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5DA78" w14:textId="575E87E2" w:rsidR="00052DD9" w:rsidRPr="007645BD" w:rsidRDefault="00052DD9" w:rsidP="005D58B6">
      <w:pPr>
        <w:spacing w:before="240" w:line="276" w:lineRule="auto"/>
        <w:jc w:val="right"/>
        <w:rPr>
          <w:rFonts w:eastAsia="Malgun Gothic"/>
          <w:lang w:eastAsia="ko-KR"/>
        </w:rPr>
      </w:pPr>
      <w:bookmarkStart w:id="0" w:name="_Hlk141370118"/>
      <w:r w:rsidRPr="0090555C">
        <w:t>NPFC-202</w:t>
      </w:r>
      <w:r w:rsidR="003F410A">
        <w:t>6</w:t>
      </w:r>
      <w:r w:rsidRPr="0090555C">
        <w:rPr>
          <w:rFonts w:hint="eastAsia"/>
        </w:rPr>
        <w:t>-</w:t>
      </w:r>
      <w:r w:rsidRPr="0090555C">
        <w:t xml:space="preserve">SSC </w:t>
      </w:r>
      <w:r w:rsidR="00036F70" w:rsidRPr="0090555C">
        <w:rPr>
          <w:rFonts w:hint="eastAsia"/>
        </w:rPr>
        <w:t>NFS0</w:t>
      </w:r>
      <w:r w:rsidR="003F410A">
        <w:t>4</w:t>
      </w:r>
      <w:r w:rsidRPr="0090555C">
        <w:t>-</w:t>
      </w:r>
      <w:r w:rsidR="00412E6D" w:rsidRPr="007645BD">
        <w:t>W</w:t>
      </w:r>
      <w:r w:rsidR="008605BE">
        <w:t>P10</w:t>
      </w:r>
    </w:p>
    <w:p w14:paraId="1E9B1CA4" w14:textId="77777777" w:rsidR="00052DD9" w:rsidRPr="0090555C" w:rsidRDefault="00052DD9" w:rsidP="005D58B6">
      <w:pPr>
        <w:spacing w:line="276" w:lineRule="auto"/>
      </w:pPr>
    </w:p>
    <w:p w14:paraId="70B824D3" w14:textId="598BEF94" w:rsidR="00052DD9" w:rsidRPr="00901DA0" w:rsidRDefault="00052DD9" w:rsidP="00901DA0">
      <w:pPr>
        <w:spacing w:line="276" w:lineRule="auto"/>
        <w:jc w:val="center"/>
        <w:rPr>
          <w:rFonts w:eastAsiaTheme="majorEastAsia" w:cs="Times New Roman"/>
          <w:b/>
          <w:bCs/>
          <w:szCs w:val="24"/>
        </w:rPr>
      </w:pPr>
      <w:r w:rsidRPr="00901DA0">
        <w:rPr>
          <w:rFonts w:eastAsiaTheme="majorEastAsia" w:cs="Times New Roman"/>
          <w:b/>
          <w:bCs/>
          <w:szCs w:val="24"/>
        </w:rPr>
        <w:t xml:space="preserve">Preliminary </w:t>
      </w:r>
      <w:r w:rsidR="00E530EB" w:rsidRPr="00901DA0">
        <w:rPr>
          <w:rFonts w:eastAsiaTheme="majorEastAsia" w:cs="Times New Roman"/>
          <w:b/>
          <w:bCs/>
          <w:szCs w:val="24"/>
        </w:rPr>
        <w:t>stock assessment</w:t>
      </w:r>
      <w:r w:rsidRPr="00901DA0">
        <w:rPr>
          <w:rFonts w:eastAsiaTheme="majorEastAsia" w:cs="Times New Roman"/>
          <w:b/>
          <w:bCs/>
          <w:szCs w:val="24"/>
        </w:rPr>
        <w:t xml:space="preserve"> of the </w:t>
      </w:r>
      <w:bookmarkStart w:id="1" w:name="_Hlk168304900"/>
      <w:r w:rsidR="00901DA0" w:rsidRPr="00901DA0">
        <w:rPr>
          <w:rFonts w:eastAsiaTheme="majorEastAsia" w:cs="Times New Roman"/>
          <w:b/>
          <w:bCs/>
          <w:szCs w:val="24"/>
        </w:rPr>
        <w:t xml:space="preserve">winter-spring cohort of neon flying squid using the </w:t>
      </w:r>
      <w:r w:rsidR="006C59CF" w:rsidRPr="00901DA0">
        <w:rPr>
          <w:rFonts w:eastAsiaTheme="majorEastAsia" w:cs="Times New Roman"/>
          <w:b/>
          <w:bCs/>
          <w:szCs w:val="24"/>
        </w:rPr>
        <w:t>stochastic surplus production model in continuous time (</w:t>
      </w:r>
      <w:proofErr w:type="spellStart"/>
      <w:r w:rsidR="006C59CF" w:rsidRPr="00901DA0">
        <w:rPr>
          <w:rFonts w:eastAsiaTheme="majorEastAsia" w:cs="Times New Roman"/>
          <w:b/>
          <w:bCs/>
          <w:szCs w:val="24"/>
        </w:rPr>
        <w:t>SPiCT</w:t>
      </w:r>
      <w:proofErr w:type="spellEnd"/>
      <w:r w:rsidR="006C59CF" w:rsidRPr="00901DA0">
        <w:rPr>
          <w:rFonts w:eastAsiaTheme="majorEastAsia" w:cs="Times New Roman"/>
          <w:b/>
          <w:bCs/>
          <w:szCs w:val="24"/>
        </w:rPr>
        <w:t xml:space="preserve">) </w:t>
      </w:r>
      <w:bookmarkEnd w:id="1"/>
      <w:r w:rsidR="00901DA0" w:rsidRPr="00901DA0">
        <w:rPr>
          <w:rFonts w:eastAsiaTheme="majorEastAsia" w:cs="Times New Roman"/>
          <w:b/>
          <w:bCs/>
          <w:szCs w:val="24"/>
        </w:rPr>
        <w:t>from 2005 to 2024</w:t>
      </w:r>
    </w:p>
    <w:p w14:paraId="636995EE" w14:textId="77777777" w:rsidR="00052DD9" w:rsidRPr="0090555C" w:rsidRDefault="00052DD9" w:rsidP="005D58B6">
      <w:pPr>
        <w:spacing w:line="276" w:lineRule="auto"/>
        <w:jc w:val="center"/>
        <w:rPr>
          <w:rFonts w:cs="Times New Roman"/>
          <w:sz w:val="22"/>
        </w:rPr>
      </w:pPr>
    </w:p>
    <w:p w14:paraId="64A9BF39" w14:textId="4DD4582D" w:rsidR="006C59CF" w:rsidRPr="0090555C" w:rsidRDefault="006C59CF" w:rsidP="0EB0ABE4">
      <w:pPr>
        <w:spacing w:line="276" w:lineRule="auto"/>
        <w:jc w:val="center"/>
        <w:rPr>
          <w:rFonts w:cs="Times New Roman"/>
        </w:rPr>
      </w:pPr>
      <w:r w:rsidRPr="0090555C">
        <w:rPr>
          <w:rFonts w:cs="Times New Roman"/>
        </w:rPr>
        <w:t>Bungo</w:t>
      </w:r>
      <w:r w:rsidR="00052DD9" w:rsidRPr="0090555C">
        <w:rPr>
          <w:rFonts w:cs="Times New Roman"/>
        </w:rPr>
        <w:t xml:space="preserve"> </w:t>
      </w:r>
      <w:r w:rsidRPr="0090555C">
        <w:rPr>
          <w:rFonts w:cs="Times New Roman"/>
        </w:rPr>
        <w:t>Nishizawa</w:t>
      </w:r>
      <w:r w:rsidR="636BA9D5" w:rsidRPr="0090555C">
        <w:rPr>
          <w:rFonts w:cs="Times New Roman"/>
        </w:rPr>
        <w:t>*</w:t>
      </w:r>
      <w:r w:rsidR="00052DD9" w:rsidRPr="0090555C">
        <w:rPr>
          <w:rFonts w:cs="Times New Roman"/>
        </w:rPr>
        <w:t xml:space="preserve">, </w:t>
      </w:r>
      <w:r w:rsidRPr="0090555C">
        <w:rPr>
          <w:rFonts w:cs="Times New Roman"/>
        </w:rPr>
        <w:t>Hajime Matsui</w:t>
      </w:r>
      <w:r w:rsidR="00052DD9" w:rsidRPr="0090555C">
        <w:rPr>
          <w:rFonts w:cs="Times New Roman"/>
        </w:rPr>
        <w:t xml:space="preserve">, </w:t>
      </w:r>
      <w:r w:rsidR="003F410A">
        <w:rPr>
          <w:rFonts w:cs="Times New Roman"/>
        </w:rPr>
        <w:t>Osamu Sakai</w:t>
      </w:r>
      <w:r w:rsidRPr="0090555C">
        <w:rPr>
          <w:rFonts w:cs="Times New Roman"/>
        </w:rPr>
        <w:t>, and Kazuhiro Oshima</w:t>
      </w:r>
    </w:p>
    <w:p w14:paraId="7EAF4D7F" w14:textId="77777777" w:rsidR="00052DD9" w:rsidRPr="0090555C" w:rsidRDefault="00052DD9" w:rsidP="005D58B6">
      <w:pPr>
        <w:spacing w:line="276" w:lineRule="auto"/>
        <w:jc w:val="center"/>
        <w:rPr>
          <w:rFonts w:cs="Times New Roman"/>
          <w:szCs w:val="24"/>
        </w:rPr>
      </w:pPr>
    </w:p>
    <w:p w14:paraId="263D0443" w14:textId="77777777" w:rsidR="00052DD9" w:rsidRPr="0090555C" w:rsidRDefault="00052DD9" w:rsidP="005D58B6">
      <w:pPr>
        <w:spacing w:line="276" w:lineRule="auto"/>
        <w:jc w:val="center"/>
        <w:rPr>
          <w:rFonts w:eastAsia="STIX-Regular" w:cs="Times New Roman"/>
          <w:i/>
          <w:iCs/>
          <w:kern w:val="0"/>
          <w:szCs w:val="24"/>
        </w:rPr>
      </w:pPr>
      <w:r w:rsidRPr="0090555C">
        <w:rPr>
          <w:rFonts w:cs="Times New Roman"/>
          <w:i/>
          <w:iCs/>
          <w:shd w:val="clear" w:color="auto" w:fill="FFFFFF"/>
        </w:rPr>
        <w:t>Fisheries Resources Institute</w:t>
      </w:r>
      <w:r w:rsidRPr="0090555C">
        <w:rPr>
          <w:rFonts w:eastAsia="STIX-Regular" w:cs="Times New Roman"/>
          <w:i/>
          <w:iCs/>
          <w:kern w:val="0"/>
        </w:rPr>
        <w:t>, Japan Fisheries Research and Education Agency</w:t>
      </w:r>
    </w:p>
    <w:p w14:paraId="63B1EF3E" w14:textId="0D2AA977" w:rsidR="0EB0ABE4" w:rsidRPr="0090555C" w:rsidRDefault="0EB0ABE4" w:rsidP="0EB0ABE4">
      <w:pPr>
        <w:spacing w:line="276" w:lineRule="auto"/>
        <w:rPr>
          <w:rFonts w:cs="Times New Roman"/>
        </w:rPr>
      </w:pPr>
    </w:p>
    <w:p w14:paraId="0DD95363" w14:textId="0A63C1D0" w:rsidR="00052DD9" w:rsidRPr="0090555C" w:rsidRDefault="275165EC" w:rsidP="0EB0ABE4">
      <w:pPr>
        <w:spacing w:line="276" w:lineRule="auto"/>
        <w:rPr>
          <w:rFonts w:cs="Times New Roman"/>
        </w:rPr>
      </w:pPr>
      <w:r w:rsidRPr="0090555C">
        <w:rPr>
          <w:rFonts w:cs="Times New Roman"/>
        </w:rPr>
        <w:t>*Cor</w:t>
      </w:r>
      <w:r w:rsidR="29AAAB3A" w:rsidRPr="0090555C">
        <w:rPr>
          <w:rFonts w:cs="Times New Roman"/>
        </w:rPr>
        <w:t>r</w:t>
      </w:r>
      <w:r w:rsidRPr="0090555C">
        <w:rPr>
          <w:rFonts w:cs="Times New Roman"/>
        </w:rPr>
        <w:t>esponding Author</w:t>
      </w:r>
    </w:p>
    <w:p w14:paraId="6995BA98" w14:textId="4DFB763D" w:rsidR="275165EC" w:rsidRPr="0090555C" w:rsidRDefault="275165EC" w:rsidP="0EB0ABE4">
      <w:pPr>
        <w:spacing w:line="276" w:lineRule="auto"/>
        <w:rPr>
          <w:rFonts w:cs="Times New Roman"/>
        </w:rPr>
      </w:pPr>
      <w:r w:rsidRPr="0090555C">
        <w:rPr>
          <w:rFonts w:cs="Times New Roman"/>
        </w:rPr>
        <w:t xml:space="preserve">Email: </w:t>
      </w:r>
      <w:r w:rsidR="65FF4CD4" w:rsidRPr="0090555C">
        <w:rPr>
          <w:rFonts w:cs="Times New Roman"/>
        </w:rPr>
        <w:t>nishizawa_bungo05@fra.go.jp</w:t>
      </w:r>
    </w:p>
    <w:p w14:paraId="47EBBAB3" w14:textId="5669CDAE" w:rsidR="0EB0ABE4" w:rsidRPr="0090555C" w:rsidRDefault="0EB0ABE4" w:rsidP="0EB0ABE4">
      <w:pPr>
        <w:spacing w:line="276" w:lineRule="auto"/>
        <w:rPr>
          <w:rFonts w:cs="Times New Roman"/>
        </w:rPr>
      </w:pPr>
    </w:p>
    <w:p w14:paraId="6560B6A8" w14:textId="2F15C48C" w:rsidR="00052DD9" w:rsidRPr="0090555C" w:rsidRDefault="00052DD9" w:rsidP="00E320CD">
      <w:pPr>
        <w:pStyle w:val="Heading1"/>
        <w:numPr>
          <w:ilvl w:val="0"/>
          <w:numId w:val="18"/>
        </w:numPr>
        <w:spacing w:line="276" w:lineRule="auto"/>
        <w:jc w:val="left"/>
        <w:rPr>
          <w:rFonts w:ascii="Times New Roman" w:hAnsi="Times New Roman" w:cs="Times New Roman"/>
          <w:b/>
        </w:rPr>
      </w:pPr>
      <w:r w:rsidRPr="0090555C">
        <w:rPr>
          <w:rFonts w:ascii="Times New Roman" w:hAnsi="Times New Roman" w:cs="Times New Roman"/>
          <w:b/>
        </w:rPr>
        <w:t>Summary</w:t>
      </w:r>
    </w:p>
    <w:p w14:paraId="1739E4CA" w14:textId="41CF213A" w:rsidR="004816DB" w:rsidRPr="0090555C" w:rsidRDefault="004816DB" w:rsidP="6DF39CD5">
      <w:pPr>
        <w:spacing w:line="276" w:lineRule="auto"/>
        <w:rPr>
          <w:rFonts w:cs="Times New Roman"/>
        </w:rPr>
      </w:pPr>
      <w:r w:rsidRPr="004816DB">
        <w:rPr>
          <w:rFonts w:cs="Times New Roman"/>
        </w:rPr>
        <w:t>We applied the Stochastic Surplus Production Model in Continuous Time (</w:t>
      </w:r>
      <w:proofErr w:type="spellStart"/>
      <w:r w:rsidRPr="004816DB">
        <w:rPr>
          <w:rFonts w:cs="Times New Roman"/>
        </w:rPr>
        <w:t>SPiCT</w:t>
      </w:r>
      <w:proofErr w:type="spellEnd"/>
      <w:r w:rsidRPr="004816DB">
        <w:rPr>
          <w:rFonts w:cs="Times New Roman"/>
        </w:rPr>
        <w:t xml:space="preserve">) to the winter–spring cohort of neon flying squid in the North Pacific, </w:t>
      </w:r>
      <w:r>
        <w:rPr>
          <w:rFonts w:cs="Times New Roman"/>
        </w:rPr>
        <w:t>using</w:t>
      </w:r>
      <w:r w:rsidRPr="004816DB">
        <w:rPr>
          <w:rFonts w:cs="Times New Roman"/>
        </w:rPr>
        <w:t xml:space="preserve"> annual total catch data </w:t>
      </w:r>
      <w:r w:rsidR="00B720C0">
        <w:rPr>
          <w:rFonts w:cs="Times New Roman" w:hint="eastAsia"/>
        </w:rPr>
        <w:t>reported by</w:t>
      </w:r>
      <w:r w:rsidR="00B720C0" w:rsidRPr="004816DB">
        <w:rPr>
          <w:rFonts w:cs="Times New Roman"/>
        </w:rPr>
        <w:t xml:space="preserve"> </w:t>
      </w:r>
      <w:r w:rsidRPr="004816DB">
        <w:rPr>
          <w:rFonts w:cs="Times New Roman"/>
        </w:rPr>
        <w:t>NPFC members</w:t>
      </w:r>
      <w:r w:rsidR="00E876EA">
        <w:rPr>
          <w:rFonts w:cs="Times New Roman" w:hint="eastAsia"/>
        </w:rPr>
        <w:t>,</w:t>
      </w:r>
      <w:r w:rsidRPr="004816DB">
        <w:rPr>
          <w:rFonts w:cs="Times New Roman"/>
        </w:rPr>
        <w:t xml:space="preserve"> </w:t>
      </w:r>
      <w:r w:rsidR="00134D2D" w:rsidRPr="004816DB">
        <w:rPr>
          <w:rFonts w:cs="Times New Roman"/>
        </w:rPr>
        <w:t>t</w:t>
      </w:r>
      <w:r w:rsidR="00134D2D">
        <w:rPr>
          <w:rFonts w:cs="Times New Roman" w:hint="eastAsia"/>
        </w:rPr>
        <w:t>wo</w:t>
      </w:r>
      <w:r w:rsidR="00134D2D" w:rsidRPr="004816DB">
        <w:rPr>
          <w:rFonts w:cs="Times New Roman"/>
        </w:rPr>
        <w:t xml:space="preserve"> </w:t>
      </w:r>
      <w:r w:rsidR="00134D2D">
        <w:rPr>
          <w:rFonts w:cs="Times New Roman" w:hint="eastAsia"/>
        </w:rPr>
        <w:t>fishery-</w:t>
      </w:r>
      <w:r w:rsidRPr="004816DB">
        <w:rPr>
          <w:rFonts w:cs="Times New Roman"/>
        </w:rPr>
        <w:t>dependent indices derived from Japanese and Chinese commercial fisheries</w:t>
      </w:r>
      <w:r w:rsidR="00E876EA">
        <w:rPr>
          <w:rFonts w:cs="Times New Roman" w:hint="eastAsia"/>
        </w:rPr>
        <w:t>,</w:t>
      </w:r>
      <w:r w:rsidRPr="004816DB">
        <w:rPr>
          <w:rFonts w:cs="Times New Roman"/>
        </w:rPr>
        <w:t xml:space="preserve"> and </w:t>
      </w:r>
      <w:r w:rsidR="00134D2D">
        <w:rPr>
          <w:rFonts w:cs="Times New Roman" w:hint="eastAsia"/>
        </w:rPr>
        <w:t>a</w:t>
      </w:r>
      <w:r w:rsidR="00F413B1">
        <w:rPr>
          <w:rFonts w:cs="Times New Roman" w:hint="eastAsia"/>
        </w:rPr>
        <w:t xml:space="preserve"> fishery-independent index </w:t>
      </w:r>
      <w:r w:rsidR="00180E98">
        <w:rPr>
          <w:rFonts w:cs="Times New Roman" w:hint="eastAsia"/>
        </w:rPr>
        <w:t xml:space="preserve">obtained </w:t>
      </w:r>
      <w:r w:rsidR="00F413B1">
        <w:rPr>
          <w:rFonts w:cs="Times New Roman" w:hint="eastAsia"/>
        </w:rPr>
        <w:t xml:space="preserve">from </w:t>
      </w:r>
      <w:r w:rsidRPr="004816DB">
        <w:rPr>
          <w:rFonts w:cs="Times New Roman"/>
        </w:rPr>
        <w:t xml:space="preserve">the Japanese scientific driftnet survey. The assessment </w:t>
      </w:r>
      <w:r w:rsidR="00F50FC5">
        <w:rPr>
          <w:rFonts w:cs="Times New Roman" w:hint="eastAsia"/>
        </w:rPr>
        <w:t>used data f</w:t>
      </w:r>
      <w:r w:rsidR="006B2448">
        <w:rPr>
          <w:rFonts w:cs="Times New Roman" w:hint="eastAsia"/>
        </w:rPr>
        <w:t xml:space="preserve">rom </w:t>
      </w:r>
      <w:r w:rsidR="005623F3">
        <w:rPr>
          <w:rFonts w:cs="Times New Roman" w:hint="eastAsia"/>
        </w:rPr>
        <w:t>the</w:t>
      </w:r>
      <w:r w:rsidRPr="004816DB">
        <w:rPr>
          <w:rFonts w:cs="Times New Roman"/>
        </w:rPr>
        <w:t xml:space="preserve"> 20-year </w:t>
      </w:r>
      <w:r w:rsidR="0045608E">
        <w:rPr>
          <w:rFonts w:cs="Times New Roman" w:hint="eastAsia"/>
        </w:rPr>
        <w:t xml:space="preserve">period </w:t>
      </w:r>
      <w:r w:rsidR="00221A00">
        <w:rPr>
          <w:rFonts w:cs="Times New Roman" w:hint="eastAsia"/>
        </w:rPr>
        <w:t>of</w:t>
      </w:r>
      <w:r w:rsidRPr="004816DB">
        <w:rPr>
          <w:rFonts w:cs="Times New Roman"/>
        </w:rPr>
        <w:t xml:space="preserve"> 2005</w:t>
      </w:r>
      <w:r w:rsidR="008B7D88">
        <w:rPr>
          <w:rFonts w:cs="Times New Roman"/>
        </w:rPr>
        <w:t>–</w:t>
      </w:r>
      <w:r w:rsidRPr="004816DB">
        <w:rPr>
          <w:rFonts w:cs="Times New Roman"/>
        </w:rPr>
        <w:t xml:space="preserve">2024, during which </w:t>
      </w:r>
      <w:r w:rsidR="00872E33">
        <w:rPr>
          <w:rFonts w:cs="Times New Roman" w:hint="eastAsia"/>
        </w:rPr>
        <w:t>annual</w:t>
      </w:r>
      <w:r w:rsidRPr="004816DB">
        <w:rPr>
          <w:rFonts w:cs="Times New Roman"/>
        </w:rPr>
        <w:t xml:space="preserve"> catch data and all three indices were available</w:t>
      </w:r>
      <w:r w:rsidR="00872E33">
        <w:rPr>
          <w:rFonts w:cs="Times New Roman" w:hint="eastAsia"/>
        </w:rPr>
        <w:t>, to</w:t>
      </w:r>
      <w:r w:rsidR="00351136">
        <w:rPr>
          <w:rFonts w:cs="Times New Roman" w:hint="eastAsia"/>
        </w:rPr>
        <w:t xml:space="preserve"> estimate stock dynamics</w:t>
      </w:r>
      <w:r w:rsidR="003B716D">
        <w:rPr>
          <w:rFonts w:cs="Times New Roman" w:hint="eastAsia"/>
        </w:rPr>
        <w:t xml:space="preserve"> through 2025</w:t>
      </w:r>
      <w:r w:rsidRPr="004816DB">
        <w:rPr>
          <w:rFonts w:cs="Times New Roman"/>
        </w:rPr>
        <w:t xml:space="preserve">. For all input indices, the preliminary relationships with the annual catch data aligned with the general structural assumptions of the surplus production framework. The final parameter estimates were </w:t>
      </w:r>
      <w:r w:rsidR="00F820AC">
        <w:rPr>
          <w:rFonts w:cs="Times New Roman" w:hint="eastAsia"/>
        </w:rPr>
        <w:t xml:space="preserve">well constrained, </w:t>
      </w:r>
      <w:r w:rsidRPr="004816DB">
        <w:rPr>
          <w:rFonts w:cs="Times New Roman"/>
        </w:rPr>
        <w:t xml:space="preserve">with narrow confidence intervals; however, slight diagnostic issues </w:t>
      </w:r>
      <w:r w:rsidR="00475167">
        <w:rPr>
          <w:rFonts w:cs="Times New Roman" w:hint="eastAsia"/>
        </w:rPr>
        <w:t xml:space="preserve">remained in </w:t>
      </w:r>
      <w:r w:rsidRPr="004816DB">
        <w:rPr>
          <w:rFonts w:cs="Times New Roman"/>
        </w:rPr>
        <w:t xml:space="preserve">the retrospective analysis. The relative weights of the three indices </w:t>
      </w:r>
      <w:r w:rsidR="00F51BBF">
        <w:rPr>
          <w:rFonts w:cs="Times New Roman" w:hint="eastAsia"/>
        </w:rPr>
        <w:t>estimated</w:t>
      </w:r>
      <w:r w:rsidR="00F51BBF" w:rsidRPr="004816DB">
        <w:rPr>
          <w:rFonts w:cs="Times New Roman"/>
        </w:rPr>
        <w:t xml:space="preserve"> </w:t>
      </w:r>
      <w:r w:rsidRPr="004816DB">
        <w:rPr>
          <w:rFonts w:cs="Times New Roman"/>
        </w:rPr>
        <w:t xml:space="preserve">within the state-space model </w:t>
      </w:r>
      <w:r w:rsidR="00F61106">
        <w:rPr>
          <w:rFonts w:cs="Times New Roman" w:hint="eastAsia"/>
        </w:rPr>
        <w:t>reflected</w:t>
      </w:r>
      <w:r w:rsidR="00F61106" w:rsidRPr="00AA2C46">
        <w:rPr>
          <w:rFonts w:cs="Times New Roman"/>
        </w:rPr>
        <w:t xml:space="preserve"> </w:t>
      </w:r>
      <w:r w:rsidR="00AA2C46" w:rsidRPr="00AA2C46">
        <w:rPr>
          <w:rFonts w:cs="Times New Roman"/>
        </w:rPr>
        <w:t>difference in the</w:t>
      </w:r>
      <w:r w:rsidR="002678B9">
        <w:rPr>
          <w:rFonts w:cs="Times New Roman" w:hint="eastAsia"/>
        </w:rPr>
        <w:t>ir</w:t>
      </w:r>
      <w:r w:rsidR="00AA2C46" w:rsidRPr="00AA2C46">
        <w:rPr>
          <w:rFonts w:cs="Times New Roman"/>
        </w:rPr>
        <w:t xml:space="preserve"> reliability</w:t>
      </w:r>
      <w:r w:rsidRPr="004816DB">
        <w:rPr>
          <w:rFonts w:cs="Times New Roman"/>
        </w:rPr>
        <w:t xml:space="preserve">: the Chinese fishery CPUE exhibited the lowest estimated observation error, </w:t>
      </w:r>
      <w:r w:rsidR="00307477">
        <w:rPr>
          <w:rFonts w:cs="Times New Roman" w:hint="eastAsia"/>
        </w:rPr>
        <w:t xml:space="preserve">whereas </w:t>
      </w:r>
      <w:r w:rsidRPr="004816DB">
        <w:rPr>
          <w:rFonts w:cs="Times New Roman"/>
        </w:rPr>
        <w:t xml:space="preserve">the Japanese fishery CPUE </w:t>
      </w:r>
      <w:r w:rsidR="00171DD9">
        <w:rPr>
          <w:rFonts w:cs="Times New Roman" w:hint="eastAsia"/>
        </w:rPr>
        <w:t>showed</w:t>
      </w:r>
      <w:r w:rsidR="00171DD9" w:rsidRPr="004816DB">
        <w:rPr>
          <w:rFonts w:cs="Times New Roman"/>
        </w:rPr>
        <w:t xml:space="preserve"> </w:t>
      </w:r>
      <w:r w:rsidRPr="004816DB">
        <w:rPr>
          <w:rFonts w:cs="Times New Roman"/>
        </w:rPr>
        <w:t>the highest error</w:t>
      </w:r>
      <w:r w:rsidR="0038637F">
        <w:rPr>
          <w:rFonts w:cs="Times New Roman" w:hint="eastAsia"/>
        </w:rPr>
        <w:t>,</w:t>
      </w:r>
      <w:r>
        <w:rPr>
          <w:rFonts w:cs="Times New Roman"/>
        </w:rPr>
        <w:t xml:space="preserve"> </w:t>
      </w:r>
      <w:r w:rsidR="0038637F">
        <w:rPr>
          <w:rFonts w:cs="Times New Roman" w:hint="eastAsia"/>
        </w:rPr>
        <w:t xml:space="preserve">likely </w:t>
      </w:r>
      <w:r w:rsidRPr="004816DB">
        <w:rPr>
          <w:rFonts w:cs="Times New Roman"/>
        </w:rPr>
        <w:t>due to large annual fluctuations</w:t>
      </w:r>
      <w:r w:rsidR="0038637F">
        <w:rPr>
          <w:rFonts w:cs="Times New Roman" w:hint="eastAsia"/>
        </w:rPr>
        <w:t>.</w:t>
      </w:r>
      <w:r w:rsidR="0038637F" w:rsidRPr="004816DB">
        <w:rPr>
          <w:rFonts w:cs="Times New Roman"/>
        </w:rPr>
        <w:t xml:space="preserve"> </w:t>
      </w:r>
      <w:r w:rsidR="0038637F">
        <w:rPr>
          <w:rFonts w:cs="Times New Roman" w:hint="eastAsia"/>
        </w:rPr>
        <w:t>T</w:t>
      </w:r>
      <w:r w:rsidRPr="004816DB">
        <w:rPr>
          <w:rFonts w:cs="Times New Roman"/>
        </w:rPr>
        <w:t>he Japanese</w:t>
      </w:r>
      <w:r w:rsidR="004B2449">
        <w:rPr>
          <w:rFonts w:cs="Times New Roman" w:hint="eastAsia"/>
        </w:rPr>
        <w:t xml:space="preserve"> </w:t>
      </w:r>
      <w:r w:rsidRPr="004816DB">
        <w:rPr>
          <w:rFonts w:cs="Times New Roman"/>
        </w:rPr>
        <w:t>survey</w:t>
      </w:r>
      <w:r w:rsidR="004B2449">
        <w:rPr>
          <w:rFonts w:cs="Times New Roman" w:hint="eastAsia"/>
        </w:rPr>
        <w:t xml:space="preserve"> CPUE</w:t>
      </w:r>
      <w:r w:rsidRPr="004816DB">
        <w:rPr>
          <w:rFonts w:cs="Times New Roman"/>
        </w:rPr>
        <w:t xml:space="preserve"> index occupied an intermediate position. The successful utilization of both fishery-dependent and fishery-independent indices within this state-space framework constitutes a valuable approach for future stock assessments of neon flying squid by the SSC NFS.</w:t>
      </w:r>
    </w:p>
    <w:p w14:paraId="7BAB7CD2" w14:textId="478EE545" w:rsidR="6DF39CD5" w:rsidRPr="008D3620" w:rsidRDefault="6DF39CD5" w:rsidP="6DF39CD5">
      <w:pPr>
        <w:spacing w:line="276" w:lineRule="auto"/>
        <w:rPr>
          <w:rFonts w:cs="Times New Roman"/>
        </w:rPr>
      </w:pPr>
    </w:p>
    <w:p w14:paraId="25C9F6A4" w14:textId="7B44FBC9" w:rsidR="00052DD9" w:rsidRPr="0090555C" w:rsidRDefault="00052DD9" w:rsidP="00E320CD">
      <w:pPr>
        <w:pStyle w:val="Heading1"/>
        <w:numPr>
          <w:ilvl w:val="0"/>
          <w:numId w:val="18"/>
        </w:numPr>
        <w:spacing w:line="276" w:lineRule="auto"/>
        <w:rPr>
          <w:rFonts w:ascii="Times New Roman" w:hAnsi="Times New Roman" w:cs="Times New Roman"/>
          <w:b/>
        </w:rPr>
      </w:pPr>
      <w:r w:rsidRPr="0090555C">
        <w:rPr>
          <w:rFonts w:ascii="Times New Roman" w:hAnsi="Times New Roman" w:cs="Times New Roman"/>
          <w:b/>
        </w:rPr>
        <w:t>Introduction</w:t>
      </w:r>
    </w:p>
    <w:bookmarkEnd w:id="0"/>
    <w:p w14:paraId="6C4B8F77" w14:textId="2BC1325A" w:rsidR="00E320CD" w:rsidRPr="0090555C" w:rsidRDefault="005360E9" w:rsidP="00E320CD">
      <w:pPr>
        <w:spacing w:line="276" w:lineRule="auto"/>
        <w:rPr>
          <w:rFonts w:cs="Times New Roman"/>
          <w:szCs w:val="24"/>
        </w:rPr>
      </w:pPr>
      <w:r w:rsidRPr="005360E9">
        <w:rPr>
          <w:rFonts w:cs="Times New Roman"/>
          <w:szCs w:val="24"/>
        </w:rPr>
        <w:t>The neon flying squid (</w:t>
      </w:r>
      <w:proofErr w:type="spellStart"/>
      <w:r w:rsidRPr="005360E9">
        <w:rPr>
          <w:rFonts w:cs="Times New Roman"/>
          <w:i/>
          <w:iCs/>
          <w:szCs w:val="24"/>
        </w:rPr>
        <w:t>Ommastrephes</w:t>
      </w:r>
      <w:proofErr w:type="spellEnd"/>
      <w:r w:rsidRPr="005360E9">
        <w:rPr>
          <w:rFonts w:cs="Times New Roman"/>
          <w:i/>
          <w:iCs/>
          <w:szCs w:val="24"/>
        </w:rPr>
        <w:t xml:space="preserve"> </w:t>
      </w:r>
      <w:proofErr w:type="spellStart"/>
      <w:r w:rsidRPr="005360E9">
        <w:rPr>
          <w:rFonts w:cs="Times New Roman"/>
          <w:i/>
          <w:iCs/>
          <w:szCs w:val="24"/>
        </w:rPr>
        <w:t>bartramii</w:t>
      </w:r>
      <w:proofErr w:type="spellEnd"/>
      <w:r w:rsidRPr="005360E9">
        <w:rPr>
          <w:rFonts w:cs="Times New Roman"/>
          <w:szCs w:val="24"/>
        </w:rPr>
        <w:t xml:space="preserve">; NFS) is an oceanic squid distributed globally in </w:t>
      </w:r>
      <w:r w:rsidRPr="005360E9">
        <w:rPr>
          <w:rFonts w:cs="Times New Roman"/>
          <w:szCs w:val="24"/>
        </w:rPr>
        <w:lastRenderedPageBreak/>
        <w:t>subtropical and temperate waters (Roper et al. 1984). In the North Pacific Ocean, the NFS population consists of an autumn cohort and a winter–spring cohort (Yatsu et al. 1997, 1998). Both cohorts are commercially harvested by NPFC members, including China, Japan, Korea, Russia, Chinese Taipei, and Vanuatu, within the NPFC Convention Area. Previous studies evaluated the annual stock size of both cohorts based primarily on traditional surplus production models or depletion methods (</w:t>
      </w:r>
      <w:proofErr w:type="spellStart"/>
      <w:r w:rsidRPr="005360E9">
        <w:rPr>
          <w:rFonts w:cs="Times New Roman"/>
          <w:szCs w:val="24"/>
        </w:rPr>
        <w:t>Ichii</w:t>
      </w:r>
      <w:proofErr w:type="spellEnd"/>
      <w:r w:rsidRPr="005360E9">
        <w:rPr>
          <w:rFonts w:cs="Times New Roman"/>
          <w:szCs w:val="24"/>
        </w:rPr>
        <w:t xml:space="preserve"> et al. 2006, Chen et al. 2008, Wang et al. 2016). This report provides an updated application of the </w:t>
      </w:r>
      <w:proofErr w:type="spellStart"/>
      <w:r w:rsidRPr="005360E9">
        <w:rPr>
          <w:rFonts w:cs="Times New Roman"/>
          <w:szCs w:val="24"/>
        </w:rPr>
        <w:t>SPiCT</w:t>
      </w:r>
      <w:proofErr w:type="spellEnd"/>
      <w:r w:rsidRPr="005360E9">
        <w:rPr>
          <w:rFonts w:cs="Times New Roman"/>
          <w:szCs w:val="24"/>
        </w:rPr>
        <w:t xml:space="preserve"> model to the winter–spring cohort of NFS, incorporating both fishery-dependent and fishery-independent indices to enhance assessment robustness.</w:t>
      </w:r>
    </w:p>
    <w:p w14:paraId="21FCEC71" w14:textId="29CBC0A4" w:rsidR="00EA2AF6" w:rsidRPr="0090555C" w:rsidRDefault="00EA2AF6" w:rsidP="00E320CD">
      <w:pPr>
        <w:spacing w:line="276" w:lineRule="auto"/>
        <w:rPr>
          <w:rFonts w:cs="Times New Roman"/>
          <w:color w:val="FF0000"/>
          <w:szCs w:val="24"/>
        </w:rPr>
      </w:pPr>
    </w:p>
    <w:p w14:paraId="410FB1CC" w14:textId="77777777" w:rsidR="00E320CD" w:rsidRPr="0090555C" w:rsidRDefault="00E320CD" w:rsidP="00E320CD">
      <w:pPr>
        <w:pStyle w:val="Heading1"/>
        <w:numPr>
          <w:ilvl w:val="0"/>
          <w:numId w:val="18"/>
        </w:numPr>
        <w:spacing w:line="276" w:lineRule="auto"/>
        <w:rPr>
          <w:rFonts w:ascii="Times New Roman" w:hAnsi="Times New Roman" w:cs="Times New Roman"/>
          <w:b/>
        </w:rPr>
      </w:pPr>
      <w:r w:rsidRPr="0090555C">
        <w:rPr>
          <w:rFonts w:ascii="Times New Roman" w:hAnsi="Times New Roman" w:cs="Times New Roman"/>
          <w:b/>
        </w:rPr>
        <w:t>Methods</w:t>
      </w:r>
    </w:p>
    <w:p w14:paraId="56B4C483" w14:textId="61539A46" w:rsidR="00052DD9" w:rsidRPr="0090555C" w:rsidRDefault="00E320CD" w:rsidP="00E320CD">
      <w:pPr>
        <w:pStyle w:val="Heading1"/>
        <w:spacing w:line="276" w:lineRule="auto"/>
        <w:rPr>
          <w:rFonts w:ascii="Times New Roman" w:hAnsi="Times New Roman" w:cs="Times New Roman"/>
          <w:b/>
        </w:rPr>
      </w:pPr>
      <w:r w:rsidRPr="0090555C">
        <w:rPr>
          <w:rFonts w:ascii="Times New Roman" w:hAnsi="Times New Roman" w:cs="Times New Roman"/>
          <w:b/>
        </w:rPr>
        <w:t>3</w:t>
      </w:r>
      <w:r w:rsidR="00052DD9" w:rsidRPr="0090555C">
        <w:rPr>
          <w:rFonts w:ascii="Times New Roman" w:hAnsi="Times New Roman" w:cs="Times New Roman"/>
          <w:b/>
        </w:rPr>
        <w:t xml:space="preserve">.1 </w:t>
      </w:r>
      <w:r w:rsidR="00CF11C1">
        <w:rPr>
          <w:rFonts w:ascii="Times New Roman" w:hAnsi="Times New Roman" w:cs="Times New Roman"/>
          <w:b/>
        </w:rPr>
        <w:t>Catch d</w:t>
      </w:r>
      <w:r w:rsidR="00052DD9" w:rsidRPr="0090555C">
        <w:rPr>
          <w:rFonts w:ascii="Times New Roman" w:hAnsi="Times New Roman" w:cs="Times New Roman"/>
          <w:b/>
        </w:rPr>
        <w:t>ata</w:t>
      </w:r>
    </w:p>
    <w:p w14:paraId="18940145" w14:textId="67145872" w:rsidR="00C6756E" w:rsidRPr="0090555C" w:rsidRDefault="00C6756E" w:rsidP="783F8BCA">
      <w:pPr>
        <w:spacing w:line="276" w:lineRule="auto"/>
        <w:rPr>
          <w:rFonts w:cs="Times New Roman"/>
        </w:rPr>
      </w:pPr>
      <w:bookmarkStart w:id="2" w:name="_Hlk169860863"/>
      <w:r w:rsidRPr="0090555C">
        <w:rPr>
          <w:rFonts w:cs="Times New Roman"/>
        </w:rPr>
        <w:t xml:space="preserve">We used </w:t>
      </w:r>
      <w:r w:rsidR="00B81E6F" w:rsidRPr="0090555C">
        <w:rPr>
          <w:rFonts w:cs="Times New Roman"/>
        </w:rPr>
        <w:t xml:space="preserve">the </w:t>
      </w:r>
      <w:r w:rsidRPr="0090555C">
        <w:rPr>
          <w:rFonts w:cs="Times New Roman"/>
        </w:rPr>
        <w:t xml:space="preserve">NPFC statistics (Annual Summary Footprint of </w:t>
      </w:r>
      <w:r w:rsidR="00AA70BB" w:rsidRPr="0090555C">
        <w:rPr>
          <w:rFonts w:cs="Times New Roman"/>
        </w:rPr>
        <w:t xml:space="preserve">the </w:t>
      </w:r>
      <w:r w:rsidRPr="0090555C">
        <w:rPr>
          <w:rFonts w:cs="Times New Roman"/>
        </w:rPr>
        <w:t xml:space="preserve">neon flying squid, </w:t>
      </w:r>
      <w:hyperlink r:id="rId11">
        <w:r w:rsidRPr="0090555C">
          <w:rPr>
            <w:rStyle w:val="Hyperlink"/>
            <w:rFonts w:cs="Times New Roman"/>
            <w:color w:val="auto"/>
          </w:rPr>
          <w:t>https://www.npfc.int/summary-footprint-squid-fisheries</w:t>
        </w:r>
      </w:hyperlink>
      <w:r w:rsidRPr="0090555C">
        <w:rPr>
          <w:rFonts w:cs="Times New Roman"/>
        </w:rPr>
        <w:t xml:space="preserve">), which </w:t>
      </w:r>
      <w:r w:rsidR="00AA70BB" w:rsidRPr="0090555C">
        <w:rPr>
          <w:rFonts w:cs="Times New Roman"/>
        </w:rPr>
        <w:t>include</w:t>
      </w:r>
      <w:r w:rsidRPr="0090555C">
        <w:rPr>
          <w:rFonts w:cs="Times New Roman"/>
        </w:rPr>
        <w:t xml:space="preserve"> the annual catch of </w:t>
      </w:r>
      <w:r w:rsidR="00CA1F7E" w:rsidRPr="0090555C">
        <w:rPr>
          <w:rFonts w:cs="Times New Roman"/>
        </w:rPr>
        <w:t>NFS</w:t>
      </w:r>
      <w:r w:rsidRPr="0090555C">
        <w:rPr>
          <w:rFonts w:cs="Times New Roman"/>
        </w:rPr>
        <w:t xml:space="preserve"> fisher</w:t>
      </w:r>
      <w:r w:rsidR="008F56ED" w:rsidRPr="0090555C">
        <w:rPr>
          <w:rFonts w:cs="Times New Roman"/>
        </w:rPr>
        <w:t>y</w:t>
      </w:r>
      <w:r w:rsidRPr="0090555C">
        <w:rPr>
          <w:rFonts w:cs="Times New Roman"/>
        </w:rPr>
        <w:t xml:space="preserve"> </w:t>
      </w:r>
      <w:r w:rsidR="005360E9">
        <w:rPr>
          <w:rFonts w:cs="Times New Roman"/>
        </w:rPr>
        <w:t xml:space="preserve">among NPFS members </w:t>
      </w:r>
      <w:r w:rsidRPr="0090555C">
        <w:rPr>
          <w:rFonts w:cs="Times New Roman"/>
        </w:rPr>
        <w:t xml:space="preserve">in the </w:t>
      </w:r>
      <w:r w:rsidR="009E5247" w:rsidRPr="0090555C">
        <w:rPr>
          <w:rFonts w:cs="Times New Roman"/>
        </w:rPr>
        <w:t>N</w:t>
      </w:r>
      <w:r w:rsidR="00266AFD" w:rsidRPr="0090555C">
        <w:rPr>
          <w:rFonts w:cs="Times New Roman"/>
        </w:rPr>
        <w:t>orth Pacific</w:t>
      </w:r>
      <w:r w:rsidR="00B91B4F" w:rsidRPr="0090555C">
        <w:rPr>
          <w:rFonts w:cs="Times New Roman"/>
        </w:rPr>
        <w:t xml:space="preserve"> </w:t>
      </w:r>
      <w:r w:rsidRPr="0090555C">
        <w:rPr>
          <w:rFonts w:cs="Times New Roman"/>
        </w:rPr>
        <w:t>between 1995 and 202</w:t>
      </w:r>
      <w:r w:rsidR="005360E9">
        <w:rPr>
          <w:rFonts w:cs="Times New Roman"/>
        </w:rPr>
        <w:t>5</w:t>
      </w:r>
      <w:r w:rsidR="002E40EE" w:rsidRPr="0090555C">
        <w:rPr>
          <w:rFonts w:cs="Times New Roman"/>
        </w:rPr>
        <w:t xml:space="preserve"> </w:t>
      </w:r>
      <w:bookmarkEnd w:id="2"/>
      <w:r w:rsidR="002E40EE" w:rsidRPr="0090555C">
        <w:rPr>
          <w:rFonts w:cs="Times New Roman"/>
        </w:rPr>
        <w:t>(Fig</w:t>
      </w:r>
      <w:r w:rsidR="005360E9">
        <w:rPr>
          <w:rFonts w:cs="Times New Roman"/>
        </w:rPr>
        <w:t>.</w:t>
      </w:r>
      <w:r w:rsidR="002E40EE" w:rsidRPr="0090555C">
        <w:rPr>
          <w:rFonts w:cs="Times New Roman"/>
        </w:rPr>
        <w:t xml:space="preserve"> 1)</w:t>
      </w:r>
      <w:r w:rsidRPr="0090555C">
        <w:rPr>
          <w:rFonts w:cs="Times New Roman"/>
        </w:rPr>
        <w:t xml:space="preserve">. </w:t>
      </w:r>
      <w:r w:rsidR="009C3747" w:rsidRPr="0090555C">
        <w:rPr>
          <w:rFonts w:cs="Times New Roman"/>
        </w:rPr>
        <w:t xml:space="preserve">Based on the agreement regarding </w:t>
      </w:r>
      <w:r w:rsidR="00387706" w:rsidRPr="0090555C">
        <w:rPr>
          <w:rFonts w:cs="Times New Roman"/>
        </w:rPr>
        <w:t xml:space="preserve">separation of catch into two cohorts by the </w:t>
      </w:r>
      <w:r w:rsidR="005360E9">
        <w:rPr>
          <w:rFonts w:cs="Times New Roman"/>
        </w:rPr>
        <w:t>SSC</w:t>
      </w:r>
      <w:r w:rsidR="00387706" w:rsidRPr="0090555C">
        <w:rPr>
          <w:rFonts w:cs="Times New Roman"/>
        </w:rPr>
        <w:t xml:space="preserve"> NFS</w:t>
      </w:r>
      <w:r w:rsidR="005360E9">
        <w:rPr>
          <w:rFonts w:cs="Times New Roman"/>
        </w:rPr>
        <w:t xml:space="preserve"> meeting</w:t>
      </w:r>
      <w:r w:rsidR="00387706" w:rsidRPr="0090555C">
        <w:rPr>
          <w:rFonts w:cs="Times New Roman"/>
        </w:rPr>
        <w:t xml:space="preserve"> (</w:t>
      </w:r>
      <w:r w:rsidR="005360E9" w:rsidRPr="005360E9">
        <w:rPr>
          <w:rFonts w:cs="Times New Roman"/>
        </w:rPr>
        <w:t>NPFC-2026-SSC NFS03-Final Report</w:t>
      </w:r>
      <w:r w:rsidR="00387706" w:rsidRPr="0090555C">
        <w:rPr>
          <w:rFonts w:cs="Times New Roman"/>
        </w:rPr>
        <w:t>)</w:t>
      </w:r>
      <w:r w:rsidR="0045126F" w:rsidRPr="0090555C">
        <w:rPr>
          <w:rFonts w:cs="Times New Roman"/>
        </w:rPr>
        <w:t xml:space="preserve">, </w:t>
      </w:r>
      <w:r w:rsidR="15716C32" w:rsidRPr="0090555C">
        <w:rPr>
          <w:rFonts w:cs="Times New Roman"/>
        </w:rPr>
        <w:t>w</w:t>
      </w:r>
      <w:r w:rsidRPr="0090555C">
        <w:rPr>
          <w:rFonts w:cs="Times New Roman"/>
        </w:rPr>
        <w:t xml:space="preserve">e </w:t>
      </w:r>
      <w:r w:rsidR="004D2750" w:rsidRPr="0090555C">
        <w:rPr>
          <w:rFonts w:cs="Times New Roman"/>
        </w:rPr>
        <w:t>defined</w:t>
      </w:r>
      <w:r w:rsidR="00575C46" w:rsidRPr="0090555C">
        <w:rPr>
          <w:rFonts w:cs="Times New Roman"/>
        </w:rPr>
        <w:t xml:space="preserve"> </w:t>
      </w:r>
      <w:r w:rsidRPr="0090555C">
        <w:rPr>
          <w:rFonts w:cs="Times New Roman"/>
        </w:rPr>
        <w:t xml:space="preserve">the </w:t>
      </w:r>
      <w:r w:rsidR="006A02A6" w:rsidRPr="0090555C">
        <w:rPr>
          <w:rFonts w:cs="Times New Roman"/>
        </w:rPr>
        <w:t>NFS</w:t>
      </w:r>
      <w:r w:rsidRPr="0090555C">
        <w:rPr>
          <w:rFonts w:cs="Times New Roman"/>
        </w:rPr>
        <w:t xml:space="preserve"> </w:t>
      </w:r>
      <w:r w:rsidR="006A02A6" w:rsidRPr="0090555C">
        <w:rPr>
          <w:rFonts w:cs="Times New Roman"/>
        </w:rPr>
        <w:t>catches</w:t>
      </w:r>
      <w:r w:rsidR="008A7CFD">
        <w:rPr>
          <w:rFonts w:cs="Times New Roman"/>
        </w:rPr>
        <w:t xml:space="preserve"> </w:t>
      </w:r>
      <w:r w:rsidR="008A7CFD" w:rsidRPr="008A7CFD">
        <w:rPr>
          <w:rFonts w:cs="Times New Roman"/>
        </w:rPr>
        <w:t>recorded in the waters</w:t>
      </w:r>
      <w:r w:rsidRPr="0090555C">
        <w:rPr>
          <w:rFonts w:cs="Times New Roman"/>
        </w:rPr>
        <w:t xml:space="preserve"> </w:t>
      </w:r>
      <w:r w:rsidR="00557B90" w:rsidRPr="0090555C">
        <w:rPr>
          <w:rFonts w:cs="Times New Roman"/>
        </w:rPr>
        <w:t>west</w:t>
      </w:r>
      <w:r w:rsidRPr="0090555C">
        <w:rPr>
          <w:rFonts w:cs="Times New Roman"/>
        </w:rPr>
        <w:t xml:space="preserve"> of 170°E </w:t>
      </w:r>
      <w:r w:rsidR="004D2750" w:rsidRPr="0090555C">
        <w:rPr>
          <w:rFonts w:cs="Times New Roman"/>
        </w:rPr>
        <w:t>as</w:t>
      </w:r>
      <w:r w:rsidR="0085073E" w:rsidRPr="0090555C">
        <w:rPr>
          <w:rFonts w:cs="Times New Roman"/>
        </w:rPr>
        <w:t xml:space="preserve"> </w:t>
      </w:r>
      <w:r w:rsidR="00FB6805" w:rsidRPr="0090555C">
        <w:rPr>
          <w:rFonts w:cs="Times New Roman"/>
        </w:rPr>
        <w:t>the</w:t>
      </w:r>
      <w:r w:rsidRPr="0090555C">
        <w:rPr>
          <w:rFonts w:cs="Times New Roman"/>
        </w:rPr>
        <w:t xml:space="preserve"> </w:t>
      </w:r>
      <w:r w:rsidR="00FB6805" w:rsidRPr="0090555C">
        <w:rPr>
          <w:rFonts w:cs="Times New Roman"/>
        </w:rPr>
        <w:t>“w</w:t>
      </w:r>
      <w:r w:rsidRPr="0090555C">
        <w:rPr>
          <w:rFonts w:cs="Times New Roman"/>
        </w:rPr>
        <w:t>inter-</w:t>
      </w:r>
      <w:r w:rsidR="00FB6805" w:rsidRPr="0090555C">
        <w:rPr>
          <w:rFonts w:cs="Times New Roman"/>
        </w:rPr>
        <w:t>s</w:t>
      </w:r>
      <w:r w:rsidRPr="0090555C">
        <w:rPr>
          <w:rFonts w:cs="Times New Roman"/>
        </w:rPr>
        <w:t>pring</w:t>
      </w:r>
      <w:r w:rsidR="005360E9">
        <w:rPr>
          <w:rFonts w:cs="Times New Roman"/>
        </w:rPr>
        <w:t xml:space="preserve"> </w:t>
      </w:r>
      <w:r w:rsidRPr="0090555C">
        <w:rPr>
          <w:rFonts w:cs="Times New Roman"/>
        </w:rPr>
        <w:t>cohor</w:t>
      </w:r>
      <w:r w:rsidR="00FB6805" w:rsidRPr="0090555C">
        <w:rPr>
          <w:rFonts w:cs="Times New Roman"/>
        </w:rPr>
        <w:t>t”</w:t>
      </w:r>
      <w:r w:rsidRPr="0090555C">
        <w:rPr>
          <w:rFonts w:cs="Times New Roman"/>
        </w:rPr>
        <w:t>.</w:t>
      </w:r>
    </w:p>
    <w:p w14:paraId="6D0BDCE4" w14:textId="77777777" w:rsidR="005360E9" w:rsidRPr="0090555C" w:rsidRDefault="005360E9" w:rsidP="005D58B6">
      <w:pPr>
        <w:spacing w:line="276" w:lineRule="auto"/>
        <w:rPr>
          <w:rFonts w:cs="Times New Roman"/>
          <w:szCs w:val="24"/>
        </w:rPr>
      </w:pPr>
    </w:p>
    <w:p w14:paraId="655E5172" w14:textId="48DD57B9" w:rsidR="00696680" w:rsidRPr="0090555C" w:rsidRDefault="00E320CD" w:rsidP="005D58B6">
      <w:pPr>
        <w:spacing w:line="276" w:lineRule="auto"/>
        <w:rPr>
          <w:rFonts w:cs="Times New Roman"/>
          <w:b/>
          <w:szCs w:val="24"/>
        </w:rPr>
      </w:pPr>
      <w:r w:rsidRPr="0090555C">
        <w:rPr>
          <w:rFonts w:cs="Times New Roman"/>
          <w:b/>
          <w:szCs w:val="24"/>
        </w:rPr>
        <w:t>3</w:t>
      </w:r>
      <w:r w:rsidR="00696680" w:rsidRPr="0090555C">
        <w:rPr>
          <w:rFonts w:cs="Times New Roman"/>
          <w:b/>
          <w:szCs w:val="24"/>
        </w:rPr>
        <w:t>.</w:t>
      </w:r>
      <w:r w:rsidRPr="0090555C">
        <w:rPr>
          <w:rFonts w:cs="Times New Roman"/>
          <w:b/>
          <w:szCs w:val="24"/>
        </w:rPr>
        <w:t xml:space="preserve">2 </w:t>
      </w:r>
      <w:r w:rsidR="00A54CC3">
        <w:rPr>
          <w:rFonts w:cs="Times New Roman"/>
          <w:b/>
          <w:szCs w:val="24"/>
        </w:rPr>
        <w:t>Biomass</w:t>
      </w:r>
      <w:r w:rsidR="00696680" w:rsidRPr="0090555C">
        <w:rPr>
          <w:rFonts w:cs="Times New Roman"/>
          <w:b/>
          <w:szCs w:val="24"/>
        </w:rPr>
        <w:t xml:space="preserve"> index</w:t>
      </w:r>
    </w:p>
    <w:p w14:paraId="2BA02201" w14:textId="3F4CBEE6" w:rsidR="00A54CC3" w:rsidRPr="0090555C" w:rsidRDefault="00A54CC3" w:rsidP="00EF0927">
      <w:pPr>
        <w:spacing w:line="276" w:lineRule="auto"/>
        <w:rPr>
          <w:rFonts w:cs="Times New Roman"/>
        </w:rPr>
      </w:pPr>
      <w:r w:rsidRPr="00EF0927">
        <w:rPr>
          <w:rFonts w:cs="Times New Roman"/>
        </w:rPr>
        <w:t>We used three relative indices for the winter–spring cohort of NFS: (1) the standardized CPUE of the Chinese jigging fishery (NPFC-2026-SSC NFS03-WP08), (2) the standardized CPUE of the Japanese jigging fishery (NPFC-2026-SSC NFS0</w:t>
      </w:r>
      <w:r w:rsidR="6C0DAFCA" w:rsidRPr="00EF0927">
        <w:rPr>
          <w:rFonts w:cs="Times New Roman"/>
        </w:rPr>
        <w:t>4</w:t>
      </w:r>
      <w:r w:rsidRPr="00EF0927">
        <w:rPr>
          <w:rFonts w:cs="Times New Roman"/>
        </w:rPr>
        <w:t>-WPXX), and (3) the standardized CPUE of the Japanese scientific driftnet survey (</w:t>
      </w:r>
      <w:r w:rsidR="009768AC" w:rsidRPr="00EF0927">
        <w:rPr>
          <w:rFonts w:cs="Times New Roman"/>
        </w:rPr>
        <w:t xml:space="preserve">standardized CPUE in calendar year, </w:t>
      </w:r>
      <w:r w:rsidRPr="00EF0927">
        <w:rPr>
          <w:rFonts w:cs="Times New Roman"/>
        </w:rPr>
        <w:t>NPFC-2026-SSC NFS0</w:t>
      </w:r>
      <w:r w:rsidR="7055C76B" w:rsidRPr="00EF0927">
        <w:rPr>
          <w:rFonts w:cs="Times New Roman"/>
        </w:rPr>
        <w:t>4</w:t>
      </w:r>
      <w:r w:rsidRPr="00EF0927">
        <w:rPr>
          <w:rFonts w:cs="Times New Roman"/>
        </w:rPr>
        <w:t>-WPXX)</w:t>
      </w:r>
      <w:r w:rsidR="00431624" w:rsidRPr="00EF0927">
        <w:rPr>
          <w:rFonts w:cs="Times New Roman"/>
        </w:rPr>
        <w:t xml:space="preserve"> (Fig. 2)</w:t>
      </w:r>
      <w:r w:rsidRPr="00EF0927">
        <w:rPr>
          <w:rFonts w:cs="Times New Roman"/>
        </w:rPr>
        <w:t>.</w:t>
      </w:r>
    </w:p>
    <w:p w14:paraId="26E75EC1" w14:textId="77777777" w:rsidR="00972A19" w:rsidRPr="0090555C" w:rsidRDefault="00972A19" w:rsidP="005D58B6">
      <w:pPr>
        <w:spacing w:line="276" w:lineRule="auto"/>
        <w:rPr>
          <w:rFonts w:cs="Times New Roman"/>
          <w:szCs w:val="24"/>
        </w:rPr>
      </w:pPr>
    </w:p>
    <w:p w14:paraId="4DBA4EE9" w14:textId="02A35331" w:rsidR="00972A19" w:rsidRPr="0090555C" w:rsidRDefault="00E320CD" w:rsidP="005D58B6">
      <w:pPr>
        <w:spacing w:line="276" w:lineRule="auto"/>
        <w:rPr>
          <w:rFonts w:cs="Times New Roman"/>
          <w:b/>
          <w:szCs w:val="24"/>
        </w:rPr>
      </w:pPr>
      <w:r w:rsidRPr="0090555C">
        <w:rPr>
          <w:rFonts w:cs="Times New Roman"/>
          <w:b/>
          <w:szCs w:val="24"/>
        </w:rPr>
        <w:t>3</w:t>
      </w:r>
      <w:r w:rsidR="00972A19" w:rsidRPr="0090555C">
        <w:rPr>
          <w:rFonts w:cs="Times New Roman"/>
          <w:b/>
          <w:szCs w:val="24"/>
        </w:rPr>
        <w:t xml:space="preserve">.3 </w:t>
      </w:r>
      <w:proofErr w:type="spellStart"/>
      <w:r w:rsidR="00972A19" w:rsidRPr="0090555C">
        <w:rPr>
          <w:rFonts w:cs="Times New Roman"/>
          <w:b/>
          <w:szCs w:val="24"/>
        </w:rPr>
        <w:t>SPiCT</w:t>
      </w:r>
      <w:proofErr w:type="spellEnd"/>
      <w:r w:rsidR="008A7447" w:rsidRPr="0090555C">
        <w:rPr>
          <w:rFonts w:cs="Times New Roman"/>
          <w:b/>
          <w:szCs w:val="24"/>
        </w:rPr>
        <w:t xml:space="preserve"> model</w:t>
      </w:r>
    </w:p>
    <w:p w14:paraId="0A7346D0" w14:textId="6B5DF80A" w:rsidR="004827B3" w:rsidRPr="0090555C" w:rsidRDefault="006E24F6" w:rsidP="005D58B6">
      <w:pPr>
        <w:spacing w:line="276" w:lineRule="auto"/>
        <w:rPr>
          <w:rFonts w:cs="Times New Roman"/>
          <w:bCs/>
          <w:szCs w:val="24"/>
        </w:rPr>
      </w:pPr>
      <w:proofErr w:type="spellStart"/>
      <w:r w:rsidRPr="0090555C">
        <w:rPr>
          <w:rFonts w:cs="Times New Roman"/>
          <w:bCs/>
          <w:szCs w:val="24"/>
        </w:rPr>
        <w:t>SPiCT</w:t>
      </w:r>
      <w:proofErr w:type="spellEnd"/>
      <w:r w:rsidRPr="0090555C">
        <w:rPr>
          <w:rFonts w:cs="Times New Roman"/>
          <w:bCs/>
          <w:szCs w:val="24"/>
        </w:rPr>
        <w:t xml:space="preserve"> is</w:t>
      </w:r>
      <w:r w:rsidR="008A7447" w:rsidRPr="0090555C">
        <w:rPr>
          <w:rFonts w:cs="Times New Roman"/>
          <w:bCs/>
          <w:szCs w:val="24"/>
        </w:rPr>
        <w:t xml:space="preserve"> a stochastic surplus production model in continuous time</w:t>
      </w:r>
      <w:r w:rsidRPr="0090555C">
        <w:rPr>
          <w:rFonts w:cs="Times New Roman"/>
          <w:bCs/>
          <w:szCs w:val="24"/>
        </w:rPr>
        <w:t xml:space="preserve"> (Pedersen and Berg 2017)</w:t>
      </w:r>
      <w:r w:rsidR="008A7447" w:rsidRPr="0090555C">
        <w:rPr>
          <w:rFonts w:cs="Times New Roman"/>
          <w:bCs/>
          <w:szCs w:val="24"/>
        </w:rPr>
        <w:t xml:space="preserve">, </w:t>
      </w:r>
      <w:r w:rsidR="008F56ED" w:rsidRPr="0090555C">
        <w:rPr>
          <w:rFonts w:cs="Times New Roman" w:hint="eastAsia"/>
          <w:bCs/>
          <w:szCs w:val="24"/>
        </w:rPr>
        <w:t xml:space="preserve">that </w:t>
      </w:r>
      <w:r w:rsidR="008A7447" w:rsidRPr="0090555C">
        <w:rPr>
          <w:rFonts w:cs="Times New Roman"/>
          <w:bCs/>
          <w:szCs w:val="24"/>
        </w:rPr>
        <w:t>incorporates dynamics in both biomass and fisheries</w:t>
      </w:r>
      <w:r w:rsidR="008F56ED" w:rsidRPr="0090555C">
        <w:rPr>
          <w:rFonts w:cs="Times New Roman" w:hint="eastAsia"/>
          <w:bCs/>
          <w:szCs w:val="24"/>
        </w:rPr>
        <w:t>,</w:t>
      </w:r>
      <w:r w:rsidR="008A7447" w:rsidRPr="0090555C">
        <w:rPr>
          <w:rFonts w:cs="Times New Roman"/>
          <w:bCs/>
          <w:szCs w:val="24"/>
        </w:rPr>
        <w:t xml:space="preserve"> </w:t>
      </w:r>
      <w:r w:rsidR="008F56ED" w:rsidRPr="0090555C">
        <w:rPr>
          <w:rFonts w:cs="Times New Roman" w:hint="eastAsia"/>
          <w:bCs/>
          <w:szCs w:val="24"/>
        </w:rPr>
        <w:t>as well as</w:t>
      </w:r>
      <w:r w:rsidR="008A7447" w:rsidRPr="0090555C">
        <w:rPr>
          <w:rFonts w:cs="Times New Roman"/>
          <w:bCs/>
          <w:szCs w:val="24"/>
        </w:rPr>
        <w:t xml:space="preserve"> observation error of both catches and biomass indices, based on the generalized surplus production model</w:t>
      </w:r>
      <w:r w:rsidRPr="0090555C">
        <w:rPr>
          <w:rFonts w:cs="Times New Roman"/>
          <w:bCs/>
          <w:szCs w:val="24"/>
        </w:rPr>
        <w:t xml:space="preserve"> in the form of </w:t>
      </w:r>
      <w:r w:rsidR="008A7447" w:rsidRPr="0090555C">
        <w:rPr>
          <w:rFonts w:cs="Times New Roman"/>
          <w:bCs/>
          <w:szCs w:val="24"/>
        </w:rPr>
        <w:t>Pella</w:t>
      </w:r>
      <w:r w:rsidRPr="0090555C">
        <w:rPr>
          <w:rFonts w:cs="Times New Roman"/>
          <w:bCs/>
          <w:szCs w:val="24"/>
        </w:rPr>
        <w:t>-</w:t>
      </w:r>
      <w:r w:rsidR="008A7447" w:rsidRPr="0090555C">
        <w:rPr>
          <w:rFonts w:cs="Times New Roman"/>
          <w:bCs/>
          <w:szCs w:val="24"/>
        </w:rPr>
        <w:t>Tomlinson (1969)</w:t>
      </w:r>
      <w:r w:rsidR="00505E8D" w:rsidRPr="0090555C">
        <w:rPr>
          <w:rFonts w:cs="Times New Roman"/>
          <w:bCs/>
          <w:szCs w:val="24"/>
        </w:rPr>
        <w:t xml:space="preserve"> (equation </w:t>
      </w:r>
      <w:r w:rsidR="00431624">
        <w:rPr>
          <w:rFonts w:cs="Times New Roman"/>
          <w:bCs/>
          <w:szCs w:val="24"/>
        </w:rPr>
        <w:t>1</w:t>
      </w:r>
      <w:r w:rsidR="00505E8D" w:rsidRPr="0090555C">
        <w:rPr>
          <w:rFonts w:cs="Times New Roman"/>
          <w:bCs/>
          <w:szCs w:val="24"/>
        </w:rPr>
        <w:t>)</w:t>
      </w:r>
      <w:r w:rsidRPr="0090555C">
        <w:rPr>
          <w:rFonts w:cs="Times New Roman"/>
          <w:bCs/>
          <w:szCs w:val="24"/>
        </w:rPr>
        <w:t>.</w:t>
      </w:r>
      <w:r w:rsidR="008A7447" w:rsidRPr="0090555C">
        <w:rPr>
          <w:rFonts w:cs="Times New Roman"/>
          <w:bCs/>
          <w:szCs w:val="24"/>
        </w:rPr>
        <w:t xml:space="preserve"> </w:t>
      </w:r>
      <w:r w:rsidR="004827B3" w:rsidRPr="0090555C">
        <w:rPr>
          <w:rFonts w:cs="Times New Roman"/>
          <w:bCs/>
          <w:szCs w:val="24"/>
        </w:rPr>
        <w:t xml:space="preserve">The model has a general state-space </w:t>
      </w:r>
      <w:r w:rsidR="00DB343F">
        <w:rPr>
          <w:rFonts w:cs="Times New Roman" w:hint="eastAsia"/>
          <w:bCs/>
          <w:szCs w:val="24"/>
        </w:rPr>
        <w:t xml:space="preserve">framework </w:t>
      </w:r>
      <w:r w:rsidR="004827B3" w:rsidRPr="0090555C">
        <w:rPr>
          <w:rFonts w:cs="Times New Roman"/>
          <w:bCs/>
          <w:szCs w:val="24"/>
        </w:rPr>
        <w:t xml:space="preserve">that </w:t>
      </w:r>
      <w:r w:rsidR="00830D43">
        <w:rPr>
          <w:rFonts w:cs="Times New Roman" w:hint="eastAsia"/>
          <w:bCs/>
          <w:szCs w:val="24"/>
        </w:rPr>
        <w:t>incorporates</w:t>
      </w:r>
      <w:r w:rsidR="004827B3" w:rsidRPr="0090555C">
        <w:rPr>
          <w:rFonts w:cs="Times New Roman" w:hint="eastAsia"/>
          <w:bCs/>
          <w:szCs w:val="24"/>
        </w:rPr>
        <w:t xml:space="preserve"> </w:t>
      </w:r>
      <w:r w:rsidR="004827B3" w:rsidRPr="0090555C">
        <w:rPr>
          <w:rFonts w:cs="Times New Roman"/>
          <w:bCs/>
          <w:szCs w:val="24"/>
        </w:rPr>
        <w:t xml:space="preserve">process and observation </w:t>
      </w:r>
      <w:proofErr w:type="gramStart"/>
      <w:r w:rsidR="004827B3" w:rsidRPr="0090555C">
        <w:rPr>
          <w:rFonts w:cs="Times New Roman"/>
          <w:bCs/>
          <w:szCs w:val="24"/>
        </w:rPr>
        <w:t>error</w:t>
      </w:r>
      <w:proofErr w:type="gramEnd"/>
      <w:r w:rsidR="004827B3" w:rsidRPr="0090555C">
        <w:rPr>
          <w:rFonts w:cs="Times New Roman" w:hint="eastAsia"/>
          <w:bCs/>
          <w:szCs w:val="24"/>
        </w:rPr>
        <w:t>,</w:t>
      </w:r>
      <w:r w:rsidR="00A247EE">
        <w:rPr>
          <w:rFonts w:cs="Times New Roman" w:hint="eastAsia"/>
          <w:bCs/>
          <w:szCs w:val="24"/>
        </w:rPr>
        <w:t xml:space="preserve"> while also allowing the </w:t>
      </w:r>
      <w:r w:rsidR="004827B3" w:rsidRPr="0090555C">
        <w:rPr>
          <w:rFonts w:cs="Times New Roman"/>
          <w:bCs/>
          <w:szCs w:val="24"/>
        </w:rPr>
        <w:t>assum</w:t>
      </w:r>
      <w:r w:rsidR="00A247EE">
        <w:rPr>
          <w:rFonts w:cs="Times New Roman" w:hint="eastAsia"/>
          <w:bCs/>
          <w:szCs w:val="24"/>
        </w:rPr>
        <w:t>ption of</w:t>
      </w:r>
      <w:r w:rsidR="004827B3" w:rsidRPr="0090555C">
        <w:rPr>
          <w:rFonts w:cs="Times New Roman"/>
          <w:bCs/>
          <w:szCs w:val="24"/>
        </w:rPr>
        <w:t xml:space="preserve"> error-free catch</w:t>
      </w:r>
      <w:r w:rsidR="00A247EE">
        <w:rPr>
          <w:rFonts w:cs="Times New Roman" w:hint="eastAsia"/>
          <w:bCs/>
          <w:szCs w:val="24"/>
        </w:rPr>
        <w:t xml:space="preserve"> dat</w:t>
      </w:r>
      <w:r w:rsidR="00293BC9">
        <w:rPr>
          <w:rFonts w:cs="Times New Roman" w:hint="eastAsia"/>
          <w:bCs/>
          <w:szCs w:val="24"/>
        </w:rPr>
        <w:t>a</w:t>
      </w:r>
      <w:r w:rsidR="004827B3" w:rsidRPr="0090555C">
        <w:rPr>
          <w:rFonts w:cs="Times New Roman"/>
          <w:bCs/>
          <w:szCs w:val="24"/>
        </w:rPr>
        <w:t>.</w:t>
      </w:r>
    </w:p>
    <w:p w14:paraId="1BFB3383" w14:textId="77777777" w:rsidR="004827B3" w:rsidRPr="0090555C" w:rsidRDefault="004827B3" w:rsidP="004827B3">
      <w:pPr>
        <w:spacing w:line="276" w:lineRule="auto"/>
        <w:rPr>
          <w:rFonts w:cs="Times New Roman"/>
          <w:szCs w:val="24"/>
        </w:rPr>
      </w:pPr>
    </w:p>
    <w:p w14:paraId="0EF3D9E5" w14:textId="2F47CB64" w:rsidR="004827B3" w:rsidRPr="0090555C" w:rsidRDefault="004827B3" w:rsidP="004827B3">
      <w:pPr>
        <w:spacing w:line="276" w:lineRule="auto"/>
        <w:rPr>
          <w:rFonts w:cs="Times New Roman"/>
          <w:i/>
          <w:szCs w:val="24"/>
        </w:rPr>
      </w:pPr>
      <m:oMathPara>
        <m:oMath>
          <m:r>
            <w:rPr>
              <w:rFonts w:ascii="Cambria Math" w:hAnsi="Cambria Math" w:cs="Times New Roman"/>
              <w:szCs w:val="24"/>
            </w:rPr>
            <w:lastRenderedPageBreak/>
            <m:t>d</m:t>
          </m:r>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t</m:t>
              </m:r>
            </m:sub>
          </m:sSub>
          <m:r>
            <w:rPr>
              <w:rFonts w:ascii="Cambria Math" w:hAns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r</m:t>
              </m:r>
            </m:num>
            <m:den>
              <m:r>
                <w:rPr>
                  <w:rFonts w:ascii="Cambria Math" w:hAnsi="Cambria Math" w:cs="Times New Roman"/>
                  <w:szCs w:val="24"/>
                </w:rPr>
                <m:t>n-1</m:t>
              </m:r>
            </m:den>
          </m:f>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t</m:t>
              </m:r>
            </m:sub>
          </m:sSub>
          <m:d>
            <m:dPr>
              <m:ctrlPr>
                <w:rPr>
                  <w:rFonts w:ascii="Cambria Math" w:hAnsi="Cambria Math" w:cs="Times New Roman"/>
                  <w:i/>
                  <w:szCs w:val="24"/>
                </w:rPr>
              </m:ctrlPr>
            </m:dPr>
            <m:e>
              <m:r>
                <w:rPr>
                  <w:rFonts w:ascii="Cambria Math" w:hAnsi="Cambria Math" w:cs="Times New Roman"/>
                  <w:szCs w:val="24"/>
                </w:rPr>
                <m:t>1-</m:t>
              </m:r>
              <m:sSup>
                <m:sSupPr>
                  <m:ctrlPr>
                    <w:rPr>
                      <w:rFonts w:ascii="Cambria Math" w:hAnsi="Cambria Math" w:cs="Times New Roman"/>
                      <w:i/>
                      <w:szCs w:val="24"/>
                    </w:rPr>
                  </m:ctrlPr>
                </m:sSupPr>
                <m:e>
                  <m:d>
                    <m:dPr>
                      <m:begChr m:val="["/>
                      <m:endChr m:val="]"/>
                      <m:ctrlPr>
                        <w:rPr>
                          <w:rFonts w:ascii="Cambria Math" w:hAnsi="Cambria Math" w:cs="Times New Roman"/>
                          <w:i/>
                          <w:szCs w:val="24"/>
                        </w:rPr>
                      </m:ctrlPr>
                    </m:dPr>
                    <m:e>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t</m:t>
                              </m:r>
                            </m:sub>
                          </m:sSub>
                        </m:num>
                        <m:den>
                          <m:r>
                            <w:rPr>
                              <w:rFonts w:ascii="Cambria Math" w:hAnsi="Cambria Math" w:cs="Times New Roman"/>
                              <w:szCs w:val="24"/>
                            </w:rPr>
                            <m:t>K</m:t>
                          </m:r>
                        </m:den>
                      </m:f>
                    </m:e>
                  </m:d>
                </m:e>
                <m:sup>
                  <m:r>
                    <w:rPr>
                      <w:rFonts w:ascii="Cambria Math" w:hAnsi="Cambria Math" w:cs="Times New Roman"/>
                      <w:szCs w:val="24"/>
                    </w:rPr>
                    <m:t>n-1</m:t>
                  </m:r>
                </m:sup>
              </m:sSup>
            </m:e>
          </m:d>
          <m:r>
            <w:rPr>
              <w:rFonts w:ascii="Cambria Math" w:hAnsi="Cambria Math" w:cs="Times New Roman"/>
              <w:szCs w:val="24"/>
            </w:rPr>
            <m:t>dt-</m:t>
          </m:r>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t</m:t>
              </m:r>
            </m:sub>
          </m:sSub>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t</m:t>
              </m:r>
            </m:sub>
          </m:sSub>
          <m:r>
            <w:rPr>
              <w:rFonts w:ascii="Cambria Math" w:hAnsi="Cambria Math" w:cs="Times New Roman"/>
              <w:szCs w:val="24"/>
            </w:rPr>
            <m:t>dt+</m:t>
          </m:r>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B</m:t>
              </m:r>
            </m:sub>
          </m:sSub>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t</m:t>
              </m:r>
            </m:sub>
          </m:sSub>
          <m:r>
            <w:rPr>
              <w:rFonts w:ascii="Cambria Math" w:hAnsi="Cambria Math" w:cs="Times New Roman"/>
              <w:szCs w:val="24"/>
            </w:rPr>
            <m:t>d</m:t>
          </m:r>
          <m:sSub>
            <m:sSubPr>
              <m:ctrlPr>
                <w:rPr>
                  <w:rFonts w:ascii="Cambria Math" w:hAnsi="Cambria Math" w:cs="Times New Roman"/>
                  <w:i/>
                  <w:szCs w:val="24"/>
                </w:rPr>
              </m:ctrlPr>
            </m:sSubPr>
            <m:e>
              <m:r>
                <w:rPr>
                  <w:rFonts w:ascii="Cambria Math" w:hAnsi="Cambria Math" w:cs="Times New Roman"/>
                  <w:szCs w:val="24"/>
                </w:rPr>
                <m:t>W</m:t>
              </m:r>
            </m:e>
            <m:sub>
              <m:r>
                <w:rPr>
                  <w:rFonts w:ascii="Cambria Math" w:hAnsi="Cambria Math" w:cs="Times New Roman"/>
                  <w:szCs w:val="24"/>
                </w:rPr>
                <m:t>t</m:t>
              </m:r>
            </m:sub>
          </m:sSub>
          <m:r>
            <m:rPr>
              <m:sty m:val="p"/>
            </m:rPr>
            <w:rPr>
              <w:rFonts w:ascii="Cambria Math" w:hAnsi="Cambria Math" w:cs="Times New Roman" w:hint="eastAsia"/>
              <w:szCs w:val="24"/>
            </w:rPr>
            <m:t xml:space="preserve">　</m:t>
          </m:r>
          <m:r>
            <w:rPr>
              <w:rFonts w:ascii="Cambria Math" w:hAnsi="Cambria Math" w:cs="Times New Roman" w:hint="eastAsia"/>
              <w:szCs w:val="24"/>
            </w:rPr>
            <m:t xml:space="preserve">　　</m:t>
          </m:r>
          <m:r>
            <w:rPr>
              <w:rFonts w:ascii="Cambria Math" w:hAnsi="Cambria Math" w:cs="Times New Roman" w:hint="eastAsia"/>
              <w:szCs w:val="24"/>
            </w:rPr>
            <m:t>(</m:t>
          </m:r>
          <m:r>
            <w:rPr>
              <w:rFonts w:ascii="Cambria Math" w:hAnsi="Cambria Math" w:cs="Times New Roman"/>
              <w:szCs w:val="24"/>
            </w:rPr>
            <m:t>1)</m:t>
          </m:r>
        </m:oMath>
      </m:oMathPara>
    </w:p>
    <w:p w14:paraId="3BFAED99" w14:textId="77777777" w:rsidR="004827B3" w:rsidRPr="0090555C" w:rsidRDefault="004827B3" w:rsidP="004827B3">
      <w:pPr>
        <w:spacing w:line="276" w:lineRule="auto"/>
        <w:rPr>
          <w:rFonts w:cs="Times New Roman"/>
          <w:szCs w:val="24"/>
        </w:rPr>
      </w:pPr>
    </w:p>
    <w:p w14:paraId="59A54B4B" w14:textId="5341CFAC" w:rsidR="004827B3" w:rsidRPr="0090555C" w:rsidRDefault="004827B3" w:rsidP="005D58B6">
      <w:pPr>
        <w:spacing w:line="276" w:lineRule="auto"/>
        <w:rPr>
          <w:rFonts w:cs="Times New Roman"/>
          <w:szCs w:val="24"/>
        </w:rPr>
      </w:pPr>
      <w:r w:rsidRPr="0090555C">
        <w:rPr>
          <w:rFonts w:cs="Times New Roman"/>
          <w:szCs w:val="24"/>
        </w:rPr>
        <w:t xml:space="preserve">where </w:t>
      </w:r>
      <w:proofErr w:type="spellStart"/>
      <w:r w:rsidRPr="0090555C">
        <w:rPr>
          <w:rFonts w:cs="Times New Roman"/>
          <w:i/>
          <w:iCs/>
          <w:szCs w:val="24"/>
        </w:rPr>
        <w:t>B</w:t>
      </w:r>
      <w:r w:rsidRPr="0090555C">
        <w:rPr>
          <w:rFonts w:cs="Times New Roman"/>
          <w:i/>
          <w:iCs/>
          <w:szCs w:val="24"/>
          <w:vertAlign w:val="subscript"/>
        </w:rPr>
        <w:t>t</w:t>
      </w:r>
      <w:proofErr w:type="spellEnd"/>
      <w:r w:rsidRPr="0090555C">
        <w:rPr>
          <w:rFonts w:cs="Times New Roman"/>
          <w:szCs w:val="24"/>
        </w:rPr>
        <w:t xml:space="preserve"> is the exploitable stock biomass, </w:t>
      </w:r>
      <w:r w:rsidRPr="0090555C">
        <w:rPr>
          <w:rFonts w:cs="Times New Roman"/>
          <w:i/>
          <w:iCs/>
          <w:szCs w:val="24"/>
        </w:rPr>
        <w:t>F</w:t>
      </w:r>
      <w:r w:rsidRPr="0090555C">
        <w:rPr>
          <w:rFonts w:cs="Times New Roman"/>
          <w:i/>
          <w:iCs/>
          <w:szCs w:val="24"/>
          <w:vertAlign w:val="subscript"/>
        </w:rPr>
        <w:t>t</w:t>
      </w:r>
      <w:r w:rsidRPr="0090555C">
        <w:rPr>
          <w:rFonts w:cs="Times New Roman"/>
          <w:szCs w:val="24"/>
        </w:rPr>
        <w:t xml:space="preserve"> is the instantaneous fishing mortality rate</w:t>
      </w:r>
      <w:r w:rsidR="00635404">
        <w:rPr>
          <w:rFonts w:cs="Times New Roman" w:hint="eastAsia"/>
          <w:szCs w:val="24"/>
        </w:rPr>
        <w:t xml:space="preserve"> in year</w:t>
      </w:r>
      <w:r w:rsidR="00635404">
        <w:rPr>
          <w:rFonts w:cs="Times New Roman" w:hint="eastAsia"/>
          <w:i/>
          <w:iCs/>
          <w:szCs w:val="24"/>
        </w:rPr>
        <w:t xml:space="preserve"> t</w:t>
      </w:r>
      <w:r w:rsidRPr="0090555C">
        <w:rPr>
          <w:rFonts w:cs="Times New Roman"/>
          <w:szCs w:val="24"/>
        </w:rPr>
        <w:t xml:space="preserve">, </w:t>
      </w:r>
      <w:r w:rsidRPr="0090555C">
        <w:rPr>
          <w:rFonts w:cs="Times New Roman"/>
          <w:i/>
          <w:iCs/>
          <w:szCs w:val="24"/>
        </w:rPr>
        <w:t>r</w:t>
      </w:r>
      <w:r w:rsidRPr="0090555C">
        <w:rPr>
          <w:rFonts w:cs="Times New Roman"/>
          <w:szCs w:val="24"/>
        </w:rPr>
        <w:t xml:space="preserve"> is the intrinsic growth rate of the population, </w:t>
      </w:r>
      <w:r w:rsidRPr="0090555C">
        <w:rPr>
          <w:rFonts w:cs="Times New Roman"/>
          <w:i/>
          <w:iCs/>
          <w:szCs w:val="24"/>
        </w:rPr>
        <w:t>K</w:t>
      </w:r>
      <w:r w:rsidRPr="0090555C">
        <w:rPr>
          <w:rFonts w:cs="Times New Roman"/>
          <w:szCs w:val="24"/>
        </w:rPr>
        <w:t xml:space="preserve"> is the carrying capacity, </w:t>
      </w:r>
      <w:r w:rsidRPr="0090555C">
        <w:rPr>
          <w:rFonts w:cs="Times New Roman"/>
          <w:i/>
          <w:iCs/>
          <w:szCs w:val="24"/>
        </w:rPr>
        <w:t>n</w:t>
      </w:r>
      <w:r w:rsidRPr="0090555C">
        <w:rPr>
          <w:rFonts w:cs="Times New Roman"/>
          <w:szCs w:val="24"/>
        </w:rPr>
        <w:t xml:space="preserve"> is a unitless parameter determining the shape of the production curve, </w:t>
      </w:r>
      <m:oMath>
        <m:sSub>
          <m:sSubPr>
            <m:ctrlPr>
              <w:rPr>
                <w:rFonts w:ascii="Cambria Math" w:hAnsi="Cambria Math" w:cs="Times New Roman"/>
                <w:i/>
                <w:szCs w:val="24"/>
              </w:rPr>
            </m:ctrlPr>
          </m:sSubPr>
          <m:e>
            <m:r>
              <w:rPr>
                <w:rFonts w:ascii="Cambria Math" w:hAnsi="Cambria Math" w:cs="Times New Roman"/>
                <w:szCs w:val="24"/>
              </w:rPr>
              <m:t>σ</m:t>
            </m:r>
          </m:e>
          <m:sub>
            <m:r>
              <w:rPr>
                <w:rFonts w:ascii="Cambria Math" w:hAnsi="Cambria Math" w:cs="Times New Roman"/>
                <w:szCs w:val="24"/>
              </w:rPr>
              <m:t>B</m:t>
            </m:r>
          </m:sub>
        </m:sSub>
      </m:oMath>
      <w:r w:rsidRPr="0090555C">
        <w:rPr>
          <w:rFonts w:cs="Times New Roman" w:hint="eastAsia"/>
          <w:szCs w:val="24"/>
        </w:rPr>
        <w:t xml:space="preserve"> </w:t>
      </w:r>
      <w:r w:rsidRPr="0090555C">
        <w:rPr>
          <w:rFonts w:cs="Times New Roman"/>
          <w:szCs w:val="24"/>
        </w:rPr>
        <w:t xml:space="preserve">is the standard deviation of the biomass process noise, </w:t>
      </w:r>
      <w:proofErr w:type="spellStart"/>
      <w:r w:rsidRPr="0090555C">
        <w:rPr>
          <w:rFonts w:cs="Times New Roman"/>
          <w:i/>
          <w:iCs/>
          <w:szCs w:val="24"/>
        </w:rPr>
        <w:t>W</w:t>
      </w:r>
      <w:r w:rsidRPr="0090555C">
        <w:rPr>
          <w:rFonts w:cs="Times New Roman"/>
          <w:i/>
          <w:iCs/>
          <w:szCs w:val="24"/>
          <w:vertAlign w:val="subscript"/>
        </w:rPr>
        <w:t>t</w:t>
      </w:r>
      <w:proofErr w:type="spellEnd"/>
      <w:r w:rsidRPr="0090555C">
        <w:rPr>
          <w:rFonts w:cs="Times New Roman"/>
          <w:szCs w:val="24"/>
          <w:vertAlign w:val="subscript"/>
        </w:rPr>
        <w:t xml:space="preserve"> </w:t>
      </w:r>
      <w:r w:rsidRPr="0090555C">
        <w:rPr>
          <w:rFonts w:cs="Times New Roman"/>
          <w:szCs w:val="24"/>
        </w:rPr>
        <w:t xml:space="preserve">is Brownian motion. Two common assumptions for the shape parameter </w:t>
      </w:r>
      <w:r w:rsidRPr="0090555C">
        <w:rPr>
          <w:rFonts w:cs="Times New Roman"/>
          <w:i/>
          <w:iCs/>
          <w:szCs w:val="24"/>
        </w:rPr>
        <w:t>n</w:t>
      </w:r>
      <w:r w:rsidRPr="0090555C">
        <w:rPr>
          <w:rFonts w:cs="Times New Roman"/>
          <w:szCs w:val="24"/>
        </w:rPr>
        <w:t xml:space="preserve">, which determines the skewness of the production curve, are: the Schaefer model that assumes a symmetrical production curve with MSY corresponding to the biomass at half of carrying capacity </w:t>
      </w:r>
      <w:r w:rsidRPr="0090555C">
        <w:rPr>
          <w:rFonts w:cs="Times New Roman"/>
          <w:i/>
          <w:iCs/>
          <w:szCs w:val="24"/>
        </w:rPr>
        <w:t>K</w:t>
      </w:r>
      <w:r w:rsidRPr="0090555C">
        <w:rPr>
          <w:rFonts w:cs="Times New Roman"/>
          <w:szCs w:val="24"/>
        </w:rPr>
        <w:t xml:space="preserve"> (</w:t>
      </w:r>
      <w:r w:rsidRPr="0090555C">
        <w:rPr>
          <w:rFonts w:cs="Times New Roman"/>
          <w:i/>
          <w:iCs/>
          <w:szCs w:val="24"/>
        </w:rPr>
        <w:t>n</w:t>
      </w:r>
      <w:r w:rsidRPr="0090555C">
        <w:rPr>
          <w:rFonts w:cs="Times New Roman"/>
          <w:szCs w:val="24"/>
        </w:rPr>
        <w:t xml:space="preserve"> = 2) and the Fox model that has an asymmetrical </w:t>
      </w:r>
      <w:r w:rsidRPr="0090555C">
        <w:rPr>
          <w:rFonts w:cs="Times New Roman" w:hint="eastAsia"/>
          <w:szCs w:val="24"/>
        </w:rPr>
        <w:t xml:space="preserve">production curve with MSY at 37% of carrying capacity </w:t>
      </w:r>
      <w:r w:rsidRPr="0090555C">
        <w:rPr>
          <w:rFonts w:cs="Times New Roman" w:hint="eastAsia"/>
          <w:i/>
          <w:iCs/>
          <w:szCs w:val="24"/>
        </w:rPr>
        <w:t>K</w:t>
      </w:r>
      <w:r w:rsidRPr="0090555C">
        <w:rPr>
          <w:rFonts w:cs="Times New Roman" w:hint="eastAsia"/>
          <w:szCs w:val="24"/>
        </w:rPr>
        <w:t xml:space="preserve"> (</w:t>
      </w:r>
      <w:r w:rsidRPr="0090555C">
        <w:rPr>
          <w:rFonts w:cs="Times New Roman" w:hint="eastAsia"/>
          <w:i/>
          <w:iCs/>
          <w:szCs w:val="24"/>
        </w:rPr>
        <w:t>n</w:t>
      </w:r>
      <w:r w:rsidRPr="0090555C">
        <w:rPr>
          <w:rFonts w:cs="Times New Roman"/>
          <w:i/>
          <w:iCs/>
          <w:szCs w:val="24"/>
        </w:rPr>
        <w:t xml:space="preserve"> </w:t>
      </w:r>
      <w:r w:rsidRPr="0090555C">
        <w:rPr>
          <w:rFonts w:cs="Times New Roman" w:hint="eastAsia"/>
          <w:szCs w:val="24"/>
        </w:rPr>
        <w:t>→</w:t>
      </w:r>
      <w:r w:rsidRPr="0090555C">
        <w:rPr>
          <w:rFonts w:cs="Times New Roman"/>
          <w:szCs w:val="24"/>
        </w:rPr>
        <w:t xml:space="preserve"> 1).</w:t>
      </w:r>
    </w:p>
    <w:p w14:paraId="7D242F67" w14:textId="77777777" w:rsidR="004827B3" w:rsidRPr="0090555C" w:rsidRDefault="004827B3" w:rsidP="005D58B6">
      <w:pPr>
        <w:spacing w:line="276" w:lineRule="auto"/>
        <w:rPr>
          <w:rFonts w:cs="Times New Roman"/>
          <w:bCs/>
          <w:szCs w:val="24"/>
        </w:rPr>
      </w:pPr>
    </w:p>
    <w:p w14:paraId="447A6E00" w14:textId="4107F62B" w:rsidR="005400DA" w:rsidRDefault="00C412FA" w:rsidP="00295D1F">
      <w:pPr>
        <w:spacing w:line="276" w:lineRule="auto"/>
        <w:rPr>
          <w:rFonts w:cs="Times New Roman"/>
          <w:szCs w:val="24"/>
        </w:rPr>
      </w:pPr>
      <w:proofErr w:type="spellStart"/>
      <w:r w:rsidRPr="0090555C">
        <w:rPr>
          <w:rFonts w:cs="Times New Roman"/>
          <w:bCs/>
          <w:szCs w:val="24"/>
        </w:rPr>
        <w:t>SPiCT</w:t>
      </w:r>
      <w:proofErr w:type="spellEnd"/>
      <w:r w:rsidR="008A7447" w:rsidRPr="0090555C">
        <w:rPr>
          <w:rFonts w:cs="Times New Roman"/>
          <w:bCs/>
          <w:szCs w:val="24"/>
        </w:rPr>
        <w:t xml:space="preserve"> can consider seasonal patterns in fisheries dynamics and allows setting </w:t>
      </w:r>
      <w:r w:rsidR="008F56ED" w:rsidRPr="0090555C">
        <w:rPr>
          <w:rFonts w:cs="Times New Roman" w:hint="eastAsia"/>
          <w:bCs/>
          <w:szCs w:val="24"/>
        </w:rPr>
        <w:t xml:space="preserve">of </w:t>
      </w:r>
      <w:proofErr w:type="gramStart"/>
      <w:r w:rsidR="008A7447" w:rsidRPr="0090555C">
        <w:rPr>
          <w:rFonts w:cs="Times New Roman"/>
          <w:bCs/>
          <w:szCs w:val="24"/>
        </w:rPr>
        <w:t>priors</w:t>
      </w:r>
      <w:proofErr w:type="gramEnd"/>
      <w:r w:rsidR="008A7447" w:rsidRPr="0090555C">
        <w:rPr>
          <w:rFonts w:cs="Times New Roman"/>
          <w:bCs/>
          <w:szCs w:val="24"/>
        </w:rPr>
        <w:t xml:space="preserve"> on the parameters. </w:t>
      </w:r>
      <w:r w:rsidR="008F56ED" w:rsidRPr="0090555C">
        <w:rPr>
          <w:rFonts w:cs="Times New Roman" w:hint="eastAsia"/>
          <w:bCs/>
          <w:szCs w:val="24"/>
        </w:rPr>
        <w:t>I</w:t>
      </w:r>
      <w:r w:rsidR="00B00913" w:rsidRPr="0090555C">
        <w:rPr>
          <w:rFonts w:cs="Times New Roman"/>
          <w:bCs/>
          <w:szCs w:val="24"/>
        </w:rPr>
        <w:t xml:space="preserve">t </w:t>
      </w:r>
      <w:r w:rsidR="000C5268" w:rsidRPr="0090555C">
        <w:rPr>
          <w:rFonts w:cs="Times New Roman"/>
          <w:bCs/>
          <w:szCs w:val="24"/>
        </w:rPr>
        <w:t>can</w:t>
      </w:r>
      <w:r w:rsidR="00B00913" w:rsidRPr="0090555C">
        <w:rPr>
          <w:rFonts w:cs="Times New Roman"/>
          <w:bCs/>
          <w:szCs w:val="24"/>
        </w:rPr>
        <w:t xml:space="preserve"> </w:t>
      </w:r>
      <w:r w:rsidR="008F56ED" w:rsidRPr="0090555C">
        <w:rPr>
          <w:rFonts w:cs="Times New Roman" w:hint="eastAsia"/>
          <w:bCs/>
          <w:szCs w:val="24"/>
        </w:rPr>
        <w:t xml:space="preserve">also </w:t>
      </w:r>
      <w:r w:rsidR="00B00913" w:rsidRPr="0090555C">
        <w:rPr>
          <w:rFonts w:cs="Times New Roman"/>
          <w:bCs/>
          <w:szCs w:val="24"/>
        </w:rPr>
        <w:t xml:space="preserve">provide estimates of exploitable biomass and fishing mortality at any point in time from data sampled at arbitrary and possibly irregular intervals. </w:t>
      </w:r>
      <w:r w:rsidR="008F56ED" w:rsidRPr="0090555C">
        <w:rPr>
          <w:rFonts w:cs="Times New Roman" w:hint="eastAsia"/>
          <w:bCs/>
          <w:szCs w:val="24"/>
        </w:rPr>
        <w:t>B</w:t>
      </w:r>
      <w:r w:rsidR="00B00913" w:rsidRPr="0090555C">
        <w:rPr>
          <w:rFonts w:cs="Times New Roman"/>
          <w:bCs/>
          <w:szCs w:val="24"/>
        </w:rPr>
        <w:t xml:space="preserve">iomass and fishing mortality are unobserved processes (random effects), </w:t>
      </w:r>
      <w:r w:rsidR="008F56ED" w:rsidRPr="0090555C">
        <w:rPr>
          <w:rFonts w:cs="Times New Roman" w:hint="eastAsia"/>
          <w:bCs/>
          <w:szCs w:val="24"/>
        </w:rPr>
        <w:t>while</w:t>
      </w:r>
      <w:r w:rsidR="00B00913" w:rsidRPr="0090555C">
        <w:rPr>
          <w:rFonts w:cs="Times New Roman"/>
          <w:bCs/>
          <w:szCs w:val="24"/>
        </w:rPr>
        <w:t xml:space="preserve"> catch and indices are observed variables.</w:t>
      </w:r>
      <w:r w:rsidR="004827B3" w:rsidRPr="0090555C">
        <w:rPr>
          <w:rFonts w:cs="Times New Roman"/>
          <w:szCs w:val="24"/>
        </w:rPr>
        <w:t xml:space="preserve"> </w:t>
      </w:r>
      <w:proofErr w:type="spellStart"/>
      <w:r w:rsidRPr="0090555C">
        <w:rPr>
          <w:rFonts w:cs="Times New Roman"/>
          <w:szCs w:val="24"/>
        </w:rPr>
        <w:t>SPiCT</w:t>
      </w:r>
      <w:proofErr w:type="spellEnd"/>
      <w:r w:rsidRPr="0090555C">
        <w:rPr>
          <w:rFonts w:cs="Times New Roman"/>
          <w:szCs w:val="24"/>
        </w:rPr>
        <w:t xml:space="preserve"> requires a catch time series and one or more biomass index time series</w:t>
      </w:r>
      <w:r w:rsidR="00006681" w:rsidRPr="0090555C">
        <w:rPr>
          <w:rFonts w:cs="Times New Roman"/>
          <w:szCs w:val="24"/>
        </w:rPr>
        <w:t xml:space="preserve"> and does not require life history parameters</w:t>
      </w:r>
      <w:r w:rsidR="005400DA">
        <w:rPr>
          <w:rFonts w:cs="Times New Roman"/>
          <w:szCs w:val="24"/>
        </w:rPr>
        <w:t>.</w:t>
      </w:r>
    </w:p>
    <w:p w14:paraId="6DEEAFEB" w14:textId="77777777" w:rsidR="005400DA" w:rsidRPr="00F978A1" w:rsidRDefault="005400DA">
      <w:pPr>
        <w:spacing w:line="276" w:lineRule="auto"/>
        <w:rPr>
          <w:rFonts w:cs="Times New Roman"/>
          <w:szCs w:val="24"/>
        </w:rPr>
      </w:pPr>
    </w:p>
    <w:p w14:paraId="042D5E9C" w14:textId="4B3B0346" w:rsidR="00F86A35" w:rsidRPr="00F86A35" w:rsidRDefault="005400DA">
      <w:pPr>
        <w:spacing w:line="276" w:lineRule="auto"/>
        <w:rPr>
          <w:rFonts w:cs="Times New Roman"/>
          <w:szCs w:val="24"/>
        </w:rPr>
      </w:pPr>
      <w:r w:rsidRPr="005400DA">
        <w:rPr>
          <w:rFonts w:cs="Times New Roman"/>
          <w:szCs w:val="24"/>
        </w:rPr>
        <w:t xml:space="preserve">In this study, we selected a 20-year period from 2005 to 2024 for the stock assessment, </w:t>
      </w:r>
      <w:r w:rsidR="0081632B">
        <w:rPr>
          <w:rFonts w:cs="Times New Roman" w:hint="eastAsia"/>
          <w:szCs w:val="24"/>
        </w:rPr>
        <w:t xml:space="preserve">during which </w:t>
      </w:r>
      <w:r w:rsidRPr="005400DA">
        <w:rPr>
          <w:rFonts w:cs="Times New Roman"/>
          <w:szCs w:val="24"/>
        </w:rPr>
        <w:t xml:space="preserve">annual </w:t>
      </w:r>
      <w:r w:rsidR="004E225E">
        <w:rPr>
          <w:rFonts w:cs="Times New Roman" w:hint="eastAsia"/>
          <w:szCs w:val="24"/>
        </w:rPr>
        <w:t xml:space="preserve">total </w:t>
      </w:r>
      <w:r w:rsidRPr="005400DA">
        <w:rPr>
          <w:rFonts w:cs="Times New Roman"/>
          <w:szCs w:val="24"/>
        </w:rPr>
        <w:t>catch and all three indices were available. Five models with distinct parameter configurations were examined (Table 1</w:t>
      </w:r>
      <w:r w:rsidR="00490BA9" w:rsidRPr="005400DA">
        <w:rPr>
          <w:rFonts w:cs="Times New Roman"/>
          <w:szCs w:val="24"/>
        </w:rPr>
        <w:t>)</w:t>
      </w:r>
      <w:r w:rsidR="00490BA9">
        <w:rPr>
          <w:rFonts w:cs="Times New Roman" w:hint="eastAsia"/>
          <w:szCs w:val="24"/>
        </w:rPr>
        <w:t>.</w:t>
      </w:r>
      <w:r w:rsidR="00490BA9" w:rsidRPr="005400DA">
        <w:rPr>
          <w:rFonts w:cs="Times New Roman"/>
          <w:szCs w:val="24"/>
        </w:rPr>
        <w:t xml:space="preserve"> </w:t>
      </w:r>
      <w:r w:rsidR="00490BA9">
        <w:rPr>
          <w:rFonts w:cs="Times New Roman" w:hint="eastAsia"/>
          <w:szCs w:val="24"/>
        </w:rPr>
        <w:t>S</w:t>
      </w:r>
      <w:r w:rsidR="00490BA9" w:rsidRPr="005400DA">
        <w:rPr>
          <w:rFonts w:cs="Times New Roman"/>
          <w:szCs w:val="24"/>
        </w:rPr>
        <w:t xml:space="preserve">tarting </w:t>
      </w:r>
      <w:r w:rsidRPr="005400DA">
        <w:rPr>
          <w:rFonts w:cs="Times New Roman"/>
          <w:szCs w:val="24"/>
        </w:rPr>
        <w:t xml:space="preserve">with </w:t>
      </w:r>
      <w:r w:rsidR="00D422A8">
        <w:rPr>
          <w:rFonts w:cs="Times New Roman" w:hint="eastAsia"/>
          <w:szCs w:val="24"/>
        </w:rPr>
        <w:t>a</w:t>
      </w:r>
      <w:r w:rsidR="00FA06A0">
        <w:rPr>
          <w:rFonts w:cs="Times New Roman" w:hint="eastAsia"/>
          <w:szCs w:val="24"/>
        </w:rPr>
        <w:t xml:space="preserve"> </w:t>
      </w:r>
      <w:r w:rsidRPr="005400DA">
        <w:rPr>
          <w:rFonts w:cs="Times New Roman"/>
          <w:szCs w:val="24"/>
        </w:rPr>
        <w:t>fully noninformative model with no prior assumptions</w:t>
      </w:r>
      <w:r w:rsidR="00EA743C">
        <w:rPr>
          <w:rFonts w:cs="Times New Roman" w:hint="eastAsia"/>
          <w:szCs w:val="24"/>
        </w:rPr>
        <w:t xml:space="preserve"> (M0)</w:t>
      </w:r>
      <w:r w:rsidRPr="005400DA">
        <w:rPr>
          <w:rFonts w:cs="Times New Roman"/>
          <w:szCs w:val="24"/>
        </w:rPr>
        <w:t xml:space="preserve">, informative priors </w:t>
      </w:r>
      <w:r w:rsidR="00EE55FC">
        <w:rPr>
          <w:rFonts w:cs="Times New Roman" w:hint="eastAsia"/>
          <w:szCs w:val="24"/>
        </w:rPr>
        <w:t>were introduced seq</w:t>
      </w:r>
      <w:r w:rsidR="00583CDC">
        <w:rPr>
          <w:rFonts w:cs="Times New Roman" w:hint="eastAsia"/>
          <w:szCs w:val="24"/>
        </w:rPr>
        <w:t xml:space="preserve">uentially </w:t>
      </w:r>
      <w:r w:rsidRPr="005400DA">
        <w:rPr>
          <w:rFonts w:cs="Times New Roman"/>
          <w:szCs w:val="24"/>
        </w:rPr>
        <w:t xml:space="preserve">until realistic </w:t>
      </w:r>
      <w:r w:rsidR="00525DA6">
        <w:rPr>
          <w:rFonts w:cs="Times New Roman" w:hint="eastAsia"/>
          <w:szCs w:val="24"/>
        </w:rPr>
        <w:t xml:space="preserve">parameter </w:t>
      </w:r>
      <w:r w:rsidRPr="005400DA">
        <w:rPr>
          <w:rFonts w:cs="Times New Roman"/>
          <w:szCs w:val="24"/>
        </w:rPr>
        <w:t>estimates were achieved. The intrinsic growth rate (</w:t>
      </w:r>
      <w:r w:rsidR="00DA07EE" w:rsidRPr="00DA07EE">
        <w:rPr>
          <w:rFonts w:cs="Times New Roman"/>
          <w:i/>
          <w:iCs/>
          <w:szCs w:val="24"/>
        </w:rPr>
        <w:t>r</w:t>
      </w:r>
      <w:r w:rsidR="00DA07EE">
        <w:rPr>
          <w:rFonts w:cs="Times New Roman"/>
          <w:szCs w:val="24"/>
        </w:rPr>
        <w:t>)</w:t>
      </w:r>
      <w:r w:rsidRPr="005400DA">
        <w:rPr>
          <w:rFonts w:cs="Times New Roman"/>
          <w:szCs w:val="24"/>
        </w:rPr>
        <w:t xml:space="preserve"> </w:t>
      </w:r>
      <w:r w:rsidR="00675928">
        <w:rPr>
          <w:rFonts w:cs="Times New Roman" w:hint="eastAsia"/>
          <w:szCs w:val="24"/>
        </w:rPr>
        <w:t xml:space="preserve">of </w:t>
      </w:r>
      <w:r w:rsidR="00875D0F">
        <w:rPr>
          <w:rFonts w:cs="Times New Roman" w:hint="eastAsia"/>
          <w:szCs w:val="24"/>
        </w:rPr>
        <w:t>s</w:t>
      </w:r>
      <w:r w:rsidR="00875D0F">
        <w:rPr>
          <w:rFonts w:cs="Times New Roman"/>
          <w:szCs w:val="24"/>
        </w:rPr>
        <w:t>quid</w:t>
      </w:r>
      <w:r w:rsidR="00875D0F" w:rsidRPr="005400DA">
        <w:rPr>
          <w:rFonts w:cs="Times New Roman"/>
          <w:szCs w:val="24"/>
        </w:rPr>
        <w:t xml:space="preserve"> </w:t>
      </w:r>
      <w:r w:rsidRPr="005400DA">
        <w:rPr>
          <w:rFonts w:cs="Times New Roman"/>
          <w:szCs w:val="24"/>
        </w:rPr>
        <w:t>species, including NFS, is known to be highly variable</w:t>
      </w:r>
      <w:r w:rsidR="00B872A7">
        <w:rPr>
          <w:rFonts w:cs="Times New Roman" w:hint="eastAsia"/>
          <w:szCs w:val="24"/>
        </w:rPr>
        <w:t xml:space="preserve"> both among and within species</w:t>
      </w:r>
      <w:r w:rsidRPr="005400DA">
        <w:rPr>
          <w:rFonts w:cs="Times New Roman"/>
          <w:szCs w:val="24"/>
        </w:rPr>
        <w:t xml:space="preserve">, </w:t>
      </w:r>
      <w:r w:rsidR="001B27CE">
        <w:rPr>
          <w:rFonts w:cs="Times New Roman" w:hint="eastAsia"/>
          <w:szCs w:val="24"/>
        </w:rPr>
        <w:t xml:space="preserve">generally </w:t>
      </w:r>
      <w:r w:rsidRPr="005400DA">
        <w:rPr>
          <w:rFonts w:cs="Times New Roman"/>
          <w:szCs w:val="24"/>
        </w:rPr>
        <w:t>ranging from 0.3 to 2.4 (Table 2). Accordingly, the prior mean for the intrinsic g</w:t>
      </w:r>
      <w:r w:rsidRPr="00015909">
        <w:rPr>
          <w:rFonts w:cs="Times New Roman"/>
          <w:szCs w:val="24"/>
        </w:rPr>
        <w:t xml:space="preserve">rowth parameter </w:t>
      </w:r>
      <w:r w:rsidRPr="00015909">
        <w:rPr>
          <w:rFonts w:cs="Times New Roman"/>
          <w:i/>
          <w:iCs/>
          <w:szCs w:val="24"/>
        </w:rPr>
        <w:t>r</w:t>
      </w:r>
      <w:r w:rsidRPr="00015909">
        <w:rPr>
          <w:rFonts w:cs="Times New Roman"/>
          <w:szCs w:val="24"/>
        </w:rPr>
        <w:t xml:space="preserve"> was set to 1.5</w:t>
      </w:r>
      <w:r w:rsidR="00DA07EE" w:rsidRPr="00015909">
        <w:rPr>
          <w:rFonts w:cs="Times New Roman"/>
          <w:szCs w:val="24"/>
        </w:rPr>
        <w:t xml:space="preserve"> based on</w:t>
      </w:r>
      <w:r w:rsidRPr="00015909">
        <w:rPr>
          <w:rFonts w:cs="Times New Roman"/>
          <w:szCs w:val="24"/>
        </w:rPr>
        <w:t xml:space="preserve"> previous </w:t>
      </w:r>
      <w:r w:rsidR="00DA07EE" w:rsidRPr="00015909">
        <w:rPr>
          <w:rFonts w:cs="Times New Roman"/>
          <w:szCs w:val="24"/>
        </w:rPr>
        <w:t xml:space="preserve">study on </w:t>
      </w:r>
      <w:r w:rsidRPr="00015909">
        <w:rPr>
          <w:rFonts w:cs="Times New Roman"/>
          <w:szCs w:val="24"/>
        </w:rPr>
        <w:t xml:space="preserve">NFS (1.19 from </w:t>
      </w:r>
      <w:proofErr w:type="spellStart"/>
      <w:r w:rsidRPr="00015909">
        <w:rPr>
          <w:rFonts w:cs="Times New Roman"/>
          <w:szCs w:val="24"/>
        </w:rPr>
        <w:t>Ichii</w:t>
      </w:r>
      <w:proofErr w:type="spellEnd"/>
      <w:r w:rsidRPr="00015909">
        <w:rPr>
          <w:rFonts w:cs="Times New Roman"/>
          <w:szCs w:val="24"/>
        </w:rPr>
        <w:t xml:space="preserve"> et al. 2006, and 1.71 from Wang et al. 2016) (Table 1). </w:t>
      </w:r>
      <w:r w:rsidR="00D8020C" w:rsidRPr="00015909">
        <w:rPr>
          <w:rFonts w:cs="Times New Roman"/>
          <w:szCs w:val="24"/>
        </w:rPr>
        <w:t>For the error structures, observation errors for catch and indices, and process error in biomass, were estimated without prior information in M0, M1, and M2. In models M3 and M4, informative priors were incorporated into the parameters alpha and beta, assuming equal process error and observation errors (</w:t>
      </w:r>
      <w:proofErr w:type="spellStart"/>
      <w:r w:rsidR="00D8020C" w:rsidRPr="00015909">
        <w:rPr>
          <w:rFonts w:cs="Times New Roman"/>
          <w:szCs w:val="24"/>
        </w:rPr>
        <w:t>logalpha</w:t>
      </w:r>
      <w:proofErr w:type="spellEnd"/>
      <w:r w:rsidR="00D8020C" w:rsidRPr="00015909">
        <w:rPr>
          <w:rFonts w:cs="Times New Roman"/>
          <w:szCs w:val="24"/>
        </w:rPr>
        <w:t xml:space="preserve"> = 0, </w:t>
      </w:r>
      <w:proofErr w:type="spellStart"/>
      <w:r w:rsidR="00D8020C" w:rsidRPr="00015909">
        <w:rPr>
          <w:rFonts w:cs="Times New Roman"/>
          <w:szCs w:val="24"/>
        </w:rPr>
        <w:t>logbeta</w:t>
      </w:r>
      <w:proofErr w:type="spellEnd"/>
      <w:r w:rsidR="00D8020C" w:rsidRPr="00015909">
        <w:rPr>
          <w:rFonts w:cs="Times New Roman"/>
          <w:szCs w:val="24"/>
        </w:rPr>
        <w:t xml:space="preserve"> = 0, Table 1).</w:t>
      </w:r>
      <w:r w:rsidRPr="00015909">
        <w:rPr>
          <w:rFonts w:cs="Times New Roman"/>
          <w:szCs w:val="24"/>
        </w:rPr>
        <w:t xml:space="preserve"> Fur</w:t>
      </w:r>
      <w:r w:rsidRPr="005400DA">
        <w:rPr>
          <w:rFonts w:cs="Times New Roman"/>
          <w:szCs w:val="24"/>
        </w:rPr>
        <w:t xml:space="preserve">thermore, </w:t>
      </w:r>
      <w:r w:rsidR="00804968">
        <w:rPr>
          <w:rFonts w:cs="Times New Roman" w:hint="eastAsia"/>
          <w:szCs w:val="24"/>
        </w:rPr>
        <w:t xml:space="preserve">we examined a model </w:t>
      </w:r>
      <w:r w:rsidR="00A26B97">
        <w:rPr>
          <w:rFonts w:cs="Times New Roman" w:hint="eastAsia"/>
          <w:szCs w:val="24"/>
        </w:rPr>
        <w:t xml:space="preserve">incorporating </w:t>
      </w:r>
      <w:r w:rsidR="002F3C67">
        <w:rPr>
          <w:rFonts w:cs="Times New Roman"/>
          <w:szCs w:val="24"/>
        </w:rPr>
        <w:t>prior</w:t>
      </w:r>
      <w:r w:rsidR="00A26B97">
        <w:rPr>
          <w:rFonts w:cs="Times New Roman" w:hint="eastAsia"/>
          <w:szCs w:val="24"/>
        </w:rPr>
        <w:t xml:space="preserve"> information </w:t>
      </w:r>
      <w:r w:rsidR="00415226">
        <w:rPr>
          <w:rFonts w:cs="Times New Roman" w:hint="eastAsia"/>
          <w:szCs w:val="24"/>
        </w:rPr>
        <w:t xml:space="preserve">that </w:t>
      </w:r>
      <w:r w:rsidRPr="005400DA">
        <w:rPr>
          <w:rFonts w:cs="Times New Roman"/>
          <w:szCs w:val="24"/>
        </w:rPr>
        <w:t>the initial biomass fraction (</w:t>
      </w:r>
      <w:r w:rsidR="00DA07EE">
        <w:rPr>
          <w:rFonts w:cs="Times New Roman"/>
          <w:szCs w:val="24"/>
        </w:rPr>
        <w:t>B</w:t>
      </w:r>
      <w:r w:rsidRPr="00DA07EE">
        <w:rPr>
          <w:rFonts w:cs="Times New Roman"/>
          <w:szCs w:val="24"/>
          <w:vertAlign w:val="subscript"/>
        </w:rPr>
        <w:t>2005</w:t>
      </w:r>
      <w:r w:rsidRPr="005400DA">
        <w:rPr>
          <w:rFonts w:cs="Times New Roman"/>
          <w:szCs w:val="24"/>
        </w:rPr>
        <w:t xml:space="preserve">/K) was assumed to be 0.5 (with </w:t>
      </w:r>
      <w:proofErr w:type="spellStart"/>
      <w:r w:rsidRPr="005400DA">
        <w:rPr>
          <w:rFonts w:cs="Times New Roman"/>
          <w:szCs w:val="24"/>
        </w:rPr>
        <w:t>sd</w:t>
      </w:r>
      <w:proofErr w:type="spellEnd"/>
      <w:r w:rsidRPr="005400DA">
        <w:rPr>
          <w:rFonts w:cs="Times New Roman"/>
          <w:szCs w:val="24"/>
        </w:rPr>
        <w:t xml:space="preserve"> = 0.5</w:t>
      </w:r>
      <w:r w:rsidR="007A30D0">
        <w:rPr>
          <w:rFonts w:cs="Times New Roman" w:hint="eastAsia"/>
          <w:szCs w:val="24"/>
        </w:rPr>
        <w:t xml:space="preserve"> for M4</w:t>
      </w:r>
      <w:r w:rsidRPr="005400DA">
        <w:rPr>
          <w:rFonts w:cs="Times New Roman"/>
          <w:szCs w:val="24"/>
        </w:rPr>
        <w:t xml:space="preserve">), </w:t>
      </w:r>
      <w:r w:rsidRPr="005400DA">
        <w:rPr>
          <w:rFonts w:cs="Times New Roman"/>
          <w:szCs w:val="24"/>
        </w:rPr>
        <w:lastRenderedPageBreak/>
        <w:t>reflecting the historical fact that the commercial NFS fishery had been intensively conducted for many years prior to the data start year of 2005.</w:t>
      </w:r>
      <w:r w:rsidR="00D8020C">
        <w:rPr>
          <w:rFonts w:cs="Times New Roman" w:hint="eastAsia"/>
          <w:szCs w:val="24"/>
        </w:rPr>
        <w:t xml:space="preserve"> </w:t>
      </w:r>
      <w:r w:rsidR="00F86A35" w:rsidRPr="00F86A35">
        <w:rPr>
          <w:rFonts w:cs="Times New Roman"/>
          <w:szCs w:val="24"/>
        </w:rPr>
        <w:t>In all models, the observation error for catch (</w:t>
      </w:r>
      <w:proofErr w:type="spellStart"/>
      <w:r w:rsidR="00F86A35" w:rsidRPr="00F86A35">
        <w:rPr>
          <w:rFonts w:cs="Times New Roman" w:hint="eastAsia"/>
          <w:i/>
          <w:iCs/>
          <w:szCs w:val="24"/>
        </w:rPr>
        <w:t>sdc</w:t>
      </w:r>
      <w:proofErr w:type="spellEnd"/>
      <w:r w:rsidR="00F86A35" w:rsidRPr="00F86A35">
        <w:rPr>
          <w:rFonts w:cs="Times New Roman"/>
          <w:szCs w:val="24"/>
        </w:rPr>
        <w:t xml:space="preserve">) was not fixed to zero. This is because cohort separation using the 170°E line cannot perfectly separate the cohorts, suggesting a </w:t>
      </w:r>
      <w:r w:rsidR="00F86A35">
        <w:rPr>
          <w:rFonts w:cs="Times New Roman" w:hint="eastAsia"/>
          <w:szCs w:val="24"/>
        </w:rPr>
        <w:t xml:space="preserve">slight </w:t>
      </w:r>
      <w:r w:rsidR="00F86A35" w:rsidRPr="00F86A35">
        <w:rPr>
          <w:rFonts w:cs="Times New Roman"/>
          <w:szCs w:val="24"/>
        </w:rPr>
        <w:t>mixture of the autumn cohort into the winter–spring cohort.</w:t>
      </w:r>
    </w:p>
    <w:p w14:paraId="0B44E433" w14:textId="77777777" w:rsidR="005400DA" w:rsidRDefault="005400DA">
      <w:pPr>
        <w:spacing w:line="276" w:lineRule="auto"/>
        <w:rPr>
          <w:rFonts w:cs="Times New Roman"/>
          <w:szCs w:val="24"/>
        </w:rPr>
      </w:pPr>
    </w:p>
    <w:p w14:paraId="16D900AD" w14:textId="5A635949" w:rsidR="00FF7808" w:rsidRPr="0090555C" w:rsidRDefault="00103B33" w:rsidP="005D58B6">
      <w:pPr>
        <w:spacing w:line="276" w:lineRule="auto"/>
        <w:rPr>
          <w:rFonts w:cs="Times New Roman"/>
          <w:szCs w:val="24"/>
        </w:rPr>
      </w:pPr>
      <w:r w:rsidRPr="0090555C">
        <w:rPr>
          <w:rFonts w:cs="Times New Roman"/>
          <w:szCs w:val="24"/>
        </w:rPr>
        <w:t xml:space="preserve">In </w:t>
      </w:r>
      <w:proofErr w:type="spellStart"/>
      <w:r w:rsidRPr="0090555C">
        <w:rPr>
          <w:rFonts w:cs="Times New Roman"/>
          <w:szCs w:val="24"/>
        </w:rPr>
        <w:t>SPiCT</w:t>
      </w:r>
      <w:proofErr w:type="spellEnd"/>
      <w:r w:rsidR="0054028C" w:rsidRPr="0090555C">
        <w:rPr>
          <w:rFonts w:cs="Times New Roman" w:hint="eastAsia"/>
          <w:szCs w:val="24"/>
        </w:rPr>
        <w:t>,</w:t>
      </w:r>
      <w:r w:rsidRPr="0090555C">
        <w:rPr>
          <w:rFonts w:cs="Times New Roman"/>
          <w:szCs w:val="24"/>
        </w:rPr>
        <w:t xml:space="preserve"> the temporal dimension of the continuous-time model is</w:t>
      </w:r>
      <w:r w:rsidR="00066901" w:rsidRPr="0090555C">
        <w:rPr>
          <w:rFonts w:cs="Times New Roman"/>
          <w:szCs w:val="24"/>
        </w:rPr>
        <w:t xml:space="preserve"> numerically</w:t>
      </w:r>
      <w:r w:rsidRPr="0090555C">
        <w:rPr>
          <w:rFonts w:cs="Times New Roman"/>
          <w:szCs w:val="24"/>
        </w:rPr>
        <w:t xml:space="preserve"> resolved using </w:t>
      </w:r>
      <w:proofErr w:type="gramStart"/>
      <w:r w:rsidRPr="0090555C">
        <w:rPr>
          <w:rFonts w:cs="Times New Roman"/>
          <w:szCs w:val="24"/>
        </w:rPr>
        <w:t>an</w:t>
      </w:r>
      <w:proofErr w:type="gramEnd"/>
      <w:r w:rsidRPr="0090555C">
        <w:rPr>
          <w:rFonts w:cs="Times New Roman"/>
          <w:szCs w:val="24"/>
        </w:rPr>
        <w:t xml:space="preserve"> Euler scheme</w:t>
      </w:r>
      <w:r w:rsidR="00066901" w:rsidRPr="0090555C">
        <w:rPr>
          <w:rFonts w:cs="Times New Roman" w:hint="eastAsia"/>
          <w:szCs w:val="24"/>
        </w:rPr>
        <w:t xml:space="preserve"> that</w:t>
      </w:r>
      <w:r w:rsidRPr="0090555C">
        <w:rPr>
          <w:rFonts w:cs="Times New Roman"/>
          <w:szCs w:val="24"/>
        </w:rPr>
        <w:t xml:space="preserve"> discretizes time into intervals of fixed length. </w:t>
      </w:r>
      <w:r w:rsidR="00C27953" w:rsidRPr="00C27953">
        <w:rPr>
          <w:rFonts w:cs="Times New Roman"/>
          <w:szCs w:val="24"/>
        </w:rPr>
        <w:t xml:space="preserve">To fit the biological characteristics of the target species, we configured the </w:t>
      </w:r>
      <w:proofErr w:type="spellStart"/>
      <w:r w:rsidR="00C27953" w:rsidRPr="00C27953">
        <w:rPr>
          <w:rFonts w:cs="Times New Roman"/>
          <w:szCs w:val="24"/>
        </w:rPr>
        <w:t>SPiCT</w:t>
      </w:r>
      <w:proofErr w:type="spellEnd"/>
      <w:r w:rsidR="00C27953" w:rsidRPr="00C27953">
        <w:rPr>
          <w:rFonts w:cs="Times New Roman"/>
          <w:szCs w:val="24"/>
        </w:rPr>
        <w:t xml:space="preserve"> Euler time step to one year (</w:t>
      </w:r>
      <w:proofErr w:type="spellStart"/>
      <w:r w:rsidR="00C27953" w:rsidRPr="00C27953">
        <w:rPr>
          <w:rFonts w:cs="Times New Roman"/>
          <w:szCs w:val="24"/>
        </w:rPr>
        <w:t>dteuler</w:t>
      </w:r>
      <w:proofErr w:type="spellEnd"/>
      <w:r w:rsidR="00C27953" w:rsidRPr="00C27953">
        <w:rPr>
          <w:rFonts w:cs="Times New Roman"/>
          <w:szCs w:val="24"/>
        </w:rPr>
        <w:t xml:space="preserve"> = 1). Since NFS have a short lifespan of only one year with complete annual generation turnover, an annual discrete-time difference framework is biologically more realistic than a continuous-time differential framework.</w:t>
      </w:r>
    </w:p>
    <w:p w14:paraId="76FB4D19" w14:textId="77777777" w:rsidR="00E320CD" w:rsidRPr="0090555C" w:rsidRDefault="00E320CD" w:rsidP="005D58B6">
      <w:pPr>
        <w:spacing w:line="276" w:lineRule="auto"/>
        <w:rPr>
          <w:rFonts w:cs="Times New Roman"/>
          <w:szCs w:val="24"/>
        </w:rPr>
      </w:pPr>
    </w:p>
    <w:p w14:paraId="66E16E73" w14:textId="7C7C56DF" w:rsidR="00052DD9" w:rsidRPr="0090555C" w:rsidRDefault="00E320CD" w:rsidP="005D58B6">
      <w:pPr>
        <w:pStyle w:val="Heading1"/>
        <w:spacing w:line="276" w:lineRule="auto"/>
        <w:rPr>
          <w:rFonts w:ascii="Times New Roman" w:hAnsi="Times New Roman" w:cs="Times New Roman"/>
          <w:sz w:val="22"/>
        </w:rPr>
      </w:pPr>
      <w:r w:rsidRPr="0090555C">
        <w:rPr>
          <w:rFonts w:ascii="Times New Roman" w:hAnsi="Times New Roman" w:cs="Times New Roman"/>
          <w:b/>
        </w:rPr>
        <w:t>4</w:t>
      </w:r>
      <w:r w:rsidR="00052DD9" w:rsidRPr="0090555C">
        <w:rPr>
          <w:rFonts w:ascii="Times New Roman" w:hAnsi="Times New Roman" w:cs="Times New Roman"/>
          <w:b/>
        </w:rPr>
        <w:t>. Results</w:t>
      </w:r>
      <w:r w:rsidR="00D0538F" w:rsidRPr="0090555C">
        <w:rPr>
          <w:rFonts w:ascii="Times New Roman" w:hAnsi="Times New Roman" w:cs="Times New Roman"/>
          <w:b/>
        </w:rPr>
        <w:t xml:space="preserve"> and discussion</w:t>
      </w:r>
    </w:p>
    <w:p w14:paraId="67C8D528" w14:textId="7C1798EB" w:rsidR="008078E2" w:rsidRDefault="00214F8C" w:rsidP="00BC7AEC">
      <w:pPr>
        <w:widowControl/>
        <w:spacing w:line="276" w:lineRule="auto"/>
        <w:rPr>
          <w:rFonts w:cs="Times New Roman"/>
          <w:szCs w:val="24"/>
        </w:rPr>
      </w:pPr>
      <w:r w:rsidRPr="00214F8C">
        <w:rPr>
          <w:rFonts w:cs="Times New Roman"/>
          <w:szCs w:val="24"/>
        </w:rPr>
        <w:t xml:space="preserve">The annual total catch of the winter-spring cohort of NFS showed a continuous declining trend over the </w:t>
      </w:r>
      <w:r w:rsidR="00345888" w:rsidRPr="00214F8C">
        <w:rPr>
          <w:rFonts w:cs="Times New Roman"/>
          <w:szCs w:val="24"/>
        </w:rPr>
        <w:t>2</w:t>
      </w:r>
      <w:r w:rsidR="00345888">
        <w:rPr>
          <w:rFonts w:cs="Times New Roman" w:hint="eastAsia"/>
          <w:szCs w:val="24"/>
        </w:rPr>
        <w:t>0</w:t>
      </w:r>
      <w:r w:rsidR="00345888" w:rsidRPr="00214F8C">
        <w:rPr>
          <w:rFonts w:cs="Times New Roman"/>
          <w:szCs w:val="24"/>
        </w:rPr>
        <w:t>-year period from 2005 to 202</w:t>
      </w:r>
      <w:r w:rsidR="00345888">
        <w:rPr>
          <w:rFonts w:cs="Times New Roman" w:hint="eastAsia"/>
          <w:szCs w:val="24"/>
        </w:rPr>
        <w:t>4</w:t>
      </w:r>
      <w:r w:rsidRPr="00214F8C">
        <w:rPr>
          <w:rFonts w:cs="Times New Roman"/>
          <w:szCs w:val="24"/>
        </w:rPr>
        <w:t xml:space="preserve"> (Fig. 1). In the initial phase of the fishery (2005–2008), the annual total catch exceeded 120,000 tons. However, the catch sharply decreased to approximately 40,000–50,000 tons during the 2010s. In the recent decade, the decline intensified significantly, remaining at historical low levels thereafter. Throughout the entire time series, China consistently dominated the total harvest, accounting for </w:t>
      </w:r>
      <w:proofErr w:type="gramStart"/>
      <w:r w:rsidRPr="00214F8C">
        <w:rPr>
          <w:rFonts w:cs="Times New Roman"/>
          <w:szCs w:val="24"/>
        </w:rPr>
        <w:t>the vast majority of</w:t>
      </w:r>
      <w:proofErr w:type="gramEnd"/>
      <w:r w:rsidRPr="00214F8C">
        <w:rPr>
          <w:rFonts w:cs="Times New Roman"/>
          <w:szCs w:val="24"/>
        </w:rPr>
        <w:t xml:space="preserve"> the cumulative catch.</w:t>
      </w:r>
    </w:p>
    <w:p w14:paraId="6CCEAB05" w14:textId="77777777" w:rsidR="00214F8C" w:rsidRDefault="00214F8C" w:rsidP="00BC7AEC">
      <w:pPr>
        <w:widowControl/>
        <w:spacing w:line="276" w:lineRule="auto"/>
        <w:rPr>
          <w:rFonts w:cs="Times New Roman"/>
          <w:szCs w:val="24"/>
        </w:rPr>
      </w:pPr>
    </w:p>
    <w:p w14:paraId="331B7A9C" w14:textId="5F051DD2" w:rsidR="00214F8C" w:rsidRDefault="009768AC" w:rsidP="00BC7AEC">
      <w:pPr>
        <w:widowControl/>
        <w:spacing w:line="276" w:lineRule="auto"/>
        <w:rPr>
          <w:rFonts w:cs="Times New Roman"/>
          <w:szCs w:val="24"/>
        </w:rPr>
      </w:pPr>
      <w:r w:rsidRPr="009768AC">
        <w:rPr>
          <w:rFonts w:cs="Times New Roman"/>
          <w:szCs w:val="24"/>
        </w:rPr>
        <w:t xml:space="preserve">The long-term trends of the Japanese </w:t>
      </w:r>
      <w:r w:rsidR="00C06BDB">
        <w:rPr>
          <w:rFonts w:cs="Times New Roman" w:hint="eastAsia"/>
          <w:szCs w:val="24"/>
        </w:rPr>
        <w:t xml:space="preserve">fishery </w:t>
      </w:r>
      <w:r w:rsidRPr="009768AC">
        <w:rPr>
          <w:rFonts w:cs="Times New Roman"/>
          <w:szCs w:val="24"/>
        </w:rPr>
        <w:t xml:space="preserve">CPUE and Chinese </w:t>
      </w:r>
      <w:r w:rsidR="00C06BDB">
        <w:rPr>
          <w:rFonts w:cs="Times New Roman" w:hint="eastAsia"/>
          <w:szCs w:val="24"/>
        </w:rPr>
        <w:t xml:space="preserve">fishery </w:t>
      </w:r>
      <w:r w:rsidRPr="009768AC">
        <w:rPr>
          <w:rFonts w:cs="Times New Roman"/>
          <w:szCs w:val="24"/>
        </w:rPr>
        <w:t>CPUE were generally similar</w:t>
      </w:r>
      <w:r>
        <w:rPr>
          <w:rFonts w:cs="Times New Roman"/>
          <w:szCs w:val="24"/>
        </w:rPr>
        <w:t xml:space="preserve"> (Pearson’s </w:t>
      </w:r>
      <w:r w:rsidRPr="009768AC">
        <w:rPr>
          <w:rFonts w:cs="Times New Roman"/>
          <w:i/>
          <w:iCs/>
          <w:szCs w:val="24"/>
        </w:rPr>
        <w:t>r</w:t>
      </w:r>
      <w:r>
        <w:rPr>
          <w:rFonts w:cs="Times New Roman"/>
          <w:szCs w:val="24"/>
        </w:rPr>
        <w:t xml:space="preserve"> = 0.6)</w:t>
      </w:r>
      <w:r w:rsidRPr="009768AC">
        <w:rPr>
          <w:rFonts w:cs="Times New Roman" w:hint="eastAsia"/>
          <w:szCs w:val="24"/>
        </w:rPr>
        <w:t>,</w:t>
      </w:r>
      <w:r w:rsidRPr="009768AC">
        <w:rPr>
          <w:rFonts w:cs="Times New Roman"/>
          <w:szCs w:val="24"/>
        </w:rPr>
        <w:t xml:space="preserve"> as both indices decreased sharply after 2006 (Fig. 2). However, the Chinese </w:t>
      </w:r>
      <w:r w:rsidR="00C06BDB">
        <w:rPr>
          <w:rFonts w:cs="Times New Roman" w:hint="eastAsia"/>
          <w:szCs w:val="24"/>
        </w:rPr>
        <w:t xml:space="preserve">fishery </w:t>
      </w:r>
      <w:r w:rsidRPr="009768AC">
        <w:rPr>
          <w:rFonts w:cs="Times New Roman"/>
          <w:szCs w:val="24"/>
        </w:rPr>
        <w:t xml:space="preserve">CPUE was more stable with less annual variation, while the Japanese </w:t>
      </w:r>
      <w:r w:rsidR="00C06BDB">
        <w:rPr>
          <w:rFonts w:cs="Times New Roman" w:hint="eastAsia"/>
          <w:szCs w:val="24"/>
        </w:rPr>
        <w:t xml:space="preserve">fishery </w:t>
      </w:r>
      <w:r w:rsidRPr="009768AC">
        <w:rPr>
          <w:rFonts w:cs="Times New Roman"/>
          <w:szCs w:val="24"/>
        </w:rPr>
        <w:t xml:space="preserve">CPUE showed much larger fluctuations. On the other hand, the Japanese survey </w:t>
      </w:r>
      <w:r w:rsidR="00563FC3">
        <w:rPr>
          <w:rFonts w:cs="Times New Roman" w:hint="eastAsia"/>
          <w:szCs w:val="24"/>
        </w:rPr>
        <w:t>CPUE</w:t>
      </w:r>
      <w:r w:rsidR="00563FC3" w:rsidRPr="009768AC">
        <w:rPr>
          <w:rFonts w:cs="Times New Roman"/>
          <w:szCs w:val="24"/>
        </w:rPr>
        <w:t xml:space="preserve"> </w:t>
      </w:r>
      <w:r w:rsidRPr="009768AC">
        <w:rPr>
          <w:rFonts w:cs="Times New Roman"/>
          <w:szCs w:val="24"/>
        </w:rPr>
        <w:t>showed a different trend from the commercial CPUE</w:t>
      </w:r>
      <w:r>
        <w:rPr>
          <w:rFonts w:cs="Times New Roman"/>
          <w:szCs w:val="24"/>
        </w:rPr>
        <w:t>s</w:t>
      </w:r>
      <w:r w:rsidRPr="009768AC">
        <w:rPr>
          <w:rFonts w:cs="Times New Roman"/>
          <w:szCs w:val="24"/>
        </w:rPr>
        <w:t xml:space="preserve"> in some specific years, such as its peak in 2008. Despite these short-term differences, the overall long-term decline was similar across all three indices, and they all reached low levels by 2024.</w:t>
      </w:r>
    </w:p>
    <w:p w14:paraId="4CC7C555" w14:textId="77777777" w:rsidR="00DC556F" w:rsidRDefault="00DC556F" w:rsidP="00BC7AEC">
      <w:pPr>
        <w:widowControl/>
        <w:spacing w:line="276" w:lineRule="auto"/>
        <w:rPr>
          <w:rFonts w:cs="Times New Roman"/>
          <w:szCs w:val="24"/>
        </w:rPr>
      </w:pPr>
    </w:p>
    <w:p w14:paraId="03106C58" w14:textId="38B38E20" w:rsidR="00DC556F" w:rsidRDefault="00487E6A" w:rsidP="00BC7AEC">
      <w:pPr>
        <w:widowControl/>
        <w:spacing w:line="276" w:lineRule="auto"/>
        <w:rPr>
          <w:rFonts w:cs="Times New Roman"/>
          <w:szCs w:val="24"/>
        </w:rPr>
      </w:pPr>
      <w:proofErr w:type="gramStart"/>
      <w:r w:rsidRPr="00487E6A">
        <w:rPr>
          <w:rFonts w:cs="Times New Roman"/>
          <w:szCs w:val="24"/>
        </w:rPr>
        <w:t>The input</w:t>
      </w:r>
      <w:proofErr w:type="gramEnd"/>
      <w:r w:rsidRPr="00487E6A">
        <w:rPr>
          <w:rFonts w:cs="Times New Roman"/>
          <w:szCs w:val="24"/>
        </w:rPr>
        <w:t xml:space="preserve"> data diagnostic plots showed the preliminary relationships between the annual catch and each of the three indices before the final model optimization (Fig. 3). We found that the relationship between the survey </w:t>
      </w:r>
      <w:r w:rsidR="00563FC3">
        <w:rPr>
          <w:rFonts w:cs="Times New Roman" w:hint="eastAsia"/>
          <w:szCs w:val="24"/>
        </w:rPr>
        <w:t>CPUE</w:t>
      </w:r>
      <w:r w:rsidR="00563FC3" w:rsidRPr="00487E6A">
        <w:rPr>
          <w:rFonts w:cs="Times New Roman"/>
          <w:szCs w:val="24"/>
        </w:rPr>
        <w:t xml:space="preserve"> </w:t>
      </w:r>
      <w:r w:rsidRPr="00487E6A">
        <w:rPr>
          <w:rFonts w:cs="Times New Roman"/>
          <w:szCs w:val="24"/>
        </w:rPr>
        <w:t>and the effort proxy (catch divided by the index) was characterized by a negative slope; therefore, the optimal effort (</w:t>
      </w:r>
      <w:proofErr w:type="spellStart"/>
      <w:r w:rsidRPr="00487E6A">
        <w:rPr>
          <w:rFonts w:cs="Times New Roman"/>
          <w:szCs w:val="24"/>
        </w:rPr>
        <w:t>Emsy</w:t>
      </w:r>
      <w:proofErr w:type="spellEnd"/>
      <w:r w:rsidRPr="00487E6A">
        <w:rPr>
          <w:rFonts w:cs="Times New Roman"/>
          <w:szCs w:val="24"/>
        </w:rPr>
        <w:t xml:space="preserve"> guess) was estimated in all three indices. </w:t>
      </w:r>
      <w:r w:rsidRPr="00487E6A">
        <w:rPr>
          <w:rFonts w:cs="Times New Roman"/>
          <w:szCs w:val="24"/>
        </w:rPr>
        <w:lastRenderedPageBreak/>
        <w:t>However, the Japan</w:t>
      </w:r>
      <w:r w:rsidR="00076AAE">
        <w:rPr>
          <w:rFonts w:cs="Times New Roman" w:hint="eastAsia"/>
          <w:szCs w:val="24"/>
        </w:rPr>
        <w:t>ese fishery</w:t>
      </w:r>
      <w:r w:rsidRPr="00487E6A">
        <w:rPr>
          <w:rFonts w:cs="Times New Roman"/>
          <w:szCs w:val="24"/>
        </w:rPr>
        <w:t xml:space="preserve"> </w:t>
      </w:r>
      <w:r w:rsidR="00467183">
        <w:rPr>
          <w:rFonts w:cs="Times New Roman" w:hint="eastAsia"/>
          <w:szCs w:val="24"/>
        </w:rPr>
        <w:t>CPUE</w:t>
      </w:r>
      <w:r w:rsidR="00467183" w:rsidRPr="00487E6A">
        <w:rPr>
          <w:rFonts w:cs="Times New Roman"/>
          <w:szCs w:val="24"/>
        </w:rPr>
        <w:t xml:space="preserve"> </w:t>
      </w:r>
      <w:r w:rsidRPr="00487E6A">
        <w:rPr>
          <w:rFonts w:cs="Times New Roman"/>
          <w:szCs w:val="24"/>
        </w:rPr>
        <w:t xml:space="preserve">and the Japanese survey </w:t>
      </w:r>
      <w:r w:rsidR="00156B97">
        <w:rPr>
          <w:rFonts w:cs="Times New Roman" w:hint="eastAsia"/>
          <w:szCs w:val="24"/>
        </w:rPr>
        <w:t>CPUE</w:t>
      </w:r>
      <w:r w:rsidR="00156B97" w:rsidRPr="00487E6A">
        <w:rPr>
          <w:rFonts w:cs="Times New Roman"/>
          <w:szCs w:val="24"/>
        </w:rPr>
        <w:t xml:space="preserve"> </w:t>
      </w:r>
      <w:r w:rsidRPr="00487E6A">
        <w:rPr>
          <w:rFonts w:cs="Times New Roman"/>
          <w:szCs w:val="24"/>
        </w:rPr>
        <w:t xml:space="preserve">showed large data scatter in their regressions, and their initial </w:t>
      </w:r>
      <w:proofErr w:type="spellStart"/>
      <w:r w:rsidRPr="00487E6A">
        <w:rPr>
          <w:rFonts w:cs="Times New Roman"/>
          <w:szCs w:val="24"/>
        </w:rPr>
        <w:t>Emsy</w:t>
      </w:r>
      <w:proofErr w:type="spellEnd"/>
      <w:r w:rsidRPr="00487E6A">
        <w:rPr>
          <w:rFonts w:cs="Times New Roman"/>
          <w:szCs w:val="24"/>
        </w:rPr>
        <w:t xml:space="preserve"> guesses suggested much higher and less realistic production levels (around 380,000 tons and 200,000 tons, respectively).</w:t>
      </w:r>
    </w:p>
    <w:p w14:paraId="6990FB5E" w14:textId="14377564" w:rsidR="003536C9" w:rsidRPr="0090555C" w:rsidRDefault="003536C9" w:rsidP="00196D8C">
      <w:pPr>
        <w:widowControl/>
        <w:tabs>
          <w:tab w:val="left" w:pos="45"/>
        </w:tabs>
        <w:spacing w:line="276" w:lineRule="auto"/>
        <w:rPr>
          <w:rFonts w:cs="Times New Roman"/>
          <w:szCs w:val="24"/>
        </w:rPr>
      </w:pPr>
    </w:p>
    <w:p w14:paraId="4B29FE18" w14:textId="11B4DA99" w:rsidR="00754F69" w:rsidRDefault="00DF1D80" w:rsidP="00B36F22">
      <w:pPr>
        <w:widowControl/>
        <w:tabs>
          <w:tab w:val="left" w:pos="45"/>
        </w:tabs>
        <w:spacing w:line="276" w:lineRule="auto"/>
        <w:rPr>
          <w:rFonts w:cs="Times New Roman"/>
          <w:szCs w:val="24"/>
        </w:rPr>
      </w:pPr>
      <w:r w:rsidRPr="00DF1D80">
        <w:rPr>
          <w:rFonts w:cs="Times New Roman"/>
          <w:szCs w:val="24"/>
        </w:rPr>
        <w:t>To select the appropriate model, a diagnostic checklist consisting of seven criteria was applied to all runs from M0 to M4 (Table 3). All five models successfully achieved convergence (Criterion 1), maintained finite variance parameters (Criterion 2), and satisfied basic residual assumptions (Criterion 3), with their estimated production curves remaining within the realistic range (Criterion 5). However, the completely noninformative model (M0) failed to provide realistic credible intervals (Criterion 6)</w:t>
      </w:r>
      <w:r>
        <w:rPr>
          <w:rFonts w:cs="Times New Roman"/>
          <w:szCs w:val="24"/>
        </w:rPr>
        <w:t xml:space="preserve"> (Table</w:t>
      </w:r>
      <w:r w:rsidR="00E6522E">
        <w:rPr>
          <w:rFonts w:cs="Times New Roman"/>
          <w:szCs w:val="24"/>
        </w:rPr>
        <w:t>s</w:t>
      </w:r>
      <w:r>
        <w:rPr>
          <w:rFonts w:cs="Times New Roman"/>
          <w:szCs w:val="24"/>
        </w:rPr>
        <w:t xml:space="preserve"> </w:t>
      </w:r>
      <w:r w:rsidR="00E6522E">
        <w:rPr>
          <w:rFonts w:cs="Times New Roman"/>
          <w:szCs w:val="24"/>
        </w:rPr>
        <w:t xml:space="preserve">3 and </w:t>
      </w:r>
      <w:r>
        <w:rPr>
          <w:rFonts w:cs="Times New Roman"/>
          <w:szCs w:val="24"/>
        </w:rPr>
        <w:t>4)</w:t>
      </w:r>
      <w:r w:rsidRPr="00DF1D80">
        <w:rPr>
          <w:rFonts w:cs="Times New Roman"/>
          <w:szCs w:val="24"/>
        </w:rPr>
        <w:t>. Furthermore, the simpler models (M1 and M2) showed clear sensitivity to initial values (Criterion 7). In contrast, by introducing informative priors for the error structures and the initial biomass fraction, M3 and M4 successfully satisfied the remaining diagnostic criteria, although a slight retrospective bias was still observed (Criterion 4)</w:t>
      </w:r>
      <w:r w:rsidR="00E6522E">
        <w:rPr>
          <w:rFonts w:cs="Times New Roman"/>
          <w:szCs w:val="24"/>
        </w:rPr>
        <w:t xml:space="preserve"> (Figs 8 and 9)</w:t>
      </w:r>
      <w:r w:rsidRPr="00DF1D80">
        <w:rPr>
          <w:rFonts w:cs="Times New Roman"/>
          <w:szCs w:val="24"/>
        </w:rPr>
        <w:t>.</w:t>
      </w:r>
      <w:r w:rsidR="007B1F23">
        <w:rPr>
          <w:rFonts w:cs="Times New Roman"/>
          <w:szCs w:val="24"/>
        </w:rPr>
        <w:t xml:space="preserve"> </w:t>
      </w:r>
      <w:r w:rsidR="007B1F23" w:rsidRPr="007B1F23">
        <w:rPr>
          <w:rFonts w:cs="Times New Roman"/>
          <w:szCs w:val="24"/>
        </w:rPr>
        <w:t>Further</w:t>
      </w:r>
      <w:r w:rsidR="00754F69">
        <w:rPr>
          <w:rFonts w:cs="Times New Roman"/>
          <w:szCs w:val="24"/>
        </w:rPr>
        <w:t xml:space="preserve"> </w:t>
      </w:r>
      <w:r w:rsidR="007B1F23" w:rsidRPr="007B1F23">
        <w:rPr>
          <w:rFonts w:cs="Times New Roman"/>
          <w:szCs w:val="24"/>
        </w:rPr>
        <w:t xml:space="preserve">M3 and M4 </w:t>
      </w:r>
      <w:r w:rsidR="00754F69" w:rsidRPr="007B1F23">
        <w:rPr>
          <w:rFonts w:cs="Times New Roman"/>
          <w:szCs w:val="24"/>
        </w:rPr>
        <w:t xml:space="preserve">were almost satisfactory with slight violations in the Q-Q plots associated with </w:t>
      </w:r>
      <w:r w:rsidR="00754F69">
        <w:rPr>
          <w:rFonts w:cs="Times New Roman"/>
          <w:szCs w:val="24"/>
        </w:rPr>
        <w:t xml:space="preserve">the Japanese </w:t>
      </w:r>
      <w:r w:rsidR="00754F69" w:rsidRPr="007B1F23">
        <w:rPr>
          <w:rFonts w:cs="Times New Roman"/>
          <w:szCs w:val="24"/>
        </w:rPr>
        <w:t xml:space="preserve">fishery </w:t>
      </w:r>
      <w:r w:rsidR="00281AE7">
        <w:rPr>
          <w:rFonts w:cs="Times New Roman" w:hint="eastAsia"/>
          <w:szCs w:val="24"/>
        </w:rPr>
        <w:t>CPUE</w:t>
      </w:r>
      <w:r w:rsidR="00281AE7" w:rsidRPr="007B1F23">
        <w:rPr>
          <w:rFonts w:cs="Times New Roman"/>
          <w:szCs w:val="24"/>
        </w:rPr>
        <w:t xml:space="preserve"> </w:t>
      </w:r>
      <w:r w:rsidR="00754F69" w:rsidRPr="007B1F23">
        <w:rPr>
          <w:rFonts w:cs="Times New Roman"/>
          <w:szCs w:val="24"/>
        </w:rPr>
        <w:t xml:space="preserve">(Figs </w:t>
      </w:r>
      <w:r w:rsidR="00754F69">
        <w:rPr>
          <w:rFonts w:cs="Times New Roman"/>
          <w:szCs w:val="24"/>
        </w:rPr>
        <w:t>4</w:t>
      </w:r>
      <w:r w:rsidR="00754F69" w:rsidRPr="007B1F23">
        <w:rPr>
          <w:rFonts w:cs="Times New Roman"/>
          <w:szCs w:val="24"/>
        </w:rPr>
        <w:t xml:space="preserve"> and </w:t>
      </w:r>
      <w:r w:rsidR="00754F69">
        <w:rPr>
          <w:rFonts w:cs="Times New Roman"/>
          <w:szCs w:val="24"/>
        </w:rPr>
        <w:t>5</w:t>
      </w:r>
      <w:r w:rsidR="00754F69" w:rsidRPr="007B1F23">
        <w:rPr>
          <w:rFonts w:cs="Times New Roman"/>
          <w:szCs w:val="24"/>
        </w:rPr>
        <w:t>).</w:t>
      </w:r>
    </w:p>
    <w:p w14:paraId="67DC53BD" w14:textId="77777777" w:rsidR="00754F69" w:rsidRPr="00E6522E" w:rsidRDefault="00754F69" w:rsidP="00B36F22">
      <w:pPr>
        <w:widowControl/>
        <w:tabs>
          <w:tab w:val="left" w:pos="45"/>
        </w:tabs>
        <w:spacing w:line="276" w:lineRule="auto"/>
        <w:rPr>
          <w:rFonts w:cs="Times New Roman"/>
          <w:szCs w:val="24"/>
        </w:rPr>
      </w:pPr>
    </w:p>
    <w:p w14:paraId="632F6E80" w14:textId="422E748A" w:rsidR="00DF1D80" w:rsidRDefault="00E6522E" w:rsidP="00B36F22">
      <w:pPr>
        <w:widowControl/>
        <w:tabs>
          <w:tab w:val="left" w:pos="45"/>
        </w:tabs>
        <w:spacing w:line="276" w:lineRule="auto"/>
        <w:rPr>
          <w:rFonts w:cs="Times New Roman"/>
          <w:szCs w:val="24"/>
        </w:rPr>
      </w:pPr>
      <w:r w:rsidRPr="00E6522E">
        <w:rPr>
          <w:rFonts w:cs="Times New Roman"/>
          <w:szCs w:val="24"/>
        </w:rPr>
        <w:t>The main outputs from M 3 and M 4 are shown in Figures 6 and 7, and their parameter estimates are summarized in Table 4. The estimated intrinsic growth rate (</w:t>
      </w:r>
      <w:r w:rsidRPr="00E6522E">
        <w:rPr>
          <w:rFonts w:cs="Times New Roman"/>
          <w:i/>
          <w:iCs/>
          <w:szCs w:val="24"/>
        </w:rPr>
        <w:t>r</w:t>
      </w:r>
      <w:r w:rsidRPr="00E6522E">
        <w:rPr>
          <w:rFonts w:cs="Times New Roman"/>
          <w:szCs w:val="24"/>
        </w:rPr>
        <w:t>) was 0.86 for M3 and 0.88 for M4 (Table 4). The carrying capacity (</w:t>
      </w:r>
      <w:r w:rsidRPr="00E6522E">
        <w:rPr>
          <w:rFonts w:cs="Times New Roman"/>
          <w:i/>
          <w:iCs/>
          <w:szCs w:val="24"/>
        </w:rPr>
        <w:t>K</w:t>
      </w:r>
      <w:r w:rsidRPr="00E6522E">
        <w:rPr>
          <w:rFonts w:cs="Times New Roman"/>
          <w:szCs w:val="24"/>
        </w:rPr>
        <w:t xml:space="preserve">) was estimated at 560,224 tons for M3 and 735,406 tons for M4. </w:t>
      </w:r>
      <w:r w:rsidR="00B30D3A">
        <w:rPr>
          <w:rFonts w:cs="Times New Roman"/>
          <w:szCs w:val="24"/>
        </w:rPr>
        <w:t>T</w:t>
      </w:r>
      <w:r w:rsidR="00B30D3A" w:rsidRPr="00B30D3A">
        <w:rPr>
          <w:rFonts w:cs="Times New Roman"/>
          <w:szCs w:val="24"/>
        </w:rPr>
        <w:t>he initial biomass fraction (B</w:t>
      </w:r>
      <w:r w:rsidR="00B30D3A" w:rsidRPr="00B30D3A">
        <w:rPr>
          <w:rFonts w:cs="Times New Roman"/>
          <w:szCs w:val="24"/>
          <w:vertAlign w:val="subscript"/>
        </w:rPr>
        <w:t>2005</w:t>
      </w:r>
      <w:r w:rsidR="00B30D3A" w:rsidRPr="00B30D3A">
        <w:rPr>
          <w:rFonts w:cs="Times New Roman"/>
          <w:szCs w:val="24"/>
        </w:rPr>
        <w:t>/K</w:t>
      </w:r>
      <w:r w:rsidR="00B30D3A">
        <w:rPr>
          <w:rFonts w:cs="Times New Roman"/>
          <w:szCs w:val="24"/>
        </w:rPr>
        <w:t xml:space="preserve">, </w:t>
      </w:r>
      <w:proofErr w:type="spellStart"/>
      <w:r w:rsidR="00B30D3A">
        <w:rPr>
          <w:rFonts w:cs="Times New Roman"/>
          <w:szCs w:val="24"/>
        </w:rPr>
        <w:t>bkfrac</w:t>
      </w:r>
      <w:proofErr w:type="spellEnd"/>
      <w:r w:rsidR="00B30D3A" w:rsidRPr="00B30D3A">
        <w:rPr>
          <w:rFonts w:cs="Times New Roman"/>
          <w:szCs w:val="24"/>
        </w:rPr>
        <w:t>)</w:t>
      </w:r>
      <w:r w:rsidR="00B30D3A">
        <w:rPr>
          <w:rFonts w:cs="Times New Roman"/>
          <w:szCs w:val="24"/>
        </w:rPr>
        <w:t xml:space="preserve"> was estimated at 0.86 for M3 and 0.55 for M4. </w:t>
      </w:r>
      <w:r w:rsidRPr="00E6522E">
        <w:rPr>
          <w:rFonts w:cs="Times New Roman"/>
          <w:szCs w:val="24"/>
        </w:rPr>
        <w:t xml:space="preserve">The estimated </w:t>
      </w:r>
      <w:r w:rsidR="00F32F8D">
        <w:rPr>
          <w:rFonts w:cs="Times New Roman" w:hint="eastAsia"/>
          <w:szCs w:val="24"/>
        </w:rPr>
        <w:t>value</w:t>
      </w:r>
      <w:r w:rsidR="00C143D9">
        <w:rPr>
          <w:rFonts w:cs="Times New Roman" w:hint="eastAsia"/>
          <w:szCs w:val="24"/>
        </w:rPr>
        <w:t xml:space="preserve"> of the shape </w:t>
      </w:r>
      <w:r w:rsidRPr="00E6522E">
        <w:rPr>
          <w:rFonts w:cs="Times New Roman"/>
          <w:szCs w:val="24"/>
        </w:rPr>
        <w:t xml:space="preserve">parameter </w:t>
      </w:r>
      <w:r>
        <w:rPr>
          <w:rFonts w:cs="Times New Roman"/>
          <w:szCs w:val="24"/>
        </w:rPr>
        <w:t>(</w:t>
      </w:r>
      <w:r w:rsidRPr="00E6522E">
        <w:rPr>
          <w:rFonts w:cs="Times New Roman"/>
          <w:i/>
          <w:iCs/>
          <w:szCs w:val="24"/>
        </w:rPr>
        <w:t>n</w:t>
      </w:r>
      <w:r w:rsidRPr="00E6522E">
        <w:rPr>
          <w:rFonts w:cs="Times New Roman"/>
          <w:szCs w:val="24"/>
        </w:rPr>
        <w:t>) for both M3 and M4 was 3.74, which was greater than the initial prior mean (</w:t>
      </w:r>
      <w:r w:rsidRPr="00E6522E">
        <w:rPr>
          <w:rFonts w:cs="Times New Roman"/>
          <w:i/>
          <w:iCs/>
          <w:szCs w:val="24"/>
        </w:rPr>
        <w:t>n</w:t>
      </w:r>
      <w:r>
        <w:rPr>
          <w:rFonts w:cs="Times New Roman"/>
          <w:szCs w:val="24"/>
        </w:rPr>
        <w:t>=2</w:t>
      </w:r>
      <w:r w:rsidRPr="00E6522E">
        <w:rPr>
          <w:rFonts w:cs="Times New Roman"/>
          <w:szCs w:val="24"/>
        </w:rPr>
        <w:t xml:space="preserve">), </w:t>
      </w:r>
      <w:r w:rsidR="003E74DD">
        <w:rPr>
          <w:rFonts w:cs="Times New Roman" w:hint="eastAsia"/>
          <w:szCs w:val="24"/>
        </w:rPr>
        <w:t xml:space="preserve">resulting </w:t>
      </w:r>
      <w:r w:rsidR="00F95ED6">
        <w:rPr>
          <w:rFonts w:cs="Times New Roman" w:hint="eastAsia"/>
          <w:szCs w:val="24"/>
        </w:rPr>
        <w:t>in a</w:t>
      </w:r>
      <w:r w:rsidR="003E74DD" w:rsidRPr="00E6522E">
        <w:rPr>
          <w:rFonts w:cs="Times New Roman"/>
          <w:szCs w:val="24"/>
        </w:rPr>
        <w:t xml:space="preserve"> </w:t>
      </w:r>
      <w:r w:rsidR="005F416D">
        <w:rPr>
          <w:rFonts w:cs="Times New Roman" w:hint="eastAsia"/>
          <w:szCs w:val="24"/>
        </w:rPr>
        <w:t xml:space="preserve">rightward shift of </w:t>
      </w:r>
      <w:r w:rsidRPr="00E6522E">
        <w:rPr>
          <w:rFonts w:cs="Times New Roman"/>
          <w:szCs w:val="24"/>
        </w:rPr>
        <w:t xml:space="preserve">the surplus production curve. This shape indicates that MSY would be achieved when </w:t>
      </w:r>
      <w:proofErr w:type="spellStart"/>
      <w:r w:rsidRPr="00F22E59">
        <w:rPr>
          <w:rFonts w:cs="Times New Roman"/>
          <w:szCs w:val="24"/>
        </w:rPr>
        <w:t>Bmsy</w:t>
      </w:r>
      <w:proofErr w:type="spellEnd"/>
      <w:r w:rsidRPr="00F22E59">
        <w:rPr>
          <w:rFonts w:cs="Times New Roman"/>
          <w:szCs w:val="24"/>
        </w:rPr>
        <w:t>/K = 0.</w:t>
      </w:r>
      <w:r>
        <w:rPr>
          <w:rFonts w:cs="Times New Roman"/>
          <w:szCs w:val="24"/>
        </w:rPr>
        <w:t>618</w:t>
      </w:r>
      <w:r w:rsidRPr="00E6522E">
        <w:rPr>
          <w:rFonts w:cs="Times New Roman"/>
          <w:szCs w:val="24"/>
        </w:rPr>
        <w:t xml:space="preserve"> (Figs. 6 and 7). However, it remains unclear whether this higher </w:t>
      </w:r>
      <w:proofErr w:type="spellStart"/>
      <w:r w:rsidRPr="0090555C">
        <w:rPr>
          <w:rFonts w:cs="Times New Roman"/>
          <w:szCs w:val="24"/>
        </w:rPr>
        <w:t>Bmsy</w:t>
      </w:r>
      <w:proofErr w:type="spellEnd"/>
      <w:r w:rsidRPr="0090555C">
        <w:rPr>
          <w:rFonts w:cs="Times New Roman"/>
          <w:szCs w:val="24"/>
        </w:rPr>
        <w:t>/K</w:t>
      </w:r>
      <w:r w:rsidRPr="00E6522E">
        <w:rPr>
          <w:rFonts w:cs="Times New Roman"/>
          <w:szCs w:val="24"/>
        </w:rPr>
        <w:t xml:space="preserve"> ratio compared to other marine fishes (an average of 0.404 for all fish species; Thorson et al. 2012) is biologically valid for this species, as squid species are generally characterized by short lifespans, high metabolic rates, and rapid growth (</w:t>
      </w:r>
      <w:proofErr w:type="spellStart"/>
      <w:r w:rsidRPr="00E6522E">
        <w:rPr>
          <w:rFonts w:cs="Times New Roman"/>
          <w:szCs w:val="24"/>
        </w:rPr>
        <w:t>Arkhipkin</w:t>
      </w:r>
      <w:proofErr w:type="spellEnd"/>
      <w:r w:rsidRPr="00E6522E">
        <w:rPr>
          <w:rFonts w:cs="Times New Roman"/>
          <w:szCs w:val="24"/>
        </w:rPr>
        <w:t xml:space="preserve"> et al. 2021).</w:t>
      </w:r>
    </w:p>
    <w:p w14:paraId="339969E4" w14:textId="77777777" w:rsidR="00E6522E" w:rsidRPr="00E6522E" w:rsidRDefault="00E6522E" w:rsidP="00B36F22">
      <w:pPr>
        <w:widowControl/>
        <w:tabs>
          <w:tab w:val="left" w:pos="45"/>
        </w:tabs>
        <w:spacing w:line="276" w:lineRule="auto"/>
        <w:rPr>
          <w:rFonts w:cs="Times New Roman"/>
          <w:szCs w:val="24"/>
        </w:rPr>
      </w:pPr>
    </w:p>
    <w:p w14:paraId="071B406E" w14:textId="6DEAD5E7" w:rsidR="00DF1D80" w:rsidRDefault="007B1F23" w:rsidP="00B36F22">
      <w:pPr>
        <w:widowControl/>
        <w:tabs>
          <w:tab w:val="left" w:pos="45"/>
        </w:tabs>
        <w:spacing w:line="276" w:lineRule="auto"/>
        <w:rPr>
          <w:rFonts w:cs="Times New Roman"/>
          <w:szCs w:val="24"/>
        </w:rPr>
      </w:pPr>
      <w:r w:rsidRPr="007B1F23">
        <w:rPr>
          <w:rFonts w:cs="Times New Roman"/>
          <w:szCs w:val="24"/>
        </w:rPr>
        <w:t xml:space="preserve">The state-space framework automatically optimized the relative weights of the three indices by estimating their </w:t>
      </w:r>
      <w:r w:rsidR="006976C7">
        <w:rPr>
          <w:rFonts w:cs="Times New Roman" w:hint="eastAsia"/>
          <w:szCs w:val="24"/>
        </w:rPr>
        <w:t>respective</w:t>
      </w:r>
      <w:r w:rsidR="006976C7" w:rsidRPr="007B1F23">
        <w:rPr>
          <w:rFonts w:cs="Times New Roman"/>
          <w:szCs w:val="24"/>
        </w:rPr>
        <w:t xml:space="preserve"> </w:t>
      </w:r>
      <w:r w:rsidRPr="007B1F23">
        <w:rPr>
          <w:rFonts w:cs="Times New Roman"/>
          <w:szCs w:val="24"/>
        </w:rPr>
        <w:t xml:space="preserve">observation errors. The Chinese </w:t>
      </w:r>
      <w:r w:rsidR="003A0529">
        <w:rPr>
          <w:rFonts w:cs="Times New Roman" w:hint="eastAsia"/>
          <w:szCs w:val="24"/>
        </w:rPr>
        <w:t>fishery</w:t>
      </w:r>
      <w:r w:rsidR="003A0529" w:rsidRPr="007B1F23">
        <w:rPr>
          <w:rFonts w:cs="Times New Roman"/>
          <w:szCs w:val="24"/>
        </w:rPr>
        <w:t xml:space="preserve"> </w:t>
      </w:r>
      <w:r w:rsidRPr="007B1F23">
        <w:rPr>
          <w:rFonts w:cs="Times New Roman"/>
          <w:szCs w:val="24"/>
        </w:rPr>
        <w:t>CPUE exhibited the lowest estimated observation error (</w:t>
      </w:r>
      <w:proofErr w:type="spellStart"/>
      <w:r w:rsidRPr="007A2AAA">
        <w:rPr>
          <w:rFonts w:cs="Times New Roman"/>
          <w:i/>
          <w:iCs/>
          <w:szCs w:val="24"/>
        </w:rPr>
        <w:t>sdi</w:t>
      </w:r>
      <w:r w:rsidR="007A2AAA" w:rsidRPr="007A2AAA">
        <w:rPr>
          <w:rFonts w:cs="Times New Roman"/>
          <w:i/>
          <w:iCs/>
          <w:szCs w:val="24"/>
          <w:vertAlign w:val="subscript"/>
        </w:rPr>
        <w:t>China</w:t>
      </w:r>
      <w:proofErr w:type="spellEnd"/>
      <w:r w:rsidRPr="007B1F23">
        <w:rPr>
          <w:rFonts w:cs="Times New Roman"/>
          <w:szCs w:val="24"/>
        </w:rPr>
        <w:t xml:space="preserve"> = 0.37</w:t>
      </w:r>
      <w:r w:rsidR="007A2AAA">
        <w:rPr>
          <w:rFonts w:cs="Times New Roman"/>
          <w:szCs w:val="24"/>
        </w:rPr>
        <w:t xml:space="preserve">, </w:t>
      </w:r>
      <w:r w:rsidRPr="007B1F23">
        <w:rPr>
          <w:rFonts w:cs="Times New Roman"/>
          <w:szCs w:val="24"/>
        </w:rPr>
        <w:t xml:space="preserve">95% CI: 0.25–0.56), indicating that </w:t>
      </w:r>
      <w:r w:rsidR="00325308">
        <w:rPr>
          <w:rFonts w:cs="Times New Roman" w:hint="eastAsia"/>
          <w:szCs w:val="24"/>
        </w:rPr>
        <w:t>it</w:t>
      </w:r>
      <w:r w:rsidR="00F540A4">
        <w:rPr>
          <w:rFonts w:cs="Times New Roman" w:hint="eastAsia"/>
          <w:szCs w:val="24"/>
        </w:rPr>
        <w:t xml:space="preserve"> provided </w:t>
      </w:r>
      <w:r w:rsidRPr="007B1F23">
        <w:rPr>
          <w:rFonts w:cs="Times New Roman"/>
          <w:szCs w:val="24"/>
        </w:rPr>
        <w:t xml:space="preserve">the most </w:t>
      </w:r>
      <w:r w:rsidR="006468DB">
        <w:rPr>
          <w:rFonts w:cs="Times New Roman" w:hint="eastAsia"/>
          <w:szCs w:val="24"/>
        </w:rPr>
        <w:t xml:space="preserve">consistent </w:t>
      </w:r>
      <w:r w:rsidRPr="007B1F23">
        <w:rPr>
          <w:rFonts w:cs="Times New Roman"/>
          <w:szCs w:val="24"/>
        </w:rPr>
        <w:t xml:space="preserve">signal </w:t>
      </w:r>
      <w:r w:rsidR="006468DB">
        <w:rPr>
          <w:rFonts w:cs="Times New Roman" w:hint="eastAsia"/>
          <w:szCs w:val="24"/>
        </w:rPr>
        <w:t>for</w:t>
      </w:r>
      <w:r w:rsidRPr="007B1F23">
        <w:rPr>
          <w:rFonts w:cs="Times New Roman"/>
          <w:szCs w:val="24"/>
        </w:rPr>
        <w:t xml:space="preserve"> trac</w:t>
      </w:r>
      <w:r w:rsidR="006468DB">
        <w:rPr>
          <w:rFonts w:cs="Times New Roman" w:hint="eastAsia"/>
          <w:szCs w:val="24"/>
        </w:rPr>
        <w:t>king</w:t>
      </w:r>
      <w:r w:rsidRPr="007B1F23">
        <w:rPr>
          <w:rFonts w:cs="Times New Roman"/>
          <w:szCs w:val="24"/>
        </w:rPr>
        <w:t xml:space="preserve"> the long-term stock biomass </w:t>
      </w:r>
      <w:r w:rsidR="00AB1DFE">
        <w:rPr>
          <w:rFonts w:cs="Times New Roman" w:hint="eastAsia"/>
          <w:szCs w:val="24"/>
        </w:rPr>
        <w:t>dynamics</w:t>
      </w:r>
      <w:r w:rsidRPr="007B1F23">
        <w:rPr>
          <w:rFonts w:cs="Times New Roman"/>
          <w:szCs w:val="24"/>
        </w:rPr>
        <w:t xml:space="preserve">. In contrast, the Japanese </w:t>
      </w:r>
      <w:r w:rsidR="003A0529">
        <w:rPr>
          <w:rFonts w:cs="Times New Roman" w:hint="eastAsia"/>
          <w:szCs w:val="24"/>
        </w:rPr>
        <w:lastRenderedPageBreak/>
        <w:t>fishery</w:t>
      </w:r>
      <w:r w:rsidR="003A0529" w:rsidRPr="007B1F23">
        <w:rPr>
          <w:rFonts w:cs="Times New Roman"/>
          <w:szCs w:val="24"/>
        </w:rPr>
        <w:t xml:space="preserve"> </w:t>
      </w:r>
      <w:r w:rsidRPr="007B1F23">
        <w:rPr>
          <w:rFonts w:cs="Times New Roman"/>
          <w:szCs w:val="24"/>
        </w:rPr>
        <w:t xml:space="preserve">CPUE </w:t>
      </w:r>
      <w:r w:rsidR="004A5446">
        <w:rPr>
          <w:rFonts w:cs="Times New Roman" w:hint="eastAsia"/>
          <w:szCs w:val="24"/>
        </w:rPr>
        <w:t>showed</w:t>
      </w:r>
      <w:r w:rsidR="004A5446" w:rsidRPr="007B1F23">
        <w:rPr>
          <w:rFonts w:cs="Times New Roman"/>
          <w:szCs w:val="24"/>
        </w:rPr>
        <w:t xml:space="preserve"> </w:t>
      </w:r>
      <w:r w:rsidRPr="007B1F23">
        <w:rPr>
          <w:rFonts w:cs="Times New Roman"/>
          <w:szCs w:val="24"/>
        </w:rPr>
        <w:t>the highest observation error (</w:t>
      </w:r>
      <w:proofErr w:type="spellStart"/>
      <w:r w:rsidRPr="007A2AAA">
        <w:rPr>
          <w:rFonts w:cs="Times New Roman"/>
          <w:i/>
          <w:iCs/>
          <w:szCs w:val="24"/>
        </w:rPr>
        <w:t>sdi</w:t>
      </w:r>
      <w:r w:rsidR="007A2AAA" w:rsidRPr="007A2AAA">
        <w:rPr>
          <w:rFonts w:cs="Times New Roman"/>
          <w:i/>
          <w:iCs/>
          <w:szCs w:val="24"/>
          <w:vertAlign w:val="subscript"/>
        </w:rPr>
        <w:t>Japan</w:t>
      </w:r>
      <w:proofErr w:type="spellEnd"/>
      <w:r w:rsidRPr="007B1F23">
        <w:rPr>
          <w:rFonts w:cs="Times New Roman"/>
          <w:szCs w:val="24"/>
        </w:rPr>
        <w:t xml:space="preserve"> = 0.85</w:t>
      </w:r>
      <w:r w:rsidR="007A2AAA">
        <w:rPr>
          <w:rFonts w:cs="Times New Roman"/>
          <w:szCs w:val="24"/>
        </w:rPr>
        <w:t xml:space="preserve">, </w:t>
      </w:r>
      <w:r w:rsidRPr="007B1F23">
        <w:rPr>
          <w:rFonts w:cs="Times New Roman"/>
          <w:szCs w:val="24"/>
        </w:rPr>
        <w:t>95%</w:t>
      </w:r>
      <w:r w:rsidR="007A2AAA">
        <w:rPr>
          <w:rFonts w:cs="Times New Roman"/>
          <w:szCs w:val="24"/>
        </w:rPr>
        <w:t xml:space="preserve"> </w:t>
      </w:r>
      <w:r w:rsidRPr="007B1F23">
        <w:rPr>
          <w:rFonts w:cs="Times New Roman"/>
          <w:szCs w:val="24"/>
        </w:rPr>
        <w:t xml:space="preserve">CI: 0.63–1.14), </w:t>
      </w:r>
      <w:r w:rsidR="00D526C3">
        <w:rPr>
          <w:rFonts w:cs="Times New Roman" w:hint="eastAsia"/>
          <w:szCs w:val="24"/>
        </w:rPr>
        <w:t>likely</w:t>
      </w:r>
      <w:r w:rsidR="00D526C3" w:rsidRPr="007B1F23">
        <w:rPr>
          <w:rFonts w:cs="Times New Roman"/>
          <w:szCs w:val="24"/>
        </w:rPr>
        <w:t xml:space="preserve"> </w:t>
      </w:r>
      <w:r w:rsidRPr="007B1F23">
        <w:rPr>
          <w:rFonts w:cs="Times New Roman"/>
          <w:szCs w:val="24"/>
        </w:rPr>
        <w:t>reflect</w:t>
      </w:r>
      <w:r w:rsidR="00D526C3">
        <w:rPr>
          <w:rFonts w:cs="Times New Roman" w:hint="eastAsia"/>
          <w:szCs w:val="24"/>
        </w:rPr>
        <w:t>ing</w:t>
      </w:r>
      <w:r w:rsidRPr="007B1F23">
        <w:rPr>
          <w:rFonts w:cs="Times New Roman"/>
          <w:szCs w:val="24"/>
        </w:rPr>
        <w:t xml:space="preserve"> </w:t>
      </w:r>
      <w:r w:rsidR="006B4B6E">
        <w:rPr>
          <w:rFonts w:cs="Times New Roman" w:hint="eastAsia"/>
          <w:szCs w:val="24"/>
        </w:rPr>
        <w:t>substantial</w:t>
      </w:r>
      <w:r w:rsidRPr="007B1F23">
        <w:rPr>
          <w:rFonts w:cs="Times New Roman"/>
          <w:szCs w:val="24"/>
        </w:rPr>
        <w:t xml:space="preserve"> </w:t>
      </w:r>
      <w:r w:rsidR="006B4B6E">
        <w:rPr>
          <w:rFonts w:cs="Times New Roman" w:hint="eastAsia"/>
          <w:szCs w:val="24"/>
        </w:rPr>
        <w:t>inter</w:t>
      </w:r>
      <w:r w:rsidRPr="007B1F23">
        <w:rPr>
          <w:rFonts w:cs="Times New Roman"/>
          <w:szCs w:val="24"/>
        </w:rPr>
        <w:t xml:space="preserve">annual fluctuations. The </w:t>
      </w:r>
      <w:r w:rsidR="007A2AAA">
        <w:rPr>
          <w:rFonts w:cs="Times New Roman"/>
          <w:szCs w:val="24"/>
        </w:rPr>
        <w:t>Japanese s</w:t>
      </w:r>
      <w:r w:rsidRPr="007B1F23">
        <w:rPr>
          <w:rFonts w:cs="Times New Roman"/>
          <w:szCs w:val="24"/>
        </w:rPr>
        <w:t xml:space="preserve">urvey </w:t>
      </w:r>
      <w:r w:rsidR="00467183">
        <w:rPr>
          <w:rFonts w:cs="Times New Roman" w:hint="eastAsia"/>
          <w:szCs w:val="24"/>
        </w:rPr>
        <w:t>CPUE</w:t>
      </w:r>
      <w:r w:rsidR="00467183" w:rsidRPr="007B1F23">
        <w:rPr>
          <w:rFonts w:cs="Times New Roman"/>
          <w:szCs w:val="24"/>
        </w:rPr>
        <w:t xml:space="preserve"> </w:t>
      </w:r>
      <w:r w:rsidRPr="007B1F23">
        <w:rPr>
          <w:rFonts w:cs="Times New Roman"/>
          <w:szCs w:val="24"/>
        </w:rPr>
        <w:t>occupied an intermediate position (</w:t>
      </w:r>
      <w:proofErr w:type="spellStart"/>
      <w:r w:rsidRPr="007A2AAA">
        <w:rPr>
          <w:rFonts w:cs="Times New Roman"/>
          <w:i/>
          <w:iCs/>
          <w:szCs w:val="24"/>
        </w:rPr>
        <w:t>sdi</w:t>
      </w:r>
      <w:r w:rsidR="007A2AAA" w:rsidRPr="007A2AAA">
        <w:rPr>
          <w:rFonts w:cs="Times New Roman"/>
          <w:i/>
          <w:iCs/>
          <w:szCs w:val="24"/>
          <w:vertAlign w:val="subscript"/>
        </w:rPr>
        <w:t>Survey</w:t>
      </w:r>
      <w:proofErr w:type="spellEnd"/>
      <w:r w:rsidRPr="007B1F23">
        <w:rPr>
          <w:rFonts w:cs="Times New Roman"/>
          <w:szCs w:val="24"/>
        </w:rPr>
        <w:t xml:space="preserve"> = 0.63</w:t>
      </w:r>
      <w:r w:rsidR="007A2AAA">
        <w:rPr>
          <w:rFonts w:cs="Times New Roman"/>
          <w:szCs w:val="24"/>
        </w:rPr>
        <w:t>,</w:t>
      </w:r>
      <w:r w:rsidRPr="007B1F23">
        <w:rPr>
          <w:rFonts w:cs="Times New Roman"/>
          <w:szCs w:val="24"/>
        </w:rPr>
        <w:t xml:space="preserve"> 95% CI: 0.46–0.87), capturing the biological fluctuations of the NFS </w:t>
      </w:r>
      <w:r w:rsidR="00342F31">
        <w:rPr>
          <w:rFonts w:cs="Times New Roman" w:hint="eastAsia"/>
          <w:szCs w:val="24"/>
        </w:rPr>
        <w:t>stock</w:t>
      </w:r>
      <w:r w:rsidR="00342F31" w:rsidRPr="007B1F23">
        <w:rPr>
          <w:rFonts w:cs="Times New Roman"/>
          <w:szCs w:val="24"/>
        </w:rPr>
        <w:t xml:space="preserve"> </w:t>
      </w:r>
      <w:r w:rsidRPr="007B1F23">
        <w:rPr>
          <w:rFonts w:cs="Times New Roman"/>
          <w:szCs w:val="24"/>
        </w:rPr>
        <w:t xml:space="preserve">with </w:t>
      </w:r>
      <w:r w:rsidR="001F193A">
        <w:rPr>
          <w:rFonts w:cs="Times New Roman" w:hint="eastAsia"/>
          <w:szCs w:val="24"/>
        </w:rPr>
        <w:t xml:space="preserve">less </w:t>
      </w:r>
      <w:r w:rsidR="00466673">
        <w:rPr>
          <w:rFonts w:cs="Times New Roman" w:hint="eastAsia"/>
          <w:szCs w:val="24"/>
        </w:rPr>
        <w:t xml:space="preserve">influence from </w:t>
      </w:r>
      <w:r w:rsidRPr="007B1F23">
        <w:rPr>
          <w:rFonts w:cs="Times New Roman"/>
          <w:szCs w:val="24"/>
        </w:rPr>
        <w:t>commercial fish</w:t>
      </w:r>
      <w:r w:rsidR="00E50A31">
        <w:rPr>
          <w:rFonts w:cs="Times New Roman" w:hint="eastAsia"/>
          <w:szCs w:val="24"/>
        </w:rPr>
        <w:t>ery-related</w:t>
      </w:r>
      <w:r w:rsidRPr="007B1F23">
        <w:rPr>
          <w:rFonts w:cs="Times New Roman"/>
          <w:szCs w:val="24"/>
        </w:rPr>
        <w:t xml:space="preserve"> biases. </w:t>
      </w:r>
      <w:r w:rsidR="007A2AAA" w:rsidRPr="007A2AAA">
        <w:t xml:space="preserve">The model successfully </w:t>
      </w:r>
      <w:r w:rsidR="009E1CAD">
        <w:rPr>
          <w:rFonts w:hint="eastAsia"/>
        </w:rPr>
        <w:t>integrated</w:t>
      </w:r>
      <w:r w:rsidR="009E1CAD" w:rsidRPr="007A2AAA">
        <w:t xml:space="preserve"> </w:t>
      </w:r>
      <w:r w:rsidR="007A2AAA" w:rsidRPr="007A2AAA">
        <w:t xml:space="preserve">the different </w:t>
      </w:r>
      <w:r w:rsidR="00EC5159">
        <w:rPr>
          <w:rFonts w:hint="eastAsia"/>
        </w:rPr>
        <w:t>sources</w:t>
      </w:r>
      <w:r w:rsidR="00EC5159" w:rsidRPr="007A2AAA">
        <w:t xml:space="preserve"> </w:t>
      </w:r>
      <w:r w:rsidR="00C86180">
        <w:rPr>
          <w:rFonts w:hint="eastAsia"/>
        </w:rPr>
        <w:t xml:space="preserve">of </w:t>
      </w:r>
      <w:r w:rsidR="007A2AAA" w:rsidRPr="007A2AAA">
        <w:t>varia</w:t>
      </w:r>
      <w:r w:rsidR="00C86180">
        <w:rPr>
          <w:rFonts w:hint="eastAsia"/>
        </w:rPr>
        <w:t>bility</w:t>
      </w:r>
      <w:r w:rsidR="007A2AAA" w:rsidRPr="007A2AAA">
        <w:t xml:space="preserve"> without </w:t>
      </w:r>
      <w:r w:rsidR="00F33632">
        <w:rPr>
          <w:rFonts w:hint="eastAsia"/>
        </w:rPr>
        <w:t xml:space="preserve">excluding </w:t>
      </w:r>
      <w:r w:rsidR="007A2AAA" w:rsidRPr="007A2AAA">
        <w:t>any input</w:t>
      </w:r>
      <w:r w:rsidR="00F33632">
        <w:rPr>
          <w:rFonts w:hint="eastAsia"/>
        </w:rPr>
        <w:t xml:space="preserve"> data</w:t>
      </w:r>
      <w:r w:rsidR="007A2AAA" w:rsidRPr="007A2AAA">
        <w:t xml:space="preserve">, </w:t>
      </w:r>
      <w:r w:rsidR="00155883">
        <w:t>providing</w:t>
      </w:r>
      <w:r w:rsidR="00155883">
        <w:rPr>
          <w:rFonts w:hint="eastAsia"/>
        </w:rPr>
        <w:t xml:space="preserve"> </w:t>
      </w:r>
      <w:r w:rsidR="00A970D6">
        <w:rPr>
          <w:rFonts w:hint="eastAsia"/>
        </w:rPr>
        <w:t>support for the reliability of</w:t>
      </w:r>
      <w:r w:rsidR="007A2AAA" w:rsidRPr="007A2AAA">
        <w:t xml:space="preserve"> </w:t>
      </w:r>
      <w:r w:rsidR="00A970D6">
        <w:rPr>
          <w:rFonts w:hint="eastAsia"/>
        </w:rPr>
        <w:t xml:space="preserve">the </w:t>
      </w:r>
      <w:r w:rsidR="007A2AAA" w:rsidRPr="007A2AAA">
        <w:t>three-index approach.</w:t>
      </w:r>
    </w:p>
    <w:p w14:paraId="27A39532" w14:textId="56B9E64C" w:rsidR="00B52825" w:rsidRDefault="00B52825" w:rsidP="00B52825">
      <w:pPr>
        <w:widowControl/>
        <w:spacing w:line="276" w:lineRule="auto"/>
        <w:rPr>
          <w:rFonts w:cs="Times New Roman"/>
        </w:rPr>
      </w:pPr>
    </w:p>
    <w:p w14:paraId="69816647" w14:textId="14FCB444" w:rsidR="00B30D3A" w:rsidRPr="0090555C" w:rsidRDefault="00B30D3A" w:rsidP="00B52825">
      <w:pPr>
        <w:widowControl/>
        <w:spacing w:line="276" w:lineRule="auto"/>
        <w:rPr>
          <w:rFonts w:cs="Times New Roman"/>
        </w:rPr>
      </w:pPr>
      <w:r w:rsidRPr="00B30D3A">
        <w:rPr>
          <w:rFonts w:cs="Times New Roman"/>
        </w:rPr>
        <w:t>In this document, we applied the Stochastic Surplus Production Model in Continuous Time (</w:t>
      </w:r>
      <w:proofErr w:type="spellStart"/>
      <w:r w:rsidRPr="00B30D3A">
        <w:rPr>
          <w:rFonts w:cs="Times New Roman"/>
        </w:rPr>
        <w:t>SPiCT</w:t>
      </w:r>
      <w:proofErr w:type="spellEnd"/>
      <w:r w:rsidRPr="00B30D3A">
        <w:rPr>
          <w:rFonts w:cs="Times New Roman"/>
        </w:rPr>
        <w:t xml:space="preserve">) to the winter–spring cohorts of </w:t>
      </w:r>
      <w:r>
        <w:rPr>
          <w:rFonts w:cs="Times New Roman"/>
        </w:rPr>
        <w:t>NFS</w:t>
      </w:r>
      <w:r w:rsidRPr="00B30D3A">
        <w:rPr>
          <w:rFonts w:cs="Times New Roman"/>
        </w:rPr>
        <w:t xml:space="preserve">, </w:t>
      </w:r>
      <w:r>
        <w:rPr>
          <w:rFonts w:cs="Times New Roman"/>
        </w:rPr>
        <w:t>using</w:t>
      </w:r>
      <w:r w:rsidRPr="00B30D3A">
        <w:rPr>
          <w:rFonts w:cs="Times New Roman"/>
        </w:rPr>
        <w:t xml:space="preserve"> the total catch data </w:t>
      </w:r>
      <w:r w:rsidR="00A42D9D">
        <w:rPr>
          <w:rFonts w:cs="Times New Roman" w:hint="eastAsia"/>
        </w:rPr>
        <w:t xml:space="preserve">reported by </w:t>
      </w:r>
      <w:r w:rsidRPr="00B30D3A">
        <w:rPr>
          <w:rFonts w:cs="Times New Roman"/>
        </w:rPr>
        <w:t>NPFC members</w:t>
      </w:r>
      <w:r w:rsidR="00A42D9D">
        <w:rPr>
          <w:rFonts w:cs="Times New Roman" w:hint="eastAsia"/>
        </w:rPr>
        <w:t>,</w:t>
      </w:r>
      <w:r w:rsidRPr="00B30D3A">
        <w:rPr>
          <w:rFonts w:cs="Times New Roman"/>
        </w:rPr>
        <w:t xml:space="preserve"> t</w:t>
      </w:r>
      <w:r w:rsidR="00A42D9D">
        <w:rPr>
          <w:rFonts w:cs="Times New Roman" w:hint="eastAsia"/>
        </w:rPr>
        <w:t>wo fishery-</w:t>
      </w:r>
      <w:r w:rsidRPr="00B30D3A">
        <w:rPr>
          <w:rFonts w:cs="Times New Roman"/>
        </w:rPr>
        <w:t>dependent indices</w:t>
      </w:r>
      <w:r w:rsidR="00EB735C">
        <w:rPr>
          <w:rFonts w:cs="Times New Roman" w:hint="eastAsia"/>
        </w:rPr>
        <w:t>, and a fishery-independent index</w:t>
      </w:r>
      <w:r w:rsidRPr="00B30D3A">
        <w:rPr>
          <w:rFonts w:cs="Times New Roman"/>
        </w:rPr>
        <w:t xml:space="preserve"> (the Japanese fishery CPUE, the Chinese fishery CPUE, and the Japanese survey </w:t>
      </w:r>
      <w:r w:rsidR="00032AF8">
        <w:rPr>
          <w:rFonts w:cs="Times New Roman" w:hint="eastAsia"/>
        </w:rPr>
        <w:t>CPUE</w:t>
      </w:r>
      <w:r w:rsidRPr="00B30D3A">
        <w:rPr>
          <w:rFonts w:cs="Times New Roman"/>
        </w:rPr>
        <w:t xml:space="preserve">). Although some runs yielded statistically acceptable estimates, these results remain preliminary and should not be used to </w:t>
      </w:r>
      <w:r w:rsidR="00A143A6" w:rsidRPr="00B30D3A">
        <w:rPr>
          <w:rFonts w:cs="Times New Roman"/>
        </w:rPr>
        <w:t>de</w:t>
      </w:r>
      <w:r w:rsidR="00A143A6">
        <w:rPr>
          <w:rFonts w:cs="Times New Roman" w:hint="eastAsia"/>
        </w:rPr>
        <w:t>termine</w:t>
      </w:r>
      <w:r w:rsidR="00A143A6" w:rsidRPr="00B30D3A">
        <w:rPr>
          <w:rFonts w:cs="Times New Roman"/>
        </w:rPr>
        <w:t xml:space="preserve"> </w:t>
      </w:r>
      <w:r w:rsidR="00A143A6">
        <w:rPr>
          <w:rFonts w:cs="Times New Roman" w:hint="eastAsia"/>
        </w:rPr>
        <w:t xml:space="preserve">the </w:t>
      </w:r>
      <w:r w:rsidRPr="00B30D3A">
        <w:rPr>
          <w:rFonts w:cs="Times New Roman"/>
        </w:rPr>
        <w:t xml:space="preserve">stock status at this stage. Nevertheless, this document demonstrates that the </w:t>
      </w:r>
      <w:proofErr w:type="spellStart"/>
      <w:r w:rsidRPr="00B30D3A">
        <w:rPr>
          <w:rFonts w:cs="Times New Roman"/>
        </w:rPr>
        <w:t>SPiCT</w:t>
      </w:r>
      <w:proofErr w:type="spellEnd"/>
      <w:r w:rsidRPr="00B30D3A">
        <w:rPr>
          <w:rFonts w:cs="Times New Roman"/>
        </w:rPr>
        <w:t xml:space="preserve"> framework </w:t>
      </w:r>
      <w:r w:rsidR="0074286C">
        <w:rPr>
          <w:rFonts w:cs="Times New Roman" w:hint="eastAsia"/>
        </w:rPr>
        <w:t xml:space="preserve">integrating </w:t>
      </w:r>
      <w:r w:rsidRPr="00B30D3A">
        <w:rPr>
          <w:rFonts w:cs="Times New Roman"/>
        </w:rPr>
        <w:t xml:space="preserve">multiple indices </w:t>
      </w:r>
      <w:r w:rsidR="0074286C">
        <w:rPr>
          <w:rFonts w:cs="Times New Roman" w:hint="eastAsia"/>
        </w:rPr>
        <w:t>has strong</w:t>
      </w:r>
      <w:r w:rsidRPr="00B30D3A">
        <w:rPr>
          <w:rFonts w:cs="Times New Roman"/>
        </w:rPr>
        <w:t xml:space="preserve"> potential </w:t>
      </w:r>
      <w:r w:rsidR="00750C4E">
        <w:rPr>
          <w:rFonts w:cs="Times New Roman" w:hint="eastAsia"/>
        </w:rPr>
        <w:t>as a</w:t>
      </w:r>
      <w:r w:rsidR="00750C4E" w:rsidRPr="00B30D3A">
        <w:rPr>
          <w:rFonts w:cs="Times New Roman"/>
        </w:rPr>
        <w:t xml:space="preserve"> </w:t>
      </w:r>
      <w:r w:rsidRPr="00B30D3A">
        <w:rPr>
          <w:rFonts w:cs="Times New Roman"/>
        </w:rPr>
        <w:t xml:space="preserve">robust tool for assessing the stock status of this species, </w:t>
      </w:r>
      <w:r w:rsidR="00750C4E">
        <w:rPr>
          <w:rFonts w:cs="Times New Roman" w:hint="eastAsia"/>
        </w:rPr>
        <w:t xml:space="preserve">consistent </w:t>
      </w:r>
      <w:r w:rsidRPr="00B30D3A">
        <w:rPr>
          <w:rFonts w:cs="Times New Roman"/>
        </w:rPr>
        <w:t xml:space="preserve">with its successful applications to other cephalopod stocks </w:t>
      </w:r>
      <w:r w:rsidR="00147738">
        <w:rPr>
          <w:rFonts w:cs="Times New Roman" w:hint="eastAsia"/>
        </w:rPr>
        <w:t>worldwide</w:t>
      </w:r>
      <w:r w:rsidR="00147738" w:rsidRPr="00B30D3A">
        <w:rPr>
          <w:rFonts w:cs="Times New Roman"/>
        </w:rPr>
        <w:t xml:space="preserve"> </w:t>
      </w:r>
      <w:r w:rsidRPr="00B30D3A">
        <w:rPr>
          <w:rFonts w:cs="Times New Roman"/>
        </w:rPr>
        <w:t xml:space="preserve">(e.g., </w:t>
      </w:r>
      <w:proofErr w:type="spellStart"/>
      <w:r w:rsidRPr="00B30D3A">
        <w:rPr>
          <w:rFonts w:cs="Times New Roman"/>
        </w:rPr>
        <w:t>Larivain</w:t>
      </w:r>
      <w:proofErr w:type="spellEnd"/>
      <w:r w:rsidRPr="00B30D3A">
        <w:rPr>
          <w:rFonts w:cs="Times New Roman"/>
        </w:rPr>
        <w:t xml:space="preserve"> et al. 2021).</w:t>
      </w:r>
    </w:p>
    <w:p w14:paraId="7005BFFF" w14:textId="17D92E34" w:rsidR="00754F69" w:rsidRDefault="00754F69">
      <w:pPr>
        <w:widowControl/>
        <w:spacing w:line="276" w:lineRule="auto"/>
        <w:rPr>
          <w:rFonts w:cs="Times New Roman"/>
          <w:szCs w:val="24"/>
        </w:rPr>
      </w:pPr>
      <w:r>
        <w:rPr>
          <w:rFonts w:cs="Times New Roman"/>
          <w:szCs w:val="24"/>
        </w:rPr>
        <w:br w:type="page"/>
      </w:r>
    </w:p>
    <w:p w14:paraId="01CE4EBF" w14:textId="77777777" w:rsidR="00B52825" w:rsidRPr="0090555C" w:rsidRDefault="00B52825">
      <w:pPr>
        <w:widowControl/>
        <w:spacing w:line="276" w:lineRule="auto"/>
        <w:rPr>
          <w:rFonts w:cs="Times New Roman"/>
          <w:szCs w:val="24"/>
        </w:rPr>
      </w:pPr>
    </w:p>
    <w:p w14:paraId="357C2604" w14:textId="77777777" w:rsidR="00052DD9" w:rsidRPr="0090555C" w:rsidRDefault="00052DD9" w:rsidP="005D58B6">
      <w:pPr>
        <w:pStyle w:val="Heading1"/>
        <w:spacing w:line="276" w:lineRule="auto"/>
        <w:rPr>
          <w:rFonts w:ascii="Times New Roman" w:hAnsi="Times New Roman" w:cs="Times New Roman"/>
          <w:b/>
        </w:rPr>
      </w:pPr>
      <w:r w:rsidRPr="0090555C">
        <w:rPr>
          <w:rFonts w:ascii="Times New Roman" w:hAnsi="Times New Roman" w:cs="Times New Roman"/>
          <w:b/>
        </w:rPr>
        <w:t>References</w:t>
      </w:r>
    </w:p>
    <w:p w14:paraId="035D4F5B" w14:textId="7004197B" w:rsidR="00FD0FCF" w:rsidRPr="0090555C" w:rsidRDefault="00FD0FCF" w:rsidP="0000211F">
      <w:pPr>
        <w:autoSpaceDE w:val="0"/>
        <w:autoSpaceDN w:val="0"/>
        <w:adjustRightInd w:val="0"/>
        <w:spacing w:line="276" w:lineRule="auto"/>
        <w:ind w:left="600" w:hangingChars="250" w:hanging="600"/>
        <w:rPr>
          <w:rFonts w:eastAsia="CharisSIL" w:cs="Times New Roman"/>
          <w:kern w:val="0"/>
          <w:szCs w:val="24"/>
        </w:rPr>
      </w:pPr>
      <w:proofErr w:type="spellStart"/>
      <w:r w:rsidRPr="0090555C">
        <w:rPr>
          <w:rFonts w:eastAsia="CharisSIL" w:cs="Times New Roman"/>
          <w:kern w:val="0"/>
          <w:szCs w:val="24"/>
        </w:rPr>
        <w:t>Arkhipkin</w:t>
      </w:r>
      <w:proofErr w:type="spellEnd"/>
      <w:r w:rsidRPr="0090555C">
        <w:rPr>
          <w:rFonts w:eastAsia="CharisSIL" w:cs="Times New Roman"/>
          <w:kern w:val="0"/>
          <w:szCs w:val="24"/>
        </w:rPr>
        <w:t xml:space="preserve">, A. I., Hendrickson, L. C., </w:t>
      </w:r>
      <w:proofErr w:type="spellStart"/>
      <w:r w:rsidRPr="0090555C">
        <w:rPr>
          <w:rFonts w:eastAsia="CharisSIL" w:cs="Times New Roman"/>
          <w:kern w:val="0"/>
          <w:szCs w:val="24"/>
        </w:rPr>
        <w:t>Payá</w:t>
      </w:r>
      <w:proofErr w:type="spellEnd"/>
      <w:r w:rsidRPr="0090555C">
        <w:rPr>
          <w:rFonts w:eastAsia="CharisSIL" w:cs="Times New Roman"/>
          <w:kern w:val="0"/>
          <w:szCs w:val="24"/>
        </w:rPr>
        <w:t>, I., Pierce, G. J., Roa-Ureta, R. H., Robin, J.-P., and Winter, A. (202</w:t>
      </w:r>
      <w:r w:rsidR="00590430" w:rsidRPr="0090555C">
        <w:rPr>
          <w:rFonts w:eastAsia="CharisSIL" w:cs="Times New Roman" w:hint="eastAsia"/>
          <w:kern w:val="0"/>
          <w:szCs w:val="24"/>
        </w:rPr>
        <w:t>1</w:t>
      </w:r>
      <w:r w:rsidRPr="0090555C">
        <w:rPr>
          <w:rFonts w:eastAsia="CharisSIL" w:cs="Times New Roman"/>
          <w:kern w:val="0"/>
          <w:szCs w:val="24"/>
        </w:rPr>
        <w:t>) Stock assessment and management of cephalopods: advances and challenges for short-lived fishery resources. ICES Journal of Marine Science, doi:10.1093/</w:t>
      </w:r>
      <w:proofErr w:type="spellStart"/>
      <w:r w:rsidRPr="0090555C">
        <w:rPr>
          <w:rFonts w:eastAsia="CharisSIL" w:cs="Times New Roman"/>
          <w:kern w:val="0"/>
          <w:szCs w:val="24"/>
        </w:rPr>
        <w:t>icesjms</w:t>
      </w:r>
      <w:proofErr w:type="spellEnd"/>
      <w:r w:rsidRPr="0090555C">
        <w:rPr>
          <w:rFonts w:eastAsia="CharisSIL" w:cs="Times New Roman"/>
          <w:kern w:val="0"/>
          <w:szCs w:val="24"/>
        </w:rPr>
        <w:t>/fsaa038. Johan Hjort Symposium 2019. 1-17</w:t>
      </w:r>
      <w:r w:rsidR="0009405B" w:rsidRPr="0090555C">
        <w:rPr>
          <w:rFonts w:eastAsia="CharisSIL" w:cs="Times New Roman" w:hint="eastAsia"/>
          <w:kern w:val="0"/>
          <w:szCs w:val="24"/>
        </w:rPr>
        <w:t>.</w:t>
      </w:r>
    </w:p>
    <w:p w14:paraId="5F09901F" w14:textId="2E310AA3" w:rsidR="006276ED" w:rsidRPr="0090555C" w:rsidRDefault="006276ED" w:rsidP="0000211F">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t>Chen X., Chen Y., Tian S., Liu B., Qian W. (2008) An assessment of the west winter-spring cohort of neon flying squid (</w:t>
      </w:r>
      <w:proofErr w:type="spellStart"/>
      <w:r w:rsidRPr="0090555C">
        <w:rPr>
          <w:rFonts w:eastAsia="CharisSIL" w:cs="Times New Roman"/>
          <w:kern w:val="0"/>
          <w:szCs w:val="24"/>
        </w:rPr>
        <w:t>Ommastrephes</w:t>
      </w:r>
      <w:proofErr w:type="spellEnd"/>
      <w:r w:rsidRPr="0090555C">
        <w:rPr>
          <w:rFonts w:eastAsia="CharisSIL" w:cs="Times New Roman"/>
          <w:kern w:val="0"/>
          <w:szCs w:val="24"/>
        </w:rPr>
        <w:t xml:space="preserve"> </w:t>
      </w:r>
      <w:proofErr w:type="spellStart"/>
      <w:r w:rsidRPr="0090555C">
        <w:rPr>
          <w:rFonts w:eastAsia="CharisSIL" w:cs="Times New Roman"/>
          <w:kern w:val="0"/>
          <w:szCs w:val="24"/>
        </w:rPr>
        <w:t>bartramii</w:t>
      </w:r>
      <w:proofErr w:type="spellEnd"/>
      <w:r w:rsidRPr="0090555C">
        <w:rPr>
          <w:rFonts w:eastAsia="CharisSIL" w:cs="Times New Roman"/>
          <w:kern w:val="0"/>
          <w:szCs w:val="24"/>
        </w:rPr>
        <w:t>) in the Northwest Pacific Ocean. Fisheries Research, 92: 221–230.</w:t>
      </w:r>
    </w:p>
    <w:p w14:paraId="597CF8C1" w14:textId="72FA20E8" w:rsidR="005377F4" w:rsidRPr="0090555C" w:rsidRDefault="005377F4" w:rsidP="0000211F">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t xml:space="preserve">Csirke, J., A. Alegre, J. Argüelles, R. Guevara-Carrasco, M. Mariátegui, R. Segura, R. </w:t>
      </w:r>
      <w:proofErr w:type="spellStart"/>
      <w:r w:rsidRPr="0090555C">
        <w:rPr>
          <w:rFonts w:eastAsia="CharisSIL" w:cs="Times New Roman"/>
          <w:kern w:val="0"/>
          <w:szCs w:val="24"/>
        </w:rPr>
        <w:t>Tafúr</w:t>
      </w:r>
      <w:proofErr w:type="spellEnd"/>
      <w:r w:rsidRPr="0090555C">
        <w:rPr>
          <w:rFonts w:eastAsia="CharisSIL" w:cs="Times New Roman"/>
          <w:kern w:val="0"/>
          <w:szCs w:val="24"/>
        </w:rPr>
        <w:t xml:space="preserve"> &amp; C. Yamashiro. </w:t>
      </w:r>
      <w:r w:rsidR="00593930" w:rsidRPr="0090555C">
        <w:rPr>
          <w:rFonts w:eastAsia="CharisSIL" w:cs="Times New Roman" w:hint="eastAsia"/>
          <w:kern w:val="0"/>
          <w:szCs w:val="24"/>
        </w:rPr>
        <w:t>(</w:t>
      </w:r>
      <w:r w:rsidRPr="0090555C">
        <w:rPr>
          <w:rFonts w:eastAsia="CharisSIL" w:cs="Times New Roman"/>
          <w:kern w:val="0"/>
          <w:szCs w:val="24"/>
        </w:rPr>
        <w:t>2015</w:t>
      </w:r>
      <w:r w:rsidR="00593930" w:rsidRPr="0090555C">
        <w:rPr>
          <w:rFonts w:eastAsia="CharisSIL" w:cs="Times New Roman" w:hint="eastAsia"/>
          <w:kern w:val="0"/>
          <w:szCs w:val="24"/>
        </w:rPr>
        <w:t>)</w:t>
      </w:r>
      <w:r w:rsidRPr="0090555C">
        <w:rPr>
          <w:rFonts w:eastAsia="CharisSIL" w:cs="Times New Roman"/>
          <w:kern w:val="0"/>
          <w:szCs w:val="24"/>
        </w:rPr>
        <w:t xml:space="preserve"> Main biological and fishery aspects of the jumbo squid in the Peruvian Humboldt Current System. 3rd Meeting of the Scientific Committee.</w:t>
      </w:r>
    </w:p>
    <w:p w14:paraId="2DB9FFA5" w14:textId="68526E28"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t xml:space="preserve">Hendrickson, L.C., Brodziak, J., Basson, M., Rago, P. </w:t>
      </w:r>
      <w:r w:rsidR="0009405B" w:rsidRPr="0090555C">
        <w:rPr>
          <w:rFonts w:eastAsia="CharisSIL" w:cs="Times New Roman" w:hint="eastAsia"/>
          <w:kern w:val="0"/>
          <w:szCs w:val="24"/>
        </w:rPr>
        <w:t>(</w:t>
      </w:r>
      <w:r w:rsidRPr="0090555C">
        <w:rPr>
          <w:rFonts w:eastAsia="CharisSIL" w:cs="Times New Roman"/>
          <w:kern w:val="0"/>
          <w:szCs w:val="24"/>
        </w:rPr>
        <w:t>1996</w:t>
      </w:r>
      <w:r w:rsidR="0009405B" w:rsidRPr="0090555C">
        <w:rPr>
          <w:rFonts w:eastAsia="CharisSIL" w:cs="Times New Roman" w:hint="eastAsia"/>
          <w:kern w:val="0"/>
          <w:szCs w:val="24"/>
        </w:rPr>
        <w:t>)</w:t>
      </w:r>
      <w:r w:rsidRPr="0090555C">
        <w:rPr>
          <w:rFonts w:eastAsia="CharisSIL" w:cs="Times New Roman"/>
          <w:kern w:val="0"/>
          <w:szCs w:val="24"/>
        </w:rPr>
        <w:t xml:space="preserve"> Stock assessment of northern shortfin squid in the northwest Atlantic during 1993. Northwest Fisheries Science Center Reference Document, 96-05g, pp. 1–63.</w:t>
      </w:r>
    </w:p>
    <w:p w14:paraId="26D41883" w14:textId="77777777" w:rsidR="00FD0FCF" w:rsidRPr="0090555C" w:rsidRDefault="00FD0FCF" w:rsidP="0000211F">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t>Ichii, T., Mahapatra, K., Okamura, H., and Okada, Y. (2006) Stock assessment of the autumn cohort of neon flying squid (</w:t>
      </w:r>
      <w:proofErr w:type="spellStart"/>
      <w:r w:rsidRPr="0090555C">
        <w:rPr>
          <w:rFonts w:eastAsia="CharisSIL" w:cs="Times New Roman"/>
          <w:i/>
          <w:iCs/>
          <w:kern w:val="0"/>
          <w:szCs w:val="24"/>
        </w:rPr>
        <w:t>Ommastrephes</w:t>
      </w:r>
      <w:proofErr w:type="spellEnd"/>
      <w:r w:rsidRPr="0090555C">
        <w:rPr>
          <w:rFonts w:eastAsia="CharisSIL" w:cs="Times New Roman"/>
          <w:i/>
          <w:iCs/>
          <w:kern w:val="0"/>
          <w:szCs w:val="24"/>
        </w:rPr>
        <w:t xml:space="preserve"> </w:t>
      </w:r>
      <w:proofErr w:type="spellStart"/>
      <w:r w:rsidRPr="0090555C">
        <w:rPr>
          <w:rFonts w:eastAsia="CharisSIL" w:cs="Times New Roman"/>
          <w:i/>
          <w:iCs/>
          <w:kern w:val="0"/>
          <w:szCs w:val="24"/>
        </w:rPr>
        <w:t>bartramii</w:t>
      </w:r>
      <w:proofErr w:type="spellEnd"/>
      <w:r w:rsidRPr="0090555C">
        <w:rPr>
          <w:rFonts w:eastAsia="CharisSIL" w:cs="Times New Roman"/>
          <w:kern w:val="0"/>
          <w:szCs w:val="24"/>
        </w:rPr>
        <w:t>) in the North Pacific based on past large-scale high seas driftnet fishery data. Fisheries Research, 78: 286–297.</w:t>
      </w:r>
    </w:p>
    <w:p w14:paraId="31BD29D7" w14:textId="09FA9618"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proofErr w:type="spellStart"/>
      <w:r w:rsidRPr="0090555C">
        <w:rPr>
          <w:rFonts w:eastAsia="CharisSIL" w:cs="Times New Roman"/>
          <w:kern w:val="0"/>
          <w:szCs w:val="24"/>
        </w:rPr>
        <w:t>Larivain</w:t>
      </w:r>
      <w:proofErr w:type="spellEnd"/>
      <w:r w:rsidRPr="0090555C">
        <w:rPr>
          <w:rFonts w:eastAsia="CharisSIL" w:cs="Times New Roman"/>
          <w:kern w:val="0"/>
          <w:szCs w:val="24"/>
        </w:rPr>
        <w:t xml:space="preserve">, A., M. Petroni, A. </w:t>
      </w:r>
      <w:proofErr w:type="spellStart"/>
      <w:r w:rsidRPr="0090555C">
        <w:rPr>
          <w:rFonts w:eastAsia="CharisSIL" w:cs="Times New Roman"/>
          <w:kern w:val="0"/>
          <w:szCs w:val="24"/>
        </w:rPr>
        <w:t>Iriondo</w:t>
      </w:r>
      <w:proofErr w:type="spellEnd"/>
      <w:r w:rsidRPr="0090555C">
        <w:rPr>
          <w:rFonts w:eastAsia="CharisSIL" w:cs="Times New Roman"/>
          <w:kern w:val="0"/>
          <w:szCs w:val="24"/>
        </w:rPr>
        <w:t xml:space="preserve">, E. Abad, J. </w:t>
      </w:r>
      <w:proofErr w:type="spellStart"/>
      <w:r w:rsidRPr="0090555C">
        <w:rPr>
          <w:rFonts w:eastAsia="CharisSIL" w:cs="Times New Roman"/>
          <w:kern w:val="0"/>
          <w:szCs w:val="24"/>
        </w:rPr>
        <w:t>Valeiras</w:t>
      </w:r>
      <w:proofErr w:type="spellEnd"/>
      <w:r w:rsidRPr="0090555C">
        <w:rPr>
          <w:rFonts w:eastAsia="CharisSIL" w:cs="Times New Roman"/>
          <w:kern w:val="0"/>
          <w:szCs w:val="24"/>
        </w:rPr>
        <w:t xml:space="preserve">, A. Moreno, D. Dinis, A. Rocha, V. Laptikovsky, JP. Robin, A.M. Power. </w:t>
      </w:r>
      <w:r w:rsidRPr="0090555C">
        <w:rPr>
          <w:rFonts w:eastAsia="CharisSIL" w:cs="Times New Roman" w:hint="eastAsia"/>
          <w:kern w:val="0"/>
          <w:szCs w:val="24"/>
        </w:rPr>
        <w:t>(</w:t>
      </w:r>
      <w:r w:rsidRPr="0090555C">
        <w:rPr>
          <w:rFonts w:eastAsia="CharisSIL" w:cs="Times New Roman"/>
          <w:kern w:val="0"/>
          <w:szCs w:val="24"/>
        </w:rPr>
        <w:t>2021</w:t>
      </w:r>
      <w:r w:rsidRPr="0090555C">
        <w:rPr>
          <w:rFonts w:eastAsia="CharisSIL" w:cs="Times New Roman" w:hint="eastAsia"/>
          <w:kern w:val="0"/>
          <w:szCs w:val="24"/>
        </w:rPr>
        <w:t>)</w:t>
      </w:r>
      <w:r w:rsidRPr="0090555C">
        <w:rPr>
          <w:rFonts w:eastAsia="CharisSIL" w:cs="Times New Roman"/>
          <w:kern w:val="0"/>
          <w:szCs w:val="24"/>
        </w:rPr>
        <w:t xml:space="preserve"> </w:t>
      </w:r>
      <w:proofErr w:type="gramStart"/>
      <w:r w:rsidRPr="0090555C">
        <w:rPr>
          <w:rFonts w:eastAsia="CharisSIL" w:cs="Times New Roman"/>
          <w:kern w:val="0"/>
          <w:szCs w:val="24"/>
        </w:rPr>
        <w:t>North Eastern</w:t>
      </w:r>
      <w:proofErr w:type="gramEnd"/>
      <w:r w:rsidRPr="0090555C">
        <w:rPr>
          <w:rFonts w:eastAsia="CharisSIL" w:cs="Times New Roman"/>
          <w:kern w:val="0"/>
          <w:szCs w:val="24"/>
        </w:rPr>
        <w:t xml:space="preserve"> Atlantic cephalopods stock assessment in a data limited framework Surplus Production in a Continuous Time (</w:t>
      </w:r>
      <w:proofErr w:type="spellStart"/>
      <w:r w:rsidRPr="0090555C">
        <w:rPr>
          <w:rFonts w:eastAsia="CharisSIL" w:cs="Times New Roman"/>
          <w:kern w:val="0"/>
          <w:szCs w:val="24"/>
        </w:rPr>
        <w:t>SPiCT</w:t>
      </w:r>
      <w:proofErr w:type="spellEnd"/>
      <w:r w:rsidRPr="0090555C">
        <w:rPr>
          <w:rFonts w:eastAsia="CharisSIL" w:cs="Times New Roman"/>
          <w:kern w:val="0"/>
          <w:szCs w:val="24"/>
        </w:rPr>
        <w:t>).</w:t>
      </w:r>
    </w:p>
    <w:p w14:paraId="40FAE530" w14:textId="189C35E6" w:rsidR="00FD0FCF" w:rsidRDefault="00FD0FCF" w:rsidP="005D58B6">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t>Mildenberger T.K., A. Kokkalis, C.W. Berg. (2022) Guidelines for the stochastic production model in continuous time (</w:t>
      </w:r>
      <w:proofErr w:type="spellStart"/>
      <w:r w:rsidRPr="0090555C">
        <w:rPr>
          <w:rFonts w:eastAsia="CharisSIL" w:cs="Times New Roman"/>
          <w:kern w:val="0"/>
          <w:szCs w:val="24"/>
        </w:rPr>
        <w:t>SPiCT</w:t>
      </w:r>
      <w:proofErr w:type="spellEnd"/>
      <w:r w:rsidRPr="0090555C">
        <w:rPr>
          <w:rFonts w:eastAsia="CharisSIL" w:cs="Times New Roman"/>
          <w:kern w:val="0"/>
          <w:szCs w:val="24"/>
        </w:rPr>
        <w:t>).</w:t>
      </w:r>
    </w:p>
    <w:p w14:paraId="12BA899C" w14:textId="2A174E3A" w:rsidR="00AD43D8" w:rsidRPr="00AD43D8" w:rsidRDefault="00AD43D8" w:rsidP="00AD43D8">
      <w:pPr>
        <w:autoSpaceDE w:val="0"/>
        <w:autoSpaceDN w:val="0"/>
        <w:adjustRightInd w:val="0"/>
        <w:spacing w:line="276" w:lineRule="auto"/>
        <w:ind w:left="600" w:hangingChars="250" w:hanging="600"/>
        <w:rPr>
          <w:rFonts w:eastAsia="CharisSIL" w:cs="Times New Roman"/>
          <w:kern w:val="0"/>
          <w:szCs w:val="24"/>
        </w:rPr>
      </w:pPr>
      <w:r>
        <w:rPr>
          <w:rFonts w:eastAsia="CharisSIL" w:cs="Times New Roman" w:hint="eastAsia"/>
          <w:kern w:val="0"/>
          <w:szCs w:val="24"/>
        </w:rPr>
        <w:t xml:space="preserve">Nishizawa B, Matsui H, Okamoto S, Oshima K (2024) </w:t>
      </w:r>
      <w:r w:rsidRPr="00AD43D8">
        <w:rPr>
          <w:rFonts w:eastAsia="CharisSIL" w:cs="Times New Roman"/>
          <w:kern w:val="0"/>
          <w:szCs w:val="24"/>
        </w:rPr>
        <w:t>Preliminary application of the stochastic surplus production model in continuous time (</w:t>
      </w:r>
      <w:proofErr w:type="spellStart"/>
      <w:r w:rsidRPr="00AD43D8">
        <w:rPr>
          <w:rFonts w:eastAsia="CharisSIL" w:cs="Times New Roman"/>
          <w:kern w:val="0"/>
          <w:szCs w:val="24"/>
        </w:rPr>
        <w:t>SPiCT</w:t>
      </w:r>
      <w:proofErr w:type="spellEnd"/>
      <w:r w:rsidRPr="00AD43D8">
        <w:rPr>
          <w:rFonts w:eastAsia="CharisSIL" w:cs="Times New Roman"/>
          <w:kern w:val="0"/>
          <w:szCs w:val="24"/>
        </w:rPr>
        <w:t>) to neon flying squid in the North Pacific</w:t>
      </w:r>
      <w:r>
        <w:rPr>
          <w:rFonts w:eastAsia="CharisSIL" w:cs="Times New Roman" w:hint="eastAsia"/>
          <w:kern w:val="0"/>
          <w:szCs w:val="24"/>
        </w:rPr>
        <w:t xml:space="preserve">. </w:t>
      </w:r>
      <w:r w:rsidRPr="00AD43D8">
        <w:rPr>
          <w:rFonts w:eastAsia="CharisSIL" w:cs="Times New Roman"/>
          <w:kern w:val="0"/>
          <w:szCs w:val="24"/>
        </w:rPr>
        <w:t>NPFC-202</w:t>
      </w:r>
      <w:r w:rsidRPr="00AD43D8">
        <w:rPr>
          <w:rFonts w:eastAsia="CharisSIL" w:cs="Times New Roman" w:hint="eastAsia"/>
          <w:kern w:val="0"/>
          <w:szCs w:val="24"/>
        </w:rPr>
        <w:t>4</w:t>
      </w:r>
      <w:r w:rsidRPr="00AD43D8">
        <w:rPr>
          <w:rFonts w:eastAsia="CharisSIL" w:cs="Times New Roman"/>
          <w:kern w:val="0"/>
          <w:szCs w:val="24"/>
        </w:rPr>
        <w:t xml:space="preserve">-SSC </w:t>
      </w:r>
      <w:r w:rsidRPr="00AD43D8">
        <w:rPr>
          <w:rFonts w:eastAsia="CharisSIL" w:cs="Times New Roman" w:hint="eastAsia"/>
          <w:kern w:val="0"/>
          <w:szCs w:val="24"/>
        </w:rPr>
        <w:t>NFS0</w:t>
      </w:r>
      <w:r w:rsidRPr="00AD43D8">
        <w:rPr>
          <w:rFonts w:eastAsia="CharisSIL" w:cs="Times New Roman"/>
          <w:kern w:val="0"/>
          <w:szCs w:val="24"/>
        </w:rPr>
        <w:t>1-WP12</w:t>
      </w:r>
      <w:r>
        <w:rPr>
          <w:rFonts w:eastAsia="CharisSIL" w:cs="Times New Roman" w:hint="eastAsia"/>
          <w:kern w:val="0"/>
          <w:szCs w:val="24"/>
        </w:rPr>
        <w:t>.</w:t>
      </w:r>
    </w:p>
    <w:p w14:paraId="7437323C" w14:textId="766583D1"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proofErr w:type="spellStart"/>
      <w:r w:rsidRPr="0090555C">
        <w:rPr>
          <w:rFonts w:eastAsia="CharisSIL" w:cs="Times New Roman"/>
          <w:kern w:val="0"/>
          <w:szCs w:val="24"/>
        </w:rPr>
        <w:t>Payá</w:t>
      </w:r>
      <w:proofErr w:type="spellEnd"/>
      <w:r w:rsidRPr="0090555C">
        <w:rPr>
          <w:rFonts w:eastAsia="CharisSIL" w:cs="Times New Roman"/>
          <w:kern w:val="0"/>
          <w:szCs w:val="24"/>
        </w:rPr>
        <w:t xml:space="preserve"> I. </w:t>
      </w:r>
      <w:r w:rsidRPr="0090555C">
        <w:rPr>
          <w:rFonts w:eastAsia="CharisSIL" w:cs="Times New Roman" w:hint="eastAsia"/>
          <w:kern w:val="0"/>
          <w:szCs w:val="24"/>
        </w:rPr>
        <w:t>(</w:t>
      </w:r>
      <w:r w:rsidRPr="0090555C">
        <w:rPr>
          <w:rFonts w:eastAsia="CharisSIL" w:cs="Times New Roman"/>
          <w:kern w:val="0"/>
          <w:szCs w:val="24"/>
        </w:rPr>
        <w:t>2023</w:t>
      </w:r>
      <w:r w:rsidRPr="0090555C">
        <w:rPr>
          <w:rFonts w:eastAsia="CharisSIL" w:cs="Times New Roman" w:hint="eastAsia"/>
          <w:kern w:val="0"/>
          <w:szCs w:val="24"/>
        </w:rPr>
        <w:t>)</w:t>
      </w:r>
      <w:r w:rsidRPr="0090555C">
        <w:rPr>
          <w:rFonts w:eastAsia="CharisSIL" w:cs="Times New Roman"/>
          <w:kern w:val="0"/>
          <w:szCs w:val="24"/>
        </w:rPr>
        <w:t xml:space="preserve"> Update of the Stochastic Production model in Continuous Time (</w:t>
      </w:r>
      <w:proofErr w:type="spellStart"/>
      <w:r w:rsidRPr="0090555C">
        <w:rPr>
          <w:rFonts w:eastAsia="CharisSIL" w:cs="Times New Roman"/>
          <w:kern w:val="0"/>
          <w:szCs w:val="24"/>
        </w:rPr>
        <w:t>SPiCT</w:t>
      </w:r>
      <w:proofErr w:type="spellEnd"/>
      <w:r w:rsidRPr="0090555C">
        <w:rPr>
          <w:rFonts w:eastAsia="CharisSIL" w:cs="Times New Roman"/>
          <w:kern w:val="0"/>
          <w:szCs w:val="24"/>
        </w:rPr>
        <w:t xml:space="preserve">) apply to </w:t>
      </w:r>
      <w:proofErr w:type="spellStart"/>
      <w:r w:rsidRPr="0090555C">
        <w:rPr>
          <w:rFonts w:eastAsia="CharisSIL" w:cs="Times New Roman"/>
          <w:i/>
          <w:iCs/>
          <w:kern w:val="0"/>
          <w:szCs w:val="24"/>
        </w:rPr>
        <w:t>Dosidicus</w:t>
      </w:r>
      <w:proofErr w:type="spellEnd"/>
      <w:r w:rsidRPr="0090555C">
        <w:rPr>
          <w:rFonts w:eastAsia="CharisSIL" w:cs="Times New Roman"/>
          <w:i/>
          <w:iCs/>
          <w:kern w:val="0"/>
          <w:szCs w:val="24"/>
        </w:rPr>
        <w:t xml:space="preserve"> gigas</w:t>
      </w:r>
      <w:r w:rsidRPr="0090555C">
        <w:rPr>
          <w:rFonts w:eastAsia="CharisSIL" w:cs="Times New Roman"/>
          <w:kern w:val="0"/>
          <w:szCs w:val="24"/>
        </w:rPr>
        <w:t xml:space="preserve"> in FAO area 87. SC11-SQ07. SPRFMO.</w:t>
      </w:r>
    </w:p>
    <w:p w14:paraId="048F12CC" w14:textId="3BCC6B5B"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t>Pedersen M.W. and C.W. Berg. (2017) A stochastic surplus production model in continuous time. Fish and Fisheries 18 (2): 226–43.</w:t>
      </w:r>
    </w:p>
    <w:p w14:paraId="7FD0DE44" w14:textId="02F0E60E"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t>Pella, J.J. and Tomlinson, P.K. (1969) A generalized stock production model. Bulletin of the Inter-American Tropical Tuna Commission 13</w:t>
      </w:r>
      <w:r w:rsidR="0009405B" w:rsidRPr="0090555C">
        <w:rPr>
          <w:rFonts w:eastAsia="CharisSIL" w:cs="Times New Roman" w:hint="eastAsia"/>
          <w:kern w:val="0"/>
          <w:szCs w:val="24"/>
        </w:rPr>
        <w:t>:</w:t>
      </w:r>
      <w:r w:rsidRPr="0090555C">
        <w:rPr>
          <w:rFonts w:eastAsia="CharisSIL" w:cs="Times New Roman"/>
          <w:kern w:val="0"/>
          <w:szCs w:val="24"/>
        </w:rPr>
        <w:t xml:space="preserve"> 421–458.</w:t>
      </w:r>
    </w:p>
    <w:p w14:paraId="0AEBE5D2" w14:textId="6EB65DB5" w:rsidR="00FD0FCF" w:rsidRPr="0090555C" w:rsidRDefault="14A99960" w:rsidP="005D58B6">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lastRenderedPageBreak/>
        <w:t xml:space="preserve">Roper CFE, Sweeney MJ, </w:t>
      </w:r>
      <w:proofErr w:type="spellStart"/>
      <w:r w:rsidRPr="0090555C">
        <w:rPr>
          <w:rFonts w:eastAsia="CharisSIL" w:cs="Times New Roman"/>
          <w:kern w:val="0"/>
          <w:szCs w:val="24"/>
        </w:rPr>
        <w:t>Nauen</w:t>
      </w:r>
      <w:proofErr w:type="spellEnd"/>
      <w:r w:rsidRPr="0090555C">
        <w:rPr>
          <w:rFonts w:eastAsia="CharisSIL" w:cs="Times New Roman"/>
          <w:kern w:val="0"/>
          <w:szCs w:val="24"/>
        </w:rPr>
        <w:t xml:space="preserve"> CE (1984) FAO species catalogue. Vol 3: cephalopods of the world. An annotated and illustrated catalogue of species of interest to fisheries. FAO Fish </w:t>
      </w:r>
      <w:proofErr w:type="spellStart"/>
      <w:r w:rsidRPr="0090555C">
        <w:rPr>
          <w:rFonts w:eastAsia="CharisSIL" w:cs="Times New Roman"/>
          <w:kern w:val="0"/>
          <w:szCs w:val="24"/>
        </w:rPr>
        <w:t>Synop</w:t>
      </w:r>
      <w:proofErr w:type="spellEnd"/>
      <w:r w:rsidRPr="0090555C">
        <w:rPr>
          <w:rFonts w:eastAsia="CharisSIL" w:cs="Times New Roman"/>
          <w:kern w:val="0"/>
          <w:szCs w:val="24"/>
        </w:rPr>
        <w:t xml:space="preserve"> 125, Rome</w:t>
      </w:r>
      <w:r w:rsidR="7BDE3BC2" w:rsidRPr="0090555C">
        <w:rPr>
          <w:rFonts w:eastAsia="CharisSIL" w:cs="Times New Roman"/>
          <w:kern w:val="0"/>
          <w:szCs w:val="24"/>
        </w:rPr>
        <w:t>.</w:t>
      </w:r>
    </w:p>
    <w:p w14:paraId="2A4C71DF" w14:textId="60E355B1" w:rsidR="00D94472" w:rsidRPr="0090555C" w:rsidRDefault="00D94472" w:rsidP="005D58B6">
      <w:pPr>
        <w:autoSpaceDE w:val="0"/>
        <w:autoSpaceDN w:val="0"/>
        <w:adjustRightInd w:val="0"/>
        <w:spacing w:line="276" w:lineRule="auto"/>
        <w:ind w:left="600" w:hangingChars="250" w:hanging="600"/>
        <w:rPr>
          <w:rFonts w:eastAsia="CharisSIL" w:cs="Times New Roman"/>
          <w:kern w:val="0"/>
          <w:szCs w:val="24"/>
        </w:rPr>
      </w:pPr>
      <w:r w:rsidRPr="00D94472">
        <w:rPr>
          <w:rFonts w:eastAsia="CharisSIL" w:cs="Times New Roman"/>
          <w:kern w:val="0"/>
          <w:szCs w:val="24"/>
        </w:rPr>
        <w:t xml:space="preserve">Thorson, J. T., J. M. Cope, T. A. Branch and O. P. Jensen (2012) Spawning biomass reference points for exploited marine fishes, incorporating taxonomic and body size information. Can. J. Fish Aqua. Sci., </w:t>
      </w:r>
      <w:r w:rsidRPr="00CD5509">
        <w:rPr>
          <w:rFonts w:eastAsia="CharisSIL" w:cs="Times New Roman"/>
          <w:kern w:val="0"/>
          <w:szCs w:val="24"/>
        </w:rPr>
        <w:t>69</w:t>
      </w:r>
      <w:r>
        <w:rPr>
          <w:rFonts w:eastAsia="CharisSIL" w:cs="Times New Roman" w:hint="eastAsia"/>
          <w:kern w:val="0"/>
          <w:szCs w:val="24"/>
        </w:rPr>
        <w:t xml:space="preserve">: </w:t>
      </w:r>
      <w:r w:rsidRPr="00D94472">
        <w:rPr>
          <w:rFonts w:eastAsia="CharisSIL" w:cs="Times New Roman"/>
          <w:kern w:val="0"/>
          <w:szCs w:val="24"/>
        </w:rPr>
        <w:t>1556–1568.</w:t>
      </w:r>
    </w:p>
    <w:p w14:paraId="16DC5A5F" w14:textId="1CF18473"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proofErr w:type="spellStart"/>
      <w:r w:rsidRPr="0090555C">
        <w:rPr>
          <w:rFonts w:eastAsia="CharisSIL" w:cs="Times New Roman"/>
          <w:kern w:val="0"/>
          <w:szCs w:val="24"/>
        </w:rPr>
        <w:t>Urías</w:t>
      </w:r>
      <w:proofErr w:type="spellEnd"/>
      <w:r w:rsidRPr="0090555C">
        <w:rPr>
          <w:rFonts w:eastAsia="CharisSIL" w:cs="Times New Roman"/>
          <w:kern w:val="0"/>
          <w:szCs w:val="24"/>
        </w:rPr>
        <w:t xml:space="preserve">-Sotomayor, R., G. Rivera-Parra, F. Martínez-Cordero, N. Castañeda-Lomas, R. Pérez-González, G. Rodríguez-Domínguez. </w:t>
      </w:r>
      <w:r w:rsidRPr="0090555C">
        <w:rPr>
          <w:rFonts w:eastAsia="CharisSIL" w:cs="Times New Roman" w:hint="eastAsia"/>
          <w:kern w:val="0"/>
          <w:szCs w:val="24"/>
        </w:rPr>
        <w:t>(</w:t>
      </w:r>
      <w:r w:rsidRPr="0090555C">
        <w:rPr>
          <w:rFonts w:eastAsia="CharisSIL" w:cs="Times New Roman"/>
          <w:kern w:val="0"/>
          <w:szCs w:val="24"/>
        </w:rPr>
        <w:t>2018</w:t>
      </w:r>
      <w:r w:rsidRPr="0090555C">
        <w:rPr>
          <w:rFonts w:eastAsia="CharisSIL" w:cs="Times New Roman" w:hint="eastAsia"/>
          <w:kern w:val="0"/>
          <w:szCs w:val="24"/>
        </w:rPr>
        <w:t>)</w:t>
      </w:r>
      <w:r w:rsidRPr="0090555C">
        <w:rPr>
          <w:rFonts w:eastAsia="CharisSIL" w:cs="Times New Roman"/>
          <w:kern w:val="0"/>
          <w:szCs w:val="24"/>
        </w:rPr>
        <w:t xml:space="preserve"> Stock assessment of jumbo squid </w:t>
      </w:r>
      <w:proofErr w:type="spellStart"/>
      <w:r w:rsidRPr="0090555C">
        <w:rPr>
          <w:rFonts w:eastAsia="CharisSIL" w:cs="Times New Roman"/>
          <w:kern w:val="0"/>
          <w:szCs w:val="24"/>
        </w:rPr>
        <w:t>Dosidicus</w:t>
      </w:r>
      <w:proofErr w:type="spellEnd"/>
      <w:r w:rsidRPr="0090555C">
        <w:rPr>
          <w:rFonts w:eastAsia="CharisSIL" w:cs="Times New Roman"/>
          <w:kern w:val="0"/>
          <w:szCs w:val="24"/>
        </w:rPr>
        <w:t xml:space="preserve"> gigas in northwest Mexico. Lat. Am. J. </w:t>
      </w:r>
      <w:proofErr w:type="spellStart"/>
      <w:r w:rsidRPr="0090555C">
        <w:rPr>
          <w:rFonts w:eastAsia="CharisSIL" w:cs="Times New Roman"/>
          <w:kern w:val="0"/>
          <w:szCs w:val="24"/>
        </w:rPr>
        <w:t>Aquat</w:t>
      </w:r>
      <w:proofErr w:type="spellEnd"/>
      <w:r w:rsidRPr="0090555C">
        <w:rPr>
          <w:rFonts w:eastAsia="CharisSIL" w:cs="Times New Roman"/>
          <w:kern w:val="0"/>
          <w:szCs w:val="24"/>
        </w:rPr>
        <w:t>. Res</w:t>
      </w:r>
      <w:r w:rsidR="0009405B" w:rsidRPr="0090555C">
        <w:rPr>
          <w:rFonts w:eastAsia="CharisSIL" w:cs="Times New Roman" w:hint="eastAsia"/>
          <w:kern w:val="0"/>
          <w:szCs w:val="24"/>
        </w:rPr>
        <w:t xml:space="preserve"> 46:2</w:t>
      </w:r>
    </w:p>
    <w:p w14:paraId="1E83A104" w14:textId="77777777"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t>Wang, J., Yu, W., Chen, X., and Chen, Y. (2016) Stock assessment for the western winter-spring cohort of neon flying squid (</w:t>
      </w:r>
      <w:proofErr w:type="spellStart"/>
      <w:r w:rsidRPr="0090555C">
        <w:rPr>
          <w:rFonts w:eastAsia="CharisSIL" w:cs="Times New Roman"/>
          <w:kern w:val="0"/>
          <w:szCs w:val="24"/>
        </w:rPr>
        <w:t>Ommastrephes</w:t>
      </w:r>
      <w:proofErr w:type="spellEnd"/>
      <w:r w:rsidRPr="0090555C">
        <w:rPr>
          <w:rFonts w:eastAsia="CharisSIL" w:cs="Times New Roman"/>
          <w:kern w:val="0"/>
          <w:szCs w:val="24"/>
        </w:rPr>
        <w:t xml:space="preserve"> </w:t>
      </w:r>
      <w:proofErr w:type="spellStart"/>
      <w:r w:rsidRPr="0090555C">
        <w:rPr>
          <w:rFonts w:eastAsia="CharisSIL" w:cs="Times New Roman"/>
          <w:kern w:val="0"/>
          <w:szCs w:val="24"/>
        </w:rPr>
        <w:t>bartramii</w:t>
      </w:r>
      <w:proofErr w:type="spellEnd"/>
      <w:r w:rsidRPr="0090555C">
        <w:rPr>
          <w:rFonts w:eastAsia="CharisSIL" w:cs="Times New Roman"/>
          <w:kern w:val="0"/>
          <w:szCs w:val="24"/>
        </w:rPr>
        <w:t>) using environmentally dependent surplus production models. Scientia Marina, 80: 69–78.</w:t>
      </w:r>
    </w:p>
    <w:p w14:paraId="3AC4DA44" w14:textId="7872E92B"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t xml:space="preserve">Yatsu A, Midorikawa S, Shimada T, </w:t>
      </w:r>
      <w:proofErr w:type="spellStart"/>
      <w:r w:rsidRPr="0090555C">
        <w:rPr>
          <w:rFonts w:eastAsia="CharisSIL" w:cs="Times New Roman"/>
          <w:kern w:val="0"/>
          <w:szCs w:val="24"/>
        </w:rPr>
        <w:t>Uozumi</w:t>
      </w:r>
      <w:proofErr w:type="spellEnd"/>
      <w:r w:rsidRPr="0090555C">
        <w:rPr>
          <w:rFonts w:eastAsia="CharisSIL" w:cs="Times New Roman"/>
          <w:kern w:val="0"/>
          <w:szCs w:val="24"/>
        </w:rPr>
        <w:t xml:space="preserve"> Y (1997) Age and growth of the neon flying squid, </w:t>
      </w:r>
      <w:proofErr w:type="spellStart"/>
      <w:r w:rsidRPr="0090555C">
        <w:rPr>
          <w:rFonts w:eastAsia="CharisSIL" w:cs="Times New Roman"/>
          <w:i/>
          <w:iCs/>
          <w:kern w:val="0"/>
          <w:szCs w:val="24"/>
        </w:rPr>
        <w:t>Ommastrephes</w:t>
      </w:r>
      <w:proofErr w:type="spellEnd"/>
      <w:r w:rsidRPr="0090555C">
        <w:rPr>
          <w:rFonts w:eastAsia="CharisSIL" w:cs="Times New Roman"/>
          <w:i/>
          <w:iCs/>
          <w:kern w:val="0"/>
          <w:szCs w:val="24"/>
        </w:rPr>
        <w:t xml:space="preserve"> </w:t>
      </w:r>
      <w:proofErr w:type="spellStart"/>
      <w:r w:rsidRPr="0090555C">
        <w:rPr>
          <w:rFonts w:eastAsia="CharisSIL" w:cs="Times New Roman"/>
          <w:i/>
          <w:iCs/>
          <w:kern w:val="0"/>
          <w:szCs w:val="24"/>
        </w:rPr>
        <w:t>bartramii</w:t>
      </w:r>
      <w:proofErr w:type="spellEnd"/>
      <w:r w:rsidRPr="0090555C">
        <w:rPr>
          <w:rFonts w:eastAsia="CharisSIL" w:cs="Times New Roman"/>
          <w:kern w:val="0"/>
          <w:szCs w:val="24"/>
        </w:rPr>
        <w:t>, in the North Pacific Ocean. Fish Res 29:257–270</w:t>
      </w:r>
      <w:r w:rsidR="0009405B" w:rsidRPr="0090555C">
        <w:rPr>
          <w:rFonts w:eastAsia="CharisSIL" w:cs="Times New Roman" w:hint="eastAsia"/>
          <w:kern w:val="0"/>
          <w:szCs w:val="24"/>
        </w:rPr>
        <w:t>.</w:t>
      </w:r>
    </w:p>
    <w:p w14:paraId="2CF624F1" w14:textId="77777777"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t xml:space="preserve">Yatsu A, Tanaka H, Mori J (1998) Population structure of the neon flying squid, </w:t>
      </w:r>
      <w:proofErr w:type="spellStart"/>
      <w:r w:rsidRPr="0090555C">
        <w:rPr>
          <w:rFonts w:eastAsia="CharisSIL" w:cs="Times New Roman"/>
          <w:i/>
          <w:iCs/>
          <w:kern w:val="0"/>
          <w:szCs w:val="24"/>
        </w:rPr>
        <w:t>Ommastrephes</w:t>
      </w:r>
      <w:proofErr w:type="spellEnd"/>
      <w:r w:rsidRPr="0090555C">
        <w:rPr>
          <w:rFonts w:eastAsia="CharisSIL" w:cs="Times New Roman"/>
          <w:i/>
          <w:iCs/>
          <w:kern w:val="0"/>
          <w:szCs w:val="24"/>
        </w:rPr>
        <w:t xml:space="preserve"> </w:t>
      </w:r>
      <w:proofErr w:type="spellStart"/>
      <w:r w:rsidRPr="0090555C">
        <w:rPr>
          <w:rFonts w:eastAsia="CharisSIL" w:cs="Times New Roman"/>
          <w:i/>
          <w:iCs/>
          <w:kern w:val="0"/>
          <w:szCs w:val="24"/>
        </w:rPr>
        <w:t>bartramii</w:t>
      </w:r>
      <w:proofErr w:type="spellEnd"/>
      <w:r w:rsidRPr="0090555C">
        <w:rPr>
          <w:rFonts w:eastAsia="CharisSIL" w:cs="Times New Roman"/>
          <w:kern w:val="0"/>
          <w:szCs w:val="24"/>
        </w:rPr>
        <w:t xml:space="preserve">, in the North Pacific Ocean. In: </w:t>
      </w:r>
      <w:proofErr w:type="spellStart"/>
      <w:r w:rsidRPr="0090555C">
        <w:rPr>
          <w:rFonts w:eastAsia="CharisSIL" w:cs="Times New Roman"/>
          <w:kern w:val="0"/>
          <w:szCs w:val="24"/>
        </w:rPr>
        <w:t>Okutani</w:t>
      </w:r>
      <w:proofErr w:type="spellEnd"/>
      <w:r w:rsidRPr="0090555C">
        <w:rPr>
          <w:rFonts w:eastAsia="CharisSIL" w:cs="Times New Roman"/>
          <w:kern w:val="0"/>
          <w:szCs w:val="24"/>
        </w:rPr>
        <w:t xml:space="preserve"> T (ed) International symposium on large pelagic squids. Japan Marine Fishery Resources Research Center, Tokyo, p 31–48</w:t>
      </w:r>
    </w:p>
    <w:p w14:paraId="79F3FAE7" w14:textId="3DC14D2D" w:rsidR="00FD0FCF" w:rsidRPr="0090555C" w:rsidRDefault="00FD0FCF" w:rsidP="005D58B6">
      <w:pPr>
        <w:autoSpaceDE w:val="0"/>
        <w:autoSpaceDN w:val="0"/>
        <w:adjustRightInd w:val="0"/>
        <w:spacing w:line="276" w:lineRule="auto"/>
        <w:ind w:left="600" w:hangingChars="250" w:hanging="600"/>
        <w:rPr>
          <w:rFonts w:eastAsia="CharisSIL" w:cs="Times New Roman"/>
          <w:kern w:val="0"/>
          <w:szCs w:val="24"/>
        </w:rPr>
      </w:pPr>
      <w:r w:rsidRPr="0090555C">
        <w:rPr>
          <w:rFonts w:eastAsia="CharisSIL" w:cs="Times New Roman"/>
          <w:kern w:val="0"/>
          <w:szCs w:val="24"/>
        </w:rPr>
        <w:t xml:space="preserve">Yatsu, A., Kinoshita, T. </w:t>
      </w:r>
      <w:r w:rsidRPr="0090555C">
        <w:rPr>
          <w:rFonts w:eastAsia="CharisSIL" w:cs="Times New Roman" w:hint="eastAsia"/>
          <w:kern w:val="0"/>
          <w:szCs w:val="24"/>
        </w:rPr>
        <w:t>(</w:t>
      </w:r>
      <w:r w:rsidRPr="0090555C">
        <w:rPr>
          <w:rFonts w:eastAsia="CharisSIL" w:cs="Times New Roman"/>
          <w:kern w:val="0"/>
          <w:szCs w:val="24"/>
        </w:rPr>
        <w:t>2002</w:t>
      </w:r>
      <w:r w:rsidRPr="0090555C">
        <w:rPr>
          <w:rFonts w:eastAsia="CharisSIL" w:cs="Times New Roman" w:hint="eastAsia"/>
          <w:kern w:val="0"/>
          <w:szCs w:val="24"/>
        </w:rPr>
        <w:t>)</w:t>
      </w:r>
      <w:r w:rsidRPr="0090555C">
        <w:rPr>
          <w:rFonts w:eastAsia="CharisSIL" w:cs="Times New Roman"/>
          <w:kern w:val="0"/>
          <w:szCs w:val="24"/>
        </w:rPr>
        <w:t xml:space="preserve"> Application of surplus production model to Japanese common squid, </w:t>
      </w:r>
      <w:proofErr w:type="spellStart"/>
      <w:r w:rsidRPr="0090555C">
        <w:rPr>
          <w:rFonts w:eastAsia="CharisSIL" w:cs="Times New Roman"/>
          <w:i/>
          <w:iCs/>
          <w:kern w:val="0"/>
          <w:szCs w:val="24"/>
        </w:rPr>
        <w:t>Todarodes</w:t>
      </w:r>
      <w:proofErr w:type="spellEnd"/>
      <w:r w:rsidRPr="0090555C">
        <w:rPr>
          <w:rFonts w:eastAsia="CharisSIL" w:cs="Times New Roman"/>
          <w:i/>
          <w:iCs/>
          <w:kern w:val="0"/>
          <w:szCs w:val="24"/>
        </w:rPr>
        <w:t xml:space="preserve"> </w:t>
      </w:r>
      <w:proofErr w:type="spellStart"/>
      <w:r w:rsidRPr="0090555C">
        <w:rPr>
          <w:rFonts w:eastAsia="CharisSIL" w:cs="Times New Roman"/>
          <w:i/>
          <w:iCs/>
          <w:kern w:val="0"/>
          <w:szCs w:val="24"/>
        </w:rPr>
        <w:t>Parcificus</w:t>
      </w:r>
      <w:proofErr w:type="spellEnd"/>
      <w:r w:rsidRPr="0090555C">
        <w:rPr>
          <w:rFonts w:eastAsia="CharisSIL" w:cs="Times New Roman"/>
          <w:kern w:val="0"/>
          <w:szCs w:val="24"/>
        </w:rPr>
        <w:t xml:space="preserve">, with independence parameters for high and low stock regimes. In: Report of the 2002 Meeting on Squid </w:t>
      </w:r>
      <w:proofErr w:type="spellStart"/>
      <w:r w:rsidRPr="0090555C">
        <w:rPr>
          <w:rFonts w:eastAsia="CharisSIL" w:cs="Times New Roman"/>
          <w:kern w:val="0"/>
          <w:szCs w:val="24"/>
        </w:rPr>
        <w:t>Resouces</w:t>
      </w:r>
      <w:proofErr w:type="spellEnd"/>
      <w:r w:rsidRPr="0090555C">
        <w:rPr>
          <w:rFonts w:eastAsia="CharisSIL" w:cs="Times New Roman"/>
          <w:kern w:val="0"/>
          <w:szCs w:val="24"/>
        </w:rPr>
        <w:t>, Tohoku National Fisheries Research Institute, pp. 29–33 (in Japanese).</w:t>
      </w:r>
    </w:p>
    <w:p w14:paraId="63B2E4F3" w14:textId="77777777" w:rsidR="007638FA" w:rsidRPr="0090555C" w:rsidRDefault="007638FA" w:rsidP="005D58B6">
      <w:pPr>
        <w:autoSpaceDE w:val="0"/>
        <w:autoSpaceDN w:val="0"/>
        <w:adjustRightInd w:val="0"/>
        <w:spacing w:line="276" w:lineRule="auto"/>
        <w:ind w:left="600" w:hangingChars="250" w:hanging="600"/>
        <w:rPr>
          <w:rFonts w:eastAsia="CharisSIL" w:cs="Times New Roman"/>
          <w:kern w:val="0"/>
          <w:szCs w:val="24"/>
        </w:rPr>
      </w:pPr>
    </w:p>
    <w:p w14:paraId="3211832F" w14:textId="4B690A35" w:rsidR="00D634F3" w:rsidRDefault="00052DD9" w:rsidP="005D58B6">
      <w:pPr>
        <w:spacing w:line="276" w:lineRule="auto"/>
        <w:rPr>
          <w:rFonts w:cs="Times New Roman"/>
          <w:kern w:val="0"/>
          <w:szCs w:val="24"/>
        </w:rPr>
      </w:pPr>
      <w:r w:rsidRPr="0090555C">
        <w:rPr>
          <w:rFonts w:cs="Times New Roman"/>
          <w:szCs w:val="24"/>
        </w:rPr>
        <w:br w:type="page"/>
      </w:r>
      <w:r w:rsidR="00D634F3" w:rsidRPr="0090555C">
        <w:rPr>
          <w:rFonts w:cs="Times New Roman"/>
          <w:b/>
          <w:bCs/>
          <w:szCs w:val="24"/>
        </w:rPr>
        <w:lastRenderedPageBreak/>
        <w:t xml:space="preserve">Table </w:t>
      </w:r>
      <w:r w:rsidR="00D634F3" w:rsidRPr="0090555C">
        <w:rPr>
          <w:rFonts w:cs="Times New Roman" w:hint="eastAsia"/>
          <w:b/>
          <w:bCs/>
          <w:szCs w:val="24"/>
        </w:rPr>
        <w:t>1.</w:t>
      </w:r>
      <w:r w:rsidR="00D634F3" w:rsidRPr="0090555C">
        <w:rPr>
          <w:rFonts w:cs="Times New Roman"/>
          <w:szCs w:val="24"/>
        </w:rPr>
        <w:t xml:space="preserve"> </w:t>
      </w:r>
      <w:r w:rsidR="00DB5B98" w:rsidRPr="00DB5B98">
        <w:rPr>
          <w:rFonts w:eastAsia="PMingLiU" w:cs="Times New Roman"/>
          <w:kern w:val="0"/>
          <w:szCs w:val="24"/>
          <w:lang w:eastAsia="zh-TW"/>
        </w:rPr>
        <w:t xml:space="preserve">Prior distributions and parameter configurations for the five sensitivity runs (Models M0 to M4) implemented in the </w:t>
      </w:r>
      <w:proofErr w:type="spellStart"/>
      <w:r w:rsidR="00DB5B98" w:rsidRPr="00DB5B98">
        <w:rPr>
          <w:rFonts w:eastAsia="PMingLiU" w:cs="Times New Roman"/>
          <w:kern w:val="0"/>
          <w:szCs w:val="24"/>
          <w:lang w:eastAsia="zh-TW"/>
        </w:rPr>
        <w:t>SPiCT</w:t>
      </w:r>
      <w:proofErr w:type="spellEnd"/>
      <w:r w:rsidR="00DB5B98" w:rsidRPr="00DB5B98">
        <w:rPr>
          <w:rFonts w:eastAsia="PMingLiU" w:cs="Times New Roman"/>
          <w:kern w:val="0"/>
          <w:szCs w:val="24"/>
          <w:lang w:eastAsia="zh-TW"/>
        </w:rPr>
        <w:t xml:space="preserve"> assessment for the winter–spring cohorts of </w:t>
      </w:r>
      <w:r w:rsidR="00AA2C46">
        <w:rPr>
          <w:rFonts w:eastAsia="PMingLiU" w:cs="Times New Roman"/>
          <w:kern w:val="0"/>
          <w:szCs w:val="24"/>
          <w:lang w:eastAsia="zh-TW"/>
        </w:rPr>
        <w:t>NFS</w:t>
      </w:r>
      <w:r w:rsidR="00DB5B98" w:rsidRPr="00DB5B98">
        <w:rPr>
          <w:rFonts w:eastAsia="PMingLiU" w:cs="Times New Roman"/>
          <w:kern w:val="0"/>
          <w:szCs w:val="24"/>
          <w:lang w:eastAsia="zh-TW"/>
        </w:rPr>
        <w:t>.</w:t>
      </w:r>
    </w:p>
    <w:p w14:paraId="2258CAD6" w14:textId="30213C31" w:rsidR="000E391B" w:rsidRPr="000E391B" w:rsidRDefault="000E518D" w:rsidP="005D58B6">
      <w:pPr>
        <w:spacing w:line="276" w:lineRule="auto"/>
        <w:rPr>
          <w:rFonts w:cs="Times New Roman"/>
          <w:szCs w:val="24"/>
        </w:rPr>
      </w:pPr>
      <w:r w:rsidRPr="000E518D">
        <w:rPr>
          <w:noProof/>
        </w:rPr>
        <w:drawing>
          <wp:inline distT="0" distB="0" distL="0" distR="0" wp14:anchorId="696EEF22" wp14:editId="6676A8D5">
            <wp:extent cx="6004560" cy="2478405"/>
            <wp:effectExtent l="0" t="0" r="0" b="0"/>
            <wp:docPr id="40424938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4560" cy="2478405"/>
                    </a:xfrm>
                    <a:prstGeom prst="rect">
                      <a:avLst/>
                    </a:prstGeom>
                    <a:noFill/>
                    <a:ln>
                      <a:noFill/>
                    </a:ln>
                  </pic:spPr>
                </pic:pic>
              </a:graphicData>
            </a:graphic>
          </wp:inline>
        </w:drawing>
      </w:r>
    </w:p>
    <w:p w14:paraId="6D5A2646" w14:textId="70C8496E" w:rsidR="00D634F3" w:rsidRPr="00437313" w:rsidRDefault="00D634F3" w:rsidP="00437313">
      <w:pPr>
        <w:spacing w:line="276" w:lineRule="auto"/>
        <w:jc w:val="center"/>
        <w:rPr>
          <w:rFonts w:cs="Times New Roman"/>
          <w:kern w:val="0"/>
          <w:szCs w:val="24"/>
        </w:rPr>
      </w:pPr>
      <w:r w:rsidRPr="0090555C">
        <w:rPr>
          <w:rFonts w:cs="Times New Roman"/>
          <w:b/>
          <w:bCs/>
          <w:szCs w:val="24"/>
        </w:rPr>
        <w:br w:type="page"/>
      </w:r>
    </w:p>
    <w:p w14:paraId="69B64D88" w14:textId="25F19CC4" w:rsidR="00104FF6" w:rsidRPr="0090555C" w:rsidRDefault="00104FF6" w:rsidP="005D58B6">
      <w:pPr>
        <w:spacing w:line="276" w:lineRule="auto"/>
        <w:rPr>
          <w:rFonts w:cs="Times New Roman"/>
          <w:b/>
          <w:bCs/>
          <w:szCs w:val="24"/>
        </w:rPr>
      </w:pPr>
      <w:r w:rsidRPr="0090555C">
        <w:rPr>
          <w:rFonts w:cs="Times New Roman" w:hint="eastAsia"/>
          <w:b/>
          <w:bCs/>
          <w:szCs w:val="24"/>
        </w:rPr>
        <w:lastRenderedPageBreak/>
        <w:t xml:space="preserve">Table </w:t>
      </w:r>
      <w:r w:rsidR="00D634F3" w:rsidRPr="0090555C">
        <w:rPr>
          <w:rFonts w:cs="Times New Roman" w:hint="eastAsia"/>
          <w:b/>
          <w:bCs/>
          <w:szCs w:val="24"/>
        </w:rPr>
        <w:t>2</w:t>
      </w:r>
      <w:r w:rsidRPr="0090555C">
        <w:rPr>
          <w:rFonts w:cs="Times New Roman" w:hint="eastAsia"/>
          <w:b/>
          <w:bCs/>
          <w:szCs w:val="24"/>
        </w:rPr>
        <w:t xml:space="preserve">. </w:t>
      </w:r>
      <w:r w:rsidRPr="0090555C">
        <w:rPr>
          <w:rFonts w:cs="Times New Roman" w:hint="eastAsia"/>
          <w:szCs w:val="24"/>
        </w:rPr>
        <w:t>I</w:t>
      </w:r>
      <w:r w:rsidRPr="0090555C">
        <w:rPr>
          <w:rFonts w:cs="Times New Roman"/>
          <w:szCs w:val="24"/>
        </w:rPr>
        <w:t>ntrinsic growth</w:t>
      </w:r>
      <w:r w:rsidRPr="0090555C">
        <w:rPr>
          <w:rFonts w:cs="Times New Roman" w:hint="eastAsia"/>
          <w:szCs w:val="24"/>
        </w:rPr>
        <w:t xml:space="preserve"> rate (</w:t>
      </w:r>
      <w:r w:rsidRPr="0090555C">
        <w:rPr>
          <w:rFonts w:cs="Times New Roman" w:hint="eastAsia"/>
          <w:i/>
          <w:iCs/>
          <w:szCs w:val="24"/>
        </w:rPr>
        <w:t>r</w:t>
      </w:r>
      <w:r w:rsidRPr="0090555C">
        <w:rPr>
          <w:rFonts w:cs="Times New Roman" w:hint="eastAsia"/>
          <w:szCs w:val="24"/>
        </w:rPr>
        <w:t>) for squid species</w:t>
      </w:r>
      <w:r w:rsidR="00320637" w:rsidRPr="0090555C">
        <w:rPr>
          <w:rFonts w:cs="Times New Roman" w:hint="eastAsia"/>
          <w:szCs w:val="24"/>
        </w:rPr>
        <w:t xml:space="preserve"> </w:t>
      </w:r>
      <w:proofErr w:type="gramStart"/>
      <w:r w:rsidR="00320637" w:rsidRPr="0090555C">
        <w:rPr>
          <w:rFonts w:cs="Times New Roman" w:hint="eastAsia"/>
          <w:szCs w:val="24"/>
        </w:rPr>
        <w:t>estimated</w:t>
      </w:r>
      <w:proofErr w:type="gramEnd"/>
      <w:r w:rsidR="00320637" w:rsidRPr="0090555C">
        <w:rPr>
          <w:rFonts w:cs="Times New Roman" w:hint="eastAsia"/>
          <w:szCs w:val="24"/>
        </w:rPr>
        <w:t xml:space="preserve"> by surplus production models</w:t>
      </w:r>
      <w:r w:rsidR="00DB5B98">
        <w:rPr>
          <w:rFonts w:cs="Times New Roman"/>
          <w:szCs w:val="24"/>
        </w:rPr>
        <w:t>.</w:t>
      </w:r>
    </w:p>
    <w:p w14:paraId="73895125" w14:textId="339E6AA0" w:rsidR="00104FF6" w:rsidRPr="0090555C" w:rsidRDefault="00104FF6" w:rsidP="005D58B6">
      <w:pPr>
        <w:spacing w:line="276" w:lineRule="auto"/>
        <w:rPr>
          <w:rFonts w:cs="Times New Roman"/>
          <w:b/>
          <w:bCs/>
          <w:szCs w:val="24"/>
        </w:rPr>
      </w:pPr>
      <w:r w:rsidRPr="0090555C">
        <w:rPr>
          <w:rFonts w:hint="eastAsia"/>
          <w:noProof/>
        </w:rPr>
        <w:drawing>
          <wp:inline distT="0" distB="0" distL="0" distR="0" wp14:anchorId="28370602" wp14:editId="42AFFF50">
            <wp:extent cx="6004560" cy="5297170"/>
            <wp:effectExtent l="0" t="0" r="0" b="0"/>
            <wp:docPr id="8872631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4560" cy="5297170"/>
                    </a:xfrm>
                    <a:prstGeom prst="rect">
                      <a:avLst/>
                    </a:prstGeom>
                    <a:noFill/>
                    <a:ln>
                      <a:noFill/>
                    </a:ln>
                  </pic:spPr>
                </pic:pic>
              </a:graphicData>
            </a:graphic>
          </wp:inline>
        </w:drawing>
      </w:r>
    </w:p>
    <w:p w14:paraId="23B72F1B" w14:textId="1EDDAA0D" w:rsidR="00104FF6" w:rsidRPr="0090555C" w:rsidRDefault="00104FF6" w:rsidP="005D58B6">
      <w:pPr>
        <w:spacing w:line="276" w:lineRule="auto"/>
        <w:rPr>
          <w:rFonts w:cs="Times New Roman"/>
          <w:b/>
          <w:bCs/>
          <w:szCs w:val="24"/>
        </w:rPr>
      </w:pPr>
      <w:r w:rsidRPr="0090555C">
        <w:rPr>
          <w:rFonts w:cs="Times New Roman"/>
          <w:b/>
          <w:bCs/>
          <w:szCs w:val="24"/>
        </w:rPr>
        <w:br w:type="page"/>
      </w:r>
    </w:p>
    <w:p w14:paraId="14D36680" w14:textId="7AE368DD" w:rsidR="002F50B9" w:rsidRDefault="00052DD9" w:rsidP="005D58B6">
      <w:pPr>
        <w:spacing w:line="276" w:lineRule="auto"/>
        <w:rPr>
          <w:rFonts w:cs="Times New Roman"/>
          <w:szCs w:val="24"/>
        </w:rPr>
      </w:pPr>
      <w:r w:rsidRPr="0090555C">
        <w:rPr>
          <w:rFonts w:cs="Times New Roman"/>
          <w:b/>
          <w:szCs w:val="24"/>
        </w:rPr>
        <w:lastRenderedPageBreak/>
        <w:t xml:space="preserve">Table </w:t>
      </w:r>
      <w:r w:rsidR="00104FF6" w:rsidRPr="0090555C">
        <w:rPr>
          <w:rFonts w:cs="Times New Roman" w:hint="eastAsia"/>
          <w:b/>
          <w:szCs w:val="24"/>
        </w:rPr>
        <w:t>3.</w:t>
      </w:r>
      <w:r w:rsidR="00307F02" w:rsidRPr="00307F02">
        <w:rPr>
          <w:rFonts w:cs="Times New Roman"/>
          <w:szCs w:val="24"/>
        </w:rPr>
        <w:t xml:space="preserve"> Diagnostic checklist for the acceptance of the </w:t>
      </w:r>
      <w:proofErr w:type="spellStart"/>
      <w:r w:rsidR="00307F02" w:rsidRPr="00307F02">
        <w:rPr>
          <w:rFonts w:cs="Times New Roman"/>
          <w:szCs w:val="24"/>
        </w:rPr>
        <w:t>SPiCT</w:t>
      </w:r>
      <w:proofErr w:type="spellEnd"/>
      <w:r w:rsidR="00307F02" w:rsidRPr="00307F02">
        <w:rPr>
          <w:rFonts w:cs="Times New Roman"/>
          <w:szCs w:val="24"/>
        </w:rPr>
        <w:t xml:space="preserve"> assessment across the five sensitivity models (M0 to M4). The symbols Y and N denote Yes (checklist passed) and No (checklist failed), respectively.</w:t>
      </w:r>
    </w:p>
    <w:p w14:paraId="1587E63A" w14:textId="76EA8B2F" w:rsidR="00B5362C" w:rsidRDefault="00B5362C" w:rsidP="005D58B6">
      <w:pPr>
        <w:spacing w:line="276" w:lineRule="auto"/>
        <w:rPr>
          <w:rFonts w:cs="Times New Roman"/>
          <w:szCs w:val="24"/>
        </w:rPr>
      </w:pPr>
      <w:r w:rsidRPr="00B5362C">
        <w:rPr>
          <w:noProof/>
        </w:rPr>
        <w:drawing>
          <wp:inline distT="0" distB="0" distL="0" distR="0" wp14:anchorId="75114F88" wp14:editId="7CF9FDF4">
            <wp:extent cx="6004560" cy="3891915"/>
            <wp:effectExtent l="0" t="0" r="0" b="0"/>
            <wp:docPr id="1374910299"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4560" cy="3891915"/>
                    </a:xfrm>
                    <a:prstGeom prst="rect">
                      <a:avLst/>
                    </a:prstGeom>
                    <a:noFill/>
                    <a:ln>
                      <a:noFill/>
                    </a:ln>
                  </pic:spPr>
                </pic:pic>
              </a:graphicData>
            </a:graphic>
          </wp:inline>
        </w:drawing>
      </w:r>
    </w:p>
    <w:p w14:paraId="15495EC1" w14:textId="1D907786" w:rsidR="00CF11C1" w:rsidRDefault="00CF11C1" w:rsidP="005D58B6">
      <w:pPr>
        <w:spacing w:line="276" w:lineRule="auto"/>
        <w:rPr>
          <w:rFonts w:cs="Times New Roman"/>
          <w:szCs w:val="24"/>
        </w:rPr>
      </w:pPr>
    </w:p>
    <w:p w14:paraId="69B1C290" w14:textId="3F2486AB" w:rsidR="00ED4EA4" w:rsidRPr="0090555C" w:rsidRDefault="00ED4EA4" w:rsidP="00FD501D">
      <w:pPr>
        <w:spacing w:line="276" w:lineRule="auto"/>
        <w:jc w:val="center"/>
        <w:rPr>
          <w:rFonts w:cs="Times New Roman"/>
          <w:szCs w:val="24"/>
        </w:rPr>
      </w:pPr>
    </w:p>
    <w:p w14:paraId="0C4A29A1" w14:textId="0C7BC202" w:rsidR="00CD6CBE" w:rsidRPr="0090555C" w:rsidRDefault="00CD6CBE" w:rsidP="005D58B6">
      <w:pPr>
        <w:spacing w:line="276" w:lineRule="auto"/>
        <w:rPr>
          <w:rFonts w:cs="Times New Roman"/>
          <w:szCs w:val="24"/>
        </w:rPr>
      </w:pPr>
      <w:r w:rsidRPr="0090555C">
        <w:rPr>
          <w:rFonts w:cs="Times New Roman"/>
          <w:szCs w:val="24"/>
        </w:rPr>
        <w:br w:type="page"/>
      </w:r>
    </w:p>
    <w:p w14:paraId="67C1ED18" w14:textId="5914F5C5" w:rsidR="00A302BC" w:rsidRDefault="00CD6CBE" w:rsidP="005D58B6">
      <w:pPr>
        <w:spacing w:line="276" w:lineRule="auto"/>
        <w:rPr>
          <w:rFonts w:cs="Times New Roman"/>
          <w:szCs w:val="24"/>
        </w:rPr>
      </w:pPr>
      <w:r w:rsidRPr="0090555C">
        <w:rPr>
          <w:rFonts w:cs="Times New Roman" w:hint="eastAsia"/>
          <w:b/>
          <w:bCs/>
          <w:szCs w:val="24"/>
        </w:rPr>
        <w:lastRenderedPageBreak/>
        <w:t xml:space="preserve">Table </w:t>
      </w:r>
      <w:r w:rsidR="00104FF6" w:rsidRPr="0090555C">
        <w:rPr>
          <w:rFonts w:cs="Times New Roman" w:hint="eastAsia"/>
          <w:b/>
          <w:bCs/>
          <w:szCs w:val="24"/>
        </w:rPr>
        <w:t>4.</w:t>
      </w:r>
      <w:r w:rsidRPr="0090555C">
        <w:rPr>
          <w:rFonts w:cs="Times New Roman"/>
          <w:szCs w:val="24"/>
        </w:rPr>
        <w:t xml:space="preserve"> </w:t>
      </w:r>
      <w:r w:rsidR="00DB5B98" w:rsidRPr="00DB5B98">
        <w:rPr>
          <w:rFonts w:cs="Times New Roman"/>
          <w:szCs w:val="24"/>
        </w:rPr>
        <w:t xml:space="preserve">Summary of </w:t>
      </w:r>
      <w:proofErr w:type="spellStart"/>
      <w:r w:rsidR="00DB5B98" w:rsidRPr="00DB5B98">
        <w:rPr>
          <w:rFonts w:cs="Times New Roman"/>
          <w:szCs w:val="24"/>
        </w:rPr>
        <w:t>SPiCT</w:t>
      </w:r>
      <w:proofErr w:type="spellEnd"/>
      <w:r w:rsidR="00DB5B98" w:rsidRPr="00DB5B98">
        <w:rPr>
          <w:rFonts w:cs="Times New Roman"/>
          <w:szCs w:val="24"/>
        </w:rPr>
        <w:t xml:space="preserve"> model parameter estimates and stock status across the five </w:t>
      </w:r>
      <w:r w:rsidR="00DB5B98">
        <w:rPr>
          <w:rFonts w:cs="Times New Roman"/>
          <w:szCs w:val="24"/>
        </w:rPr>
        <w:t xml:space="preserve">model </w:t>
      </w:r>
      <w:r w:rsidR="00DB5B98" w:rsidRPr="00DB5B98">
        <w:rPr>
          <w:rFonts w:cs="Times New Roman"/>
          <w:szCs w:val="24"/>
        </w:rPr>
        <w:t xml:space="preserve">runs (Models M0 to M4) for the winter–spring cohorts of </w:t>
      </w:r>
      <w:r w:rsidR="00AA2C46">
        <w:rPr>
          <w:rFonts w:cs="Times New Roman"/>
          <w:szCs w:val="24"/>
        </w:rPr>
        <w:t>NFS</w:t>
      </w:r>
      <w:r w:rsidR="00DB5B98" w:rsidRPr="00DB5B98">
        <w:rPr>
          <w:rFonts w:cs="Times New Roman"/>
          <w:szCs w:val="24"/>
        </w:rPr>
        <w:t>.</w:t>
      </w:r>
    </w:p>
    <w:p w14:paraId="3C0EB92F" w14:textId="2D03E63C" w:rsidR="00E623DD" w:rsidRDefault="00096312" w:rsidP="005D58B6">
      <w:pPr>
        <w:spacing w:line="276" w:lineRule="auto"/>
        <w:rPr>
          <w:rFonts w:cs="Times New Roman"/>
          <w:szCs w:val="24"/>
        </w:rPr>
      </w:pPr>
      <w:r w:rsidRPr="00096312">
        <w:rPr>
          <w:noProof/>
        </w:rPr>
        <w:drawing>
          <wp:inline distT="0" distB="0" distL="0" distR="0" wp14:anchorId="007307DC" wp14:editId="3DD181CA">
            <wp:extent cx="6004560" cy="3517900"/>
            <wp:effectExtent l="0" t="0" r="0" b="6350"/>
            <wp:docPr id="116144958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4560" cy="3517900"/>
                    </a:xfrm>
                    <a:prstGeom prst="rect">
                      <a:avLst/>
                    </a:prstGeom>
                    <a:noFill/>
                    <a:ln>
                      <a:noFill/>
                    </a:ln>
                  </pic:spPr>
                </pic:pic>
              </a:graphicData>
            </a:graphic>
          </wp:inline>
        </w:drawing>
      </w:r>
    </w:p>
    <w:p w14:paraId="236C9FD8" w14:textId="7274B1CC" w:rsidR="00C71101" w:rsidRPr="0090555C" w:rsidRDefault="00C71101" w:rsidP="005D58B6">
      <w:pPr>
        <w:spacing w:line="276" w:lineRule="auto"/>
        <w:jc w:val="center"/>
        <w:rPr>
          <w:rFonts w:cs="Times New Roman"/>
          <w:szCs w:val="24"/>
        </w:rPr>
      </w:pPr>
    </w:p>
    <w:p w14:paraId="6BCF9227" w14:textId="544EDAF1" w:rsidR="001A3E41" w:rsidRPr="0090555C" w:rsidRDefault="001A3E41" w:rsidP="005D58B6">
      <w:pPr>
        <w:spacing w:line="276" w:lineRule="auto"/>
        <w:rPr>
          <w:rFonts w:cs="Times New Roman"/>
          <w:szCs w:val="24"/>
        </w:rPr>
      </w:pPr>
      <w:r w:rsidRPr="0090555C">
        <w:rPr>
          <w:rFonts w:cs="Times New Roman"/>
          <w:szCs w:val="24"/>
        </w:rPr>
        <w:br w:type="page"/>
      </w:r>
    </w:p>
    <w:p w14:paraId="3634AAA2" w14:textId="338A39F2" w:rsidR="00052DD9" w:rsidRPr="0090555C" w:rsidRDefault="00052DD9" w:rsidP="005D58B6">
      <w:pPr>
        <w:spacing w:line="276" w:lineRule="auto"/>
      </w:pPr>
    </w:p>
    <w:p w14:paraId="665F5475" w14:textId="7CCB9F1F" w:rsidR="008D784A" w:rsidRPr="0090555C" w:rsidRDefault="008D784A" w:rsidP="00BF28FB">
      <w:pPr>
        <w:widowControl/>
        <w:spacing w:line="276" w:lineRule="auto"/>
        <w:jc w:val="center"/>
        <w:rPr>
          <w:rFonts w:cs="Times New Roman"/>
          <w:kern w:val="0"/>
          <w:sz w:val="22"/>
        </w:rPr>
      </w:pPr>
      <w:r>
        <w:rPr>
          <w:rFonts w:cs="Times New Roman"/>
          <w:noProof/>
          <w:kern w:val="0"/>
          <w:sz w:val="22"/>
        </w:rPr>
        <w:drawing>
          <wp:inline distT="0" distB="0" distL="0" distR="0" wp14:anchorId="2AA45CA1" wp14:editId="74FCDCC0">
            <wp:extent cx="6004560" cy="3929380"/>
            <wp:effectExtent l="0" t="0" r="2540" b="0"/>
            <wp:docPr id="133766529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665290" name="図 1337665290"/>
                    <pic:cNvPicPr/>
                  </pic:nvPicPr>
                  <pic:blipFill>
                    <a:blip r:embed="rId16"/>
                    <a:stretch>
                      <a:fillRect/>
                    </a:stretch>
                  </pic:blipFill>
                  <pic:spPr>
                    <a:xfrm>
                      <a:off x="0" y="0"/>
                      <a:ext cx="6004560" cy="3929380"/>
                    </a:xfrm>
                    <a:prstGeom prst="rect">
                      <a:avLst/>
                    </a:prstGeom>
                  </pic:spPr>
                </pic:pic>
              </a:graphicData>
            </a:graphic>
          </wp:inline>
        </w:drawing>
      </w:r>
    </w:p>
    <w:p w14:paraId="450E7377" w14:textId="26E2C3CB" w:rsidR="00052DD9" w:rsidRPr="0090555C" w:rsidRDefault="000F1FE9" w:rsidP="005D58B6">
      <w:pPr>
        <w:widowControl/>
        <w:spacing w:line="276" w:lineRule="auto"/>
        <w:rPr>
          <w:rFonts w:cs="Times New Roman"/>
          <w:kern w:val="0"/>
          <w:szCs w:val="24"/>
        </w:rPr>
      </w:pPr>
      <w:r w:rsidRPr="000F1FE9">
        <w:rPr>
          <w:rFonts w:cs="Times New Roman"/>
          <w:b/>
          <w:bCs/>
          <w:kern w:val="0"/>
          <w:szCs w:val="24"/>
        </w:rPr>
        <w:t>Fig. 1.</w:t>
      </w:r>
      <w:r w:rsidRPr="000F1FE9">
        <w:rPr>
          <w:rFonts w:cs="Times New Roman"/>
          <w:kern w:val="0"/>
          <w:szCs w:val="24"/>
        </w:rPr>
        <w:t xml:space="preserve"> Annual catch of the winter-spring cohorts (catch from the water west of 170°E) of </w:t>
      </w:r>
      <w:r w:rsidR="00AA2C46">
        <w:rPr>
          <w:rFonts w:cs="Times New Roman"/>
          <w:kern w:val="0"/>
          <w:szCs w:val="24"/>
        </w:rPr>
        <w:t>NFS</w:t>
      </w:r>
      <w:r>
        <w:rPr>
          <w:rFonts w:cs="Times New Roman" w:hint="eastAsia"/>
          <w:kern w:val="0"/>
          <w:szCs w:val="24"/>
        </w:rPr>
        <w:t xml:space="preserve"> </w:t>
      </w:r>
      <w:r w:rsidRPr="000F1FE9">
        <w:rPr>
          <w:rFonts w:cs="Times New Roman"/>
          <w:kern w:val="0"/>
          <w:szCs w:val="24"/>
        </w:rPr>
        <w:t xml:space="preserve">by NPFC members from 2005 to 2025. Annual total catch from all members was used for the </w:t>
      </w:r>
      <w:proofErr w:type="spellStart"/>
      <w:r w:rsidRPr="000F1FE9">
        <w:rPr>
          <w:rFonts w:cs="Times New Roman"/>
          <w:kern w:val="0"/>
          <w:szCs w:val="24"/>
        </w:rPr>
        <w:t>SPiCT</w:t>
      </w:r>
      <w:proofErr w:type="spellEnd"/>
      <w:r w:rsidRPr="000F1FE9">
        <w:rPr>
          <w:rFonts w:cs="Times New Roman"/>
          <w:kern w:val="0"/>
          <w:szCs w:val="24"/>
        </w:rPr>
        <w:t xml:space="preserve"> run. Data are obtained from the NPFC Annual Summary Footprint.</w:t>
      </w:r>
    </w:p>
    <w:p w14:paraId="42168F5A" w14:textId="71F64999" w:rsidR="006A05E1" w:rsidRPr="0090555C" w:rsidRDefault="006A05E1" w:rsidP="006A05E1">
      <w:pPr>
        <w:spacing w:line="276" w:lineRule="auto"/>
      </w:pPr>
    </w:p>
    <w:p w14:paraId="68F837C0" w14:textId="0D2C6D16" w:rsidR="00637659" w:rsidRPr="0090555C" w:rsidRDefault="008D784A" w:rsidP="005D58B6">
      <w:pPr>
        <w:widowControl/>
        <w:spacing w:line="276" w:lineRule="auto"/>
        <w:jc w:val="center"/>
        <w:rPr>
          <w:rFonts w:cs="Times New Roman"/>
          <w:kern w:val="0"/>
          <w:sz w:val="22"/>
        </w:rPr>
      </w:pPr>
      <w:r>
        <w:rPr>
          <w:rFonts w:cs="Times New Roman"/>
          <w:noProof/>
          <w:kern w:val="0"/>
          <w:sz w:val="22"/>
        </w:rPr>
        <w:lastRenderedPageBreak/>
        <w:drawing>
          <wp:inline distT="0" distB="0" distL="0" distR="0" wp14:anchorId="7C61A055" wp14:editId="74A490FD">
            <wp:extent cx="5531622" cy="3619890"/>
            <wp:effectExtent l="0" t="0" r="5715" b="0"/>
            <wp:docPr id="349062979"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062979" name="図 349062979"/>
                    <pic:cNvPicPr/>
                  </pic:nvPicPr>
                  <pic:blipFill>
                    <a:blip r:embed="rId17"/>
                    <a:stretch>
                      <a:fillRect/>
                    </a:stretch>
                  </pic:blipFill>
                  <pic:spPr>
                    <a:xfrm>
                      <a:off x="0" y="0"/>
                      <a:ext cx="5535835" cy="3622647"/>
                    </a:xfrm>
                    <a:prstGeom prst="rect">
                      <a:avLst/>
                    </a:prstGeom>
                  </pic:spPr>
                </pic:pic>
              </a:graphicData>
            </a:graphic>
          </wp:inline>
        </w:drawing>
      </w:r>
    </w:p>
    <w:p w14:paraId="4F05CBA6" w14:textId="4550F57C" w:rsidR="00052DD9" w:rsidRPr="0090555C" w:rsidRDefault="008F1C8E" w:rsidP="005D58B6">
      <w:pPr>
        <w:widowControl/>
        <w:spacing w:line="276" w:lineRule="auto"/>
        <w:rPr>
          <w:rFonts w:cs="Times New Roman"/>
          <w:szCs w:val="24"/>
        </w:rPr>
      </w:pPr>
      <w:r w:rsidRPr="008F1C8E">
        <w:rPr>
          <w:rFonts w:cs="Times New Roman"/>
          <w:b/>
          <w:bCs/>
          <w:szCs w:val="24"/>
        </w:rPr>
        <w:t>Fig. 2.</w:t>
      </w:r>
      <w:r w:rsidRPr="008F1C8E">
        <w:rPr>
          <w:rFonts w:cs="Times New Roman"/>
          <w:szCs w:val="24"/>
        </w:rPr>
        <w:t xml:space="preserve"> Time series of the three relative indices for the winter-spring cohorts of NFS, used as input data for the </w:t>
      </w:r>
      <w:proofErr w:type="spellStart"/>
      <w:r w:rsidRPr="008F1C8E">
        <w:rPr>
          <w:rFonts w:cs="Times New Roman"/>
          <w:szCs w:val="24"/>
        </w:rPr>
        <w:t>SPiCT</w:t>
      </w:r>
      <w:proofErr w:type="spellEnd"/>
      <w:r w:rsidRPr="008F1C8E">
        <w:rPr>
          <w:rFonts w:cs="Times New Roman"/>
          <w:szCs w:val="24"/>
        </w:rPr>
        <w:t xml:space="preserve"> assessment from 2005 to 2024. The lines show the commercial fishery CPUE for Japan (red) and China (blue), and the Japanese survey </w:t>
      </w:r>
      <w:r w:rsidR="00CB3EDD">
        <w:rPr>
          <w:rFonts w:cs="Times New Roman" w:hint="eastAsia"/>
          <w:szCs w:val="24"/>
        </w:rPr>
        <w:t>CPUE</w:t>
      </w:r>
      <w:r w:rsidR="00CB3EDD" w:rsidRPr="008F1C8E">
        <w:rPr>
          <w:rFonts w:cs="Times New Roman"/>
          <w:szCs w:val="24"/>
        </w:rPr>
        <w:t xml:space="preserve"> </w:t>
      </w:r>
      <w:r w:rsidRPr="008F1C8E">
        <w:rPr>
          <w:rFonts w:cs="Times New Roman"/>
          <w:szCs w:val="24"/>
        </w:rPr>
        <w:t xml:space="preserve">(black). The Chinese </w:t>
      </w:r>
      <w:r w:rsidR="00CB3EDD">
        <w:rPr>
          <w:rFonts w:cs="Times New Roman" w:hint="eastAsia"/>
          <w:szCs w:val="24"/>
        </w:rPr>
        <w:t xml:space="preserve">fishery </w:t>
      </w:r>
      <w:r w:rsidRPr="008F1C8E">
        <w:rPr>
          <w:rFonts w:cs="Times New Roman"/>
          <w:szCs w:val="24"/>
        </w:rPr>
        <w:t>CPUE data were obtained from NPFC-2026-SSC NFS03-WP08.</w:t>
      </w:r>
    </w:p>
    <w:p w14:paraId="62DC6FFB" w14:textId="016EC06D" w:rsidR="00647658" w:rsidRPr="0090555C" w:rsidRDefault="000B25E4" w:rsidP="00D8020C">
      <w:pPr>
        <w:spacing w:line="276" w:lineRule="auto"/>
        <w:rPr>
          <w:noProof/>
        </w:rPr>
      </w:pPr>
      <w:r w:rsidRPr="0090555C">
        <w:br w:type="page"/>
      </w:r>
      <w:r w:rsidR="006E78E4">
        <w:rPr>
          <w:noProof/>
        </w:rPr>
        <w:lastRenderedPageBreak/>
        <w:drawing>
          <wp:inline distT="0" distB="0" distL="0" distR="0" wp14:anchorId="7445104E" wp14:editId="058CDF24">
            <wp:extent cx="5115830" cy="4436640"/>
            <wp:effectExtent l="0" t="0" r="8890" b="2540"/>
            <wp:docPr id="1199503521"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33988" cy="4452387"/>
                    </a:xfrm>
                    <a:prstGeom prst="rect">
                      <a:avLst/>
                    </a:prstGeom>
                    <a:noFill/>
                    <a:ln>
                      <a:noFill/>
                    </a:ln>
                  </pic:spPr>
                </pic:pic>
              </a:graphicData>
            </a:graphic>
          </wp:inline>
        </w:drawing>
      </w:r>
    </w:p>
    <w:p w14:paraId="7696F6DC" w14:textId="7453BEC8" w:rsidR="00754F69" w:rsidRDefault="00BE47D6" w:rsidP="005D58B6">
      <w:pPr>
        <w:spacing w:line="276" w:lineRule="auto"/>
      </w:pPr>
      <w:r w:rsidRPr="0090555C">
        <w:rPr>
          <w:rFonts w:hint="eastAsia"/>
          <w:b/>
          <w:bCs/>
        </w:rPr>
        <w:t xml:space="preserve">Fig. </w:t>
      </w:r>
      <w:r w:rsidR="00371BB8" w:rsidRPr="0090555C">
        <w:rPr>
          <w:rFonts w:hint="eastAsia"/>
          <w:b/>
          <w:bCs/>
        </w:rPr>
        <w:t>3</w:t>
      </w:r>
      <w:r w:rsidR="00DD61EB" w:rsidRPr="0090555C">
        <w:rPr>
          <w:rFonts w:hint="eastAsia"/>
          <w:b/>
          <w:bCs/>
        </w:rPr>
        <w:t>.</w:t>
      </w:r>
      <w:r w:rsidRPr="0090555C">
        <w:rPr>
          <w:rFonts w:hint="eastAsia"/>
        </w:rPr>
        <w:t xml:space="preserve"> </w:t>
      </w:r>
      <w:r w:rsidR="00417F93" w:rsidRPr="00417F93">
        <w:t xml:space="preserve">Input data diagnostic plots for the winter–spring cohorts of </w:t>
      </w:r>
      <w:r w:rsidR="00AA2C46">
        <w:t>NFS</w:t>
      </w:r>
      <w:r w:rsidR="00417F93" w:rsidRPr="00417F93">
        <w:t xml:space="preserve">, showing the relationships between annual catch and the three indices: (a) Japan </w:t>
      </w:r>
      <w:r w:rsidR="00417F93">
        <w:t xml:space="preserve">fishery </w:t>
      </w:r>
      <w:r w:rsidR="00417F93" w:rsidRPr="00417F93">
        <w:rPr>
          <w:rFonts w:hint="eastAsia"/>
        </w:rPr>
        <w:t>i</w:t>
      </w:r>
      <w:r w:rsidR="00417F93" w:rsidRPr="00417F93">
        <w:t xml:space="preserve">ndex, (b) China </w:t>
      </w:r>
      <w:r w:rsidR="00417F93">
        <w:t xml:space="preserve">fishery </w:t>
      </w:r>
      <w:r w:rsidR="00417F93" w:rsidRPr="00417F93">
        <w:t xml:space="preserve">index, and (c) Japanese survey </w:t>
      </w:r>
      <w:r w:rsidR="003A5EC2">
        <w:rPr>
          <w:rFonts w:hint="eastAsia"/>
        </w:rPr>
        <w:t>CPUE</w:t>
      </w:r>
      <w:r w:rsidR="00417F93" w:rsidRPr="00417F93">
        <w:t xml:space="preserve">. Each panel illustrates the initial data exploration, including time series of inputs, effort proxy correlations, and initial biomass-production trajectory guesses before the final </w:t>
      </w:r>
      <w:proofErr w:type="spellStart"/>
      <w:r w:rsidR="00417F93" w:rsidRPr="00417F93">
        <w:t>SPiCT</w:t>
      </w:r>
      <w:proofErr w:type="spellEnd"/>
      <w:r w:rsidR="00417F93" w:rsidRPr="00417F93">
        <w:t xml:space="preserve"> optimization.</w:t>
      </w:r>
      <w:r w:rsidR="00754F69">
        <w:br w:type="page"/>
      </w:r>
    </w:p>
    <w:p w14:paraId="7FC70FF5" w14:textId="77777777" w:rsidR="00754F69" w:rsidRPr="0008772F" w:rsidRDefault="00754F69" w:rsidP="00754F69">
      <w:pPr>
        <w:spacing w:line="276" w:lineRule="auto"/>
        <w:jc w:val="center"/>
      </w:pPr>
      <w:r>
        <w:rPr>
          <w:noProof/>
        </w:rPr>
        <w:lastRenderedPageBreak/>
        <w:drawing>
          <wp:inline distT="0" distB="0" distL="0" distR="0" wp14:anchorId="56E88DCB" wp14:editId="329490CB">
            <wp:extent cx="6004560" cy="5080000"/>
            <wp:effectExtent l="0" t="0" r="2540" b="0"/>
            <wp:docPr id="1803347005"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347005" name="図 1803347005"/>
                    <pic:cNvPicPr/>
                  </pic:nvPicPr>
                  <pic:blipFill>
                    <a:blip r:embed="rId19"/>
                    <a:stretch>
                      <a:fillRect/>
                    </a:stretch>
                  </pic:blipFill>
                  <pic:spPr>
                    <a:xfrm>
                      <a:off x="0" y="0"/>
                      <a:ext cx="6004560" cy="5080000"/>
                    </a:xfrm>
                    <a:prstGeom prst="rect">
                      <a:avLst/>
                    </a:prstGeom>
                  </pic:spPr>
                </pic:pic>
              </a:graphicData>
            </a:graphic>
          </wp:inline>
        </w:drawing>
      </w:r>
    </w:p>
    <w:p w14:paraId="66E524F1" w14:textId="590E477B" w:rsidR="00754F69" w:rsidRDefault="00754F69" w:rsidP="00754F69">
      <w:pPr>
        <w:spacing w:line="276" w:lineRule="auto"/>
      </w:pPr>
      <w:r w:rsidRPr="0090555C">
        <w:rPr>
          <w:rFonts w:hint="eastAsia"/>
          <w:b/>
          <w:bCs/>
        </w:rPr>
        <w:t xml:space="preserve">Fig. </w:t>
      </w:r>
      <w:r>
        <w:rPr>
          <w:b/>
          <w:bCs/>
        </w:rPr>
        <w:t>4</w:t>
      </w:r>
      <w:r w:rsidRPr="0090555C">
        <w:rPr>
          <w:rFonts w:hint="eastAsia"/>
          <w:b/>
          <w:bCs/>
        </w:rPr>
        <w:t>.</w:t>
      </w:r>
      <w:r w:rsidRPr="0090555C">
        <w:rPr>
          <w:rFonts w:hint="eastAsia"/>
        </w:rPr>
        <w:t xml:space="preserve"> </w:t>
      </w:r>
      <w:r w:rsidRPr="00DA7FCA">
        <w:t xml:space="preserve">Residual diagnostic plots of the </w:t>
      </w:r>
      <w:proofErr w:type="spellStart"/>
      <w:r w:rsidRPr="00DA7FCA">
        <w:t>SPiCT</w:t>
      </w:r>
      <w:proofErr w:type="spellEnd"/>
      <w:r w:rsidRPr="00DA7FCA">
        <w:t xml:space="preserve"> model derived from Model 3 </w:t>
      </w:r>
      <w:r>
        <w:t xml:space="preserve">(M3) </w:t>
      </w:r>
      <w:r w:rsidRPr="00DA7FCA">
        <w:rPr>
          <w:rFonts w:hint="eastAsia"/>
        </w:rPr>
        <w:t>f</w:t>
      </w:r>
      <w:r w:rsidRPr="00DA7FCA">
        <w:t xml:space="preserve">or the winter–spring cohorts of </w:t>
      </w:r>
      <w:r w:rsidR="00AA2C46">
        <w:t>NFS</w:t>
      </w:r>
      <w:r w:rsidRPr="00DA7FCA">
        <w:t>. Panels from left to right display the diagnostics for log catch, log Index 1 (Japan</w:t>
      </w:r>
      <w:r w:rsidR="003A5EC2">
        <w:rPr>
          <w:rFonts w:hint="eastAsia"/>
        </w:rPr>
        <w:t>ese</w:t>
      </w:r>
      <w:r w:rsidRPr="00DA7FCA">
        <w:t xml:space="preserve"> </w:t>
      </w:r>
      <w:r w:rsidR="003A5EC2">
        <w:rPr>
          <w:rFonts w:hint="eastAsia"/>
        </w:rPr>
        <w:t xml:space="preserve">fishery </w:t>
      </w:r>
      <w:r w:rsidRPr="00DA7FCA">
        <w:t>CPUE), log Index 2 (Chin</w:t>
      </w:r>
      <w:r w:rsidR="003A5EC2">
        <w:rPr>
          <w:rFonts w:hint="eastAsia"/>
        </w:rPr>
        <w:t>ese fishery</w:t>
      </w:r>
      <w:r w:rsidRPr="00DA7FCA">
        <w:t xml:space="preserve"> CPUE), and log Index 3 (</w:t>
      </w:r>
      <w:r>
        <w:t xml:space="preserve">Japanese </w:t>
      </w:r>
      <w:r w:rsidRPr="00DA7FCA">
        <w:t>Survey</w:t>
      </w:r>
      <w:r w:rsidR="003A5EC2">
        <w:rPr>
          <w:rFonts w:hint="eastAsia"/>
        </w:rPr>
        <w:t xml:space="preserve"> CPUE</w:t>
      </w:r>
      <w:r w:rsidRPr="00DA7FCA">
        <w:t>). Plots from top to bottom illustrate the log data series, one-step-ahead (OSA) residuals with bias p-values, autocorrelation functions (ACF) with Ljung-Box p-values, and QQ-plots with Shapiro-Wilk normality p-values.</w:t>
      </w:r>
      <w:r>
        <w:br w:type="page"/>
      </w:r>
    </w:p>
    <w:p w14:paraId="288114DB" w14:textId="77777777" w:rsidR="00754F69" w:rsidRPr="0090555C" w:rsidRDefault="00754F69" w:rsidP="00754F69">
      <w:pPr>
        <w:spacing w:line="276" w:lineRule="auto"/>
        <w:jc w:val="center"/>
      </w:pPr>
      <w:r>
        <w:rPr>
          <w:noProof/>
        </w:rPr>
        <w:lastRenderedPageBreak/>
        <w:drawing>
          <wp:inline distT="0" distB="0" distL="0" distR="0" wp14:anchorId="42A8A1F9" wp14:editId="5A5AB648">
            <wp:extent cx="6004560" cy="5080000"/>
            <wp:effectExtent l="0" t="0" r="2540" b="0"/>
            <wp:docPr id="116164705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47055" name="図 1161647055"/>
                    <pic:cNvPicPr/>
                  </pic:nvPicPr>
                  <pic:blipFill>
                    <a:blip r:embed="rId20"/>
                    <a:stretch>
                      <a:fillRect/>
                    </a:stretch>
                  </pic:blipFill>
                  <pic:spPr>
                    <a:xfrm>
                      <a:off x="0" y="0"/>
                      <a:ext cx="6004560" cy="5080000"/>
                    </a:xfrm>
                    <a:prstGeom prst="rect">
                      <a:avLst/>
                    </a:prstGeom>
                  </pic:spPr>
                </pic:pic>
              </a:graphicData>
            </a:graphic>
          </wp:inline>
        </w:drawing>
      </w:r>
    </w:p>
    <w:p w14:paraId="576A40A5" w14:textId="212482C1" w:rsidR="00647658" w:rsidRPr="0090555C" w:rsidRDefault="00754F69" w:rsidP="005D58B6">
      <w:pPr>
        <w:spacing w:line="276" w:lineRule="auto"/>
      </w:pPr>
      <w:r w:rsidRPr="0090555C">
        <w:rPr>
          <w:rFonts w:hint="eastAsia"/>
          <w:b/>
          <w:bCs/>
        </w:rPr>
        <w:t xml:space="preserve">Fig. </w:t>
      </w:r>
      <w:r>
        <w:rPr>
          <w:b/>
          <w:bCs/>
        </w:rPr>
        <w:t>5</w:t>
      </w:r>
      <w:r w:rsidRPr="0090555C">
        <w:rPr>
          <w:rFonts w:hint="eastAsia"/>
          <w:b/>
          <w:bCs/>
        </w:rPr>
        <w:t>.</w:t>
      </w:r>
      <w:r w:rsidRPr="0090555C">
        <w:rPr>
          <w:rFonts w:hint="eastAsia"/>
        </w:rPr>
        <w:t xml:space="preserve"> </w:t>
      </w:r>
      <w:r w:rsidRPr="00DA7FCA">
        <w:t xml:space="preserve">Residual diagnostic plots of the </w:t>
      </w:r>
      <w:proofErr w:type="spellStart"/>
      <w:r w:rsidRPr="00DA7FCA">
        <w:t>SPiCT</w:t>
      </w:r>
      <w:proofErr w:type="spellEnd"/>
      <w:r w:rsidRPr="00DA7FCA">
        <w:t xml:space="preserve"> model derived from Model </w:t>
      </w:r>
      <w:r>
        <w:t>4</w:t>
      </w:r>
      <w:r w:rsidRPr="00DA7FCA">
        <w:t xml:space="preserve"> (M</w:t>
      </w:r>
      <w:r>
        <w:t>4</w:t>
      </w:r>
      <w:r w:rsidRPr="00DA7FCA">
        <w:t xml:space="preserve">) for the winter–spring cohorts of </w:t>
      </w:r>
      <w:r w:rsidR="00AA2C46">
        <w:t>NFS</w:t>
      </w:r>
      <w:r w:rsidRPr="00DA7FCA">
        <w:t>. Panels from left to right display the diagnostics for log catch, log Index 1 (Japan</w:t>
      </w:r>
      <w:r w:rsidR="00B60DEC">
        <w:rPr>
          <w:rFonts w:hint="eastAsia"/>
        </w:rPr>
        <w:t>ese</w:t>
      </w:r>
      <w:r w:rsidRPr="00DA7FCA">
        <w:t xml:space="preserve"> </w:t>
      </w:r>
      <w:r w:rsidR="00B60DEC">
        <w:rPr>
          <w:rFonts w:hint="eastAsia"/>
        </w:rPr>
        <w:t xml:space="preserve">fishery </w:t>
      </w:r>
      <w:r w:rsidRPr="00DA7FCA">
        <w:t>CPUE), log Index 2 (Chin</w:t>
      </w:r>
      <w:r w:rsidR="00B60DEC">
        <w:rPr>
          <w:rFonts w:hint="eastAsia"/>
        </w:rPr>
        <w:t>ese fishery</w:t>
      </w:r>
      <w:r w:rsidRPr="00DA7FCA">
        <w:t xml:space="preserve"> CPUE), and log Index 3 (Japanese Survey</w:t>
      </w:r>
      <w:r w:rsidR="00B60DEC">
        <w:rPr>
          <w:rFonts w:hint="eastAsia"/>
        </w:rPr>
        <w:t xml:space="preserve"> CPUE</w:t>
      </w:r>
      <w:r w:rsidRPr="00DA7FCA">
        <w:t>). Plots from top to bottom illustrate the log data series, one-step-ahead (OSA) residuals with bias p-values, autocorrelation functions (ACF) with Ljung-Box p-values, and QQ-plots with Shapiro-Wilk normality p-values.</w:t>
      </w:r>
      <w:r w:rsidRPr="0090555C">
        <w:br w:type="page"/>
      </w:r>
      <w:r w:rsidR="00E623DD">
        <w:rPr>
          <w:noProof/>
        </w:rPr>
        <w:lastRenderedPageBreak/>
        <w:drawing>
          <wp:inline distT="0" distB="0" distL="0" distR="0" wp14:anchorId="3D0455AB" wp14:editId="7F9F9056">
            <wp:extent cx="6004560" cy="5080000"/>
            <wp:effectExtent l="0" t="0" r="2540" b="0"/>
            <wp:docPr id="2064236969"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236969" name="図 2064236969"/>
                    <pic:cNvPicPr/>
                  </pic:nvPicPr>
                  <pic:blipFill>
                    <a:blip r:embed="rId21"/>
                    <a:stretch>
                      <a:fillRect/>
                    </a:stretch>
                  </pic:blipFill>
                  <pic:spPr>
                    <a:xfrm>
                      <a:off x="0" y="0"/>
                      <a:ext cx="6004560" cy="5080000"/>
                    </a:xfrm>
                    <a:prstGeom prst="rect">
                      <a:avLst/>
                    </a:prstGeom>
                  </pic:spPr>
                </pic:pic>
              </a:graphicData>
            </a:graphic>
          </wp:inline>
        </w:drawing>
      </w:r>
    </w:p>
    <w:p w14:paraId="4CCB206F" w14:textId="7010E4B2" w:rsidR="000C3C3E" w:rsidRPr="0090555C" w:rsidRDefault="000C3C3E" w:rsidP="005D58B6">
      <w:pPr>
        <w:spacing w:line="276" w:lineRule="auto"/>
        <w:jc w:val="center"/>
      </w:pPr>
      <w:r w:rsidRPr="0090555C">
        <w:rPr>
          <w:b/>
          <w:bCs/>
          <w:noProof/>
        </w:rPr>
        <w:drawing>
          <wp:inline distT="0" distB="0" distL="0" distR="0" wp14:anchorId="5322794C" wp14:editId="2B8612C8">
            <wp:extent cx="5452788" cy="684861"/>
            <wp:effectExtent l="0" t="0" r="0" b="0"/>
            <wp:docPr id="11000207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27754" cy="694277"/>
                    </a:xfrm>
                    <a:prstGeom prst="rect">
                      <a:avLst/>
                    </a:prstGeom>
                    <a:noFill/>
                    <a:ln>
                      <a:noFill/>
                    </a:ln>
                  </pic:spPr>
                </pic:pic>
              </a:graphicData>
            </a:graphic>
          </wp:inline>
        </w:drawing>
      </w:r>
    </w:p>
    <w:p w14:paraId="50EFFF7F" w14:textId="77777777" w:rsidR="000C3C3E" w:rsidRPr="0090555C" w:rsidRDefault="000C3C3E" w:rsidP="005D58B6">
      <w:pPr>
        <w:spacing w:line="276" w:lineRule="auto"/>
        <w:jc w:val="center"/>
      </w:pPr>
    </w:p>
    <w:p w14:paraId="0C20206B" w14:textId="375AD854" w:rsidR="00094F38" w:rsidRPr="0090555C" w:rsidRDefault="00094F38" w:rsidP="005D58B6">
      <w:pPr>
        <w:spacing w:line="276" w:lineRule="auto"/>
      </w:pPr>
      <w:r w:rsidRPr="0090555C">
        <w:rPr>
          <w:rFonts w:hint="eastAsia"/>
          <w:b/>
          <w:bCs/>
        </w:rPr>
        <w:t xml:space="preserve">Fig. </w:t>
      </w:r>
      <w:r w:rsidR="00754F69">
        <w:rPr>
          <w:b/>
          <w:bCs/>
        </w:rPr>
        <w:t>6</w:t>
      </w:r>
      <w:r w:rsidR="00DD61EB" w:rsidRPr="0090555C">
        <w:rPr>
          <w:rFonts w:hint="eastAsia"/>
          <w:b/>
          <w:bCs/>
        </w:rPr>
        <w:t>.</w:t>
      </w:r>
      <w:r w:rsidRPr="0090555C">
        <w:rPr>
          <w:rFonts w:hint="eastAsia"/>
        </w:rPr>
        <w:t xml:space="preserve"> </w:t>
      </w:r>
      <w:r w:rsidR="00417F93" w:rsidRPr="00417F93">
        <w:t xml:space="preserve">Main output plots of the </w:t>
      </w:r>
      <w:proofErr w:type="spellStart"/>
      <w:r w:rsidR="00417F93" w:rsidRPr="00417F93">
        <w:t>SPiCT</w:t>
      </w:r>
      <w:proofErr w:type="spellEnd"/>
      <w:r w:rsidR="00417F93" w:rsidRPr="00417F93">
        <w:t xml:space="preserve"> assessment derived from Mod</w:t>
      </w:r>
      <w:r w:rsidR="00417F93">
        <w:t xml:space="preserve">el 3 (M3) </w:t>
      </w:r>
      <w:r w:rsidR="00417F93" w:rsidRPr="00417F93">
        <w:rPr>
          <w:rFonts w:hint="eastAsia"/>
        </w:rPr>
        <w:t>f</w:t>
      </w:r>
      <w:r w:rsidR="00417F93" w:rsidRPr="00417F93">
        <w:t xml:space="preserve">or the winter–spring cohorts of </w:t>
      </w:r>
      <w:r w:rsidR="00AA2C46">
        <w:t>NFS</w:t>
      </w:r>
      <w:r w:rsidR="00417F93" w:rsidRPr="00417F93">
        <w:t>. The panels display the estimated time series of absolute and relative biomass (with 95% confidence intervals), fishing mortality, catch fits, Kobe plot</w:t>
      </w:r>
      <w:r w:rsidR="00DA7FCA">
        <w:t>,</w:t>
      </w:r>
      <w:r w:rsidR="00417F93" w:rsidRPr="00417F93">
        <w:t xml:space="preserve"> production curve, time to stock recovery (</w:t>
      </w:r>
      <w:proofErr w:type="spellStart"/>
      <w:r w:rsidR="00DA7FCA">
        <w:t>Bmsy</w:t>
      </w:r>
      <w:proofErr w:type="spellEnd"/>
      <w:r w:rsidR="00417F93" w:rsidRPr="00417F93">
        <w:t>), and prior-to-posterior density distributions for the shape parameter n.</w:t>
      </w:r>
      <w:r w:rsidRPr="0090555C">
        <w:br w:type="page"/>
      </w:r>
      <w:r w:rsidR="00417F93">
        <w:rPr>
          <w:rFonts w:hint="eastAsia"/>
        </w:rPr>
        <w:lastRenderedPageBreak/>
        <w:t xml:space="preserve">　</w:t>
      </w:r>
    </w:p>
    <w:p w14:paraId="662BED9D" w14:textId="689ADDA4" w:rsidR="00094F38" w:rsidRPr="0090555C" w:rsidRDefault="00E623DD" w:rsidP="00DA794D">
      <w:pPr>
        <w:spacing w:line="276" w:lineRule="auto"/>
        <w:jc w:val="center"/>
      </w:pPr>
      <w:r>
        <w:rPr>
          <w:noProof/>
        </w:rPr>
        <w:drawing>
          <wp:inline distT="0" distB="0" distL="0" distR="0" wp14:anchorId="1835C69B" wp14:editId="232900C2">
            <wp:extent cx="6004560" cy="5080000"/>
            <wp:effectExtent l="0" t="0" r="2540" b="0"/>
            <wp:docPr id="202294301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943018" name="図 2022943018"/>
                    <pic:cNvPicPr/>
                  </pic:nvPicPr>
                  <pic:blipFill>
                    <a:blip r:embed="rId23"/>
                    <a:stretch>
                      <a:fillRect/>
                    </a:stretch>
                  </pic:blipFill>
                  <pic:spPr>
                    <a:xfrm>
                      <a:off x="0" y="0"/>
                      <a:ext cx="6004560" cy="5080000"/>
                    </a:xfrm>
                    <a:prstGeom prst="rect">
                      <a:avLst/>
                    </a:prstGeom>
                  </pic:spPr>
                </pic:pic>
              </a:graphicData>
            </a:graphic>
          </wp:inline>
        </w:drawing>
      </w:r>
    </w:p>
    <w:p w14:paraId="00872A2F" w14:textId="739DC1EB" w:rsidR="0049471F" w:rsidRPr="0090555C" w:rsidRDefault="0049471F" w:rsidP="005D58B6">
      <w:pPr>
        <w:spacing w:line="276" w:lineRule="auto"/>
        <w:jc w:val="center"/>
      </w:pPr>
      <w:r w:rsidRPr="0090555C">
        <w:rPr>
          <w:b/>
          <w:bCs/>
          <w:noProof/>
        </w:rPr>
        <w:drawing>
          <wp:inline distT="0" distB="0" distL="0" distR="0" wp14:anchorId="062553AE" wp14:editId="67B87C51">
            <wp:extent cx="5452788" cy="684861"/>
            <wp:effectExtent l="0" t="0" r="0" b="0"/>
            <wp:docPr id="163528048" name="図 15" descr="ロゴ&#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28048" name="図 15" descr="ロゴ&#10;&#10;中程度の精度で自動的に生成された説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27754" cy="694277"/>
                    </a:xfrm>
                    <a:prstGeom prst="rect">
                      <a:avLst/>
                    </a:prstGeom>
                    <a:noFill/>
                    <a:ln>
                      <a:noFill/>
                    </a:ln>
                  </pic:spPr>
                </pic:pic>
              </a:graphicData>
            </a:graphic>
          </wp:inline>
        </w:drawing>
      </w:r>
    </w:p>
    <w:p w14:paraId="0D505F80" w14:textId="77777777" w:rsidR="00A1214A" w:rsidRPr="0090555C" w:rsidRDefault="00A1214A" w:rsidP="005D58B6">
      <w:pPr>
        <w:spacing w:line="276" w:lineRule="auto"/>
        <w:jc w:val="center"/>
      </w:pPr>
    </w:p>
    <w:p w14:paraId="568A4014" w14:textId="481F8FE7" w:rsidR="00CA1881" w:rsidRPr="0090555C" w:rsidRDefault="00750D45" w:rsidP="005D58B6">
      <w:pPr>
        <w:spacing w:line="276" w:lineRule="auto"/>
      </w:pPr>
      <w:r w:rsidRPr="0090555C">
        <w:rPr>
          <w:rFonts w:hint="eastAsia"/>
          <w:b/>
          <w:bCs/>
        </w:rPr>
        <w:t xml:space="preserve">Fig. </w:t>
      </w:r>
      <w:r w:rsidR="00754F69">
        <w:rPr>
          <w:b/>
          <w:bCs/>
        </w:rPr>
        <w:t>7</w:t>
      </w:r>
      <w:r w:rsidR="00DD61EB" w:rsidRPr="0090555C">
        <w:rPr>
          <w:rFonts w:hint="eastAsia"/>
          <w:b/>
          <w:bCs/>
        </w:rPr>
        <w:t>.</w:t>
      </w:r>
      <w:r w:rsidRPr="0090555C">
        <w:rPr>
          <w:rFonts w:hint="eastAsia"/>
        </w:rPr>
        <w:t xml:space="preserve"> </w:t>
      </w:r>
      <w:r w:rsidR="00DA7FCA" w:rsidRPr="00DA7FCA">
        <w:t xml:space="preserve">Main output plots of the </w:t>
      </w:r>
      <w:proofErr w:type="spellStart"/>
      <w:r w:rsidR="00DA7FCA" w:rsidRPr="00DA7FCA">
        <w:t>SPiCT</w:t>
      </w:r>
      <w:proofErr w:type="spellEnd"/>
      <w:r w:rsidR="00DA7FCA" w:rsidRPr="00DA7FCA">
        <w:t xml:space="preserve"> assessment derived from Model </w:t>
      </w:r>
      <w:r w:rsidR="00DA7FCA">
        <w:t>4</w:t>
      </w:r>
      <w:r w:rsidR="00DA7FCA" w:rsidRPr="00DA7FCA">
        <w:t xml:space="preserve"> (M</w:t>
      </w:r>
      <w:r w:rsidR="00DA7FCA">
        <w:t>4</w:t>
      </w:r>
      <w:r w:rsidR="00DA7FCA" w:rsidRPr="00DA7FCA">
        <w:t xml:space="preserve">) for the winter–spring cohorts of </w:t>
      </w:r>
      <w:r w:rsidR="00AA2C46">
        <w:t>NFS</w:t>
      </w:r>
      <w:r w:rsidR="00DA7FCA" w:rsidRPr="00DA7FCA">
        <w:t>. The panels display the estimated time series of absolute and relative biomass (with 95% confidence intervals), fishing mortality, catch fits, Kobe plot, production curve, time to stock recovery (</w:t>
      </w:r>
      <w:proofErr w:type="spellStart"/>
      <w:r w:rsidR="00DA7FCA" w:rsidRPr="00DA7FCA">
        <w:t>Bmsy</w:t>
      </w:r>
      <w:proofErr w:type="spellEnd"/>
      <w:r w:rsidR="00DA7FCA" w:rsidRPr="00DA7FCA">
        <w:t>), and prior-to-posterior density distributions for the shape parameter n.</w:t>
      </w:r>
      <w:r w:rsidR="00A1214A" w:rsidRPr="0090555C">
        <w:t xml:space="preserve"> </w:t>
      </w:r>
      <w:r w:rsidRPr="0090555C">
        <w:br w:type="page"/>
      </w:r>
    </w:p>
    <w:p w14:paraId="36B29416" w14:textId="67BA6009" w:rsidR="00CA1881" w:rsidRDefault="00CA1881" w:rsidP="002E59F7">
      <w:pPr>
        <w:spacing w:line="276" w:lineRule="auto"/>
        <w:jc w:val="center"/>
      </w:pPr>
    </w:p>
    <w:p w14:paraId="42DDDE74" w14:textId="3B8AECD8" w:rsidR="0008772F" w:rsidRPr="0090555C" w:rsidRDefault="0008772F" w:rsidP="002E59F7">
      <w:pPr>
        <w:spacing w:line="276" w:lineRule="auto"/>
        <w:jc w:val="center"/>
      </w:pPr>
      <w:r>
        <w:rPr>
          <w:noProof/>
        </w:rPr>
        <w:drawing>
          <wp:inline distT="0" distB="0" distL="0" distR="0" wp14:anchorId="5BACFC66" wp14:editId="740E680B">
            <wp:extent cx="6004560" cy="5080000"/>
            <wp:effectExtent l="0" t="0" r="2540" b="0"/>
            <wp:docPr id="639669732"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669732" name="図 639669732"/>
                    <pic:cNvPicPr/>
                  </pic:nvPicPr>
                  <pic:blipFill>
                    <a:blip r:embed="rId24"/>
                    <a:stretch>
                      <a:fillRect/>
                    </a:stretch>
                  </pic:blipFill>
                  <pic:spPr>
                    <a:xfrm>
                      <a:off x="0" y="0"/>
                      <a:ext cx="6004560" cy="5080000"/>
                    </a:xfrm>
                    <a:prstGeom prst="rect">
                      <a:avLst/>
                    </a:prstGeom>
                  </pic:spPr>
                </pic:pic>
              </a:graphicData>
            </a:graphic>
          </wp:inline>
        </w:drawing>
      </w:r>
    </w:p>
    <w:p w14:paraId="4A1F682C" w14:textId="2075A823" w:rsidR="00CA1881" w:rsidRPr="0090555C" w:rsidRDefault="00CA1881" w:rsidP="005D58B6">
      <w:pPr>
        <w:spacing w:line="276" w:lineRule="auto"/>
      </w:pPr>
      <w:r w:rsidRPr="0090555C">
        <w:rPr>
          <w:rFonts w:hint="eastAsia"/>
          <w:b/>
          <w:bCs/>
        </w:rPr>
        <w:t xml:space="preserve">Fig. </w:t>
      </w:r>
      <w:r w:rsidR="0008772F">
        <w:rPr>
          <w:b/>
          <w:bCs/>
        </w:rPr>
        <w:t>8</w:t>
      </w:r>
      <w:r w:rsidR="00DD61EB" w:rsidRPr="0090555C">
        <w:rPr>
          <w:rFonts w:hint="eastAsia"/>
          <w:b/>
          <w:bCs/>
        </w:rPr>
        <w:t>.</w:t>
      </w:r>
      <w:r w:rsidRPr="0090555C">
        <w:rPr>
          <w:rFonts w:hint="eastAsia"/>
        </w:rPr>
        <w:t xml:space="preserve"> </w:t>
      </w:r>
      <w:r w:rsidR="00DB5B98" w:rsidRPr="00DB5B98">
        <w:t xml:space="preserve">Retrospective analysis plots with 5-year data peels for Model </w:t>
      </w:r>
      <w:r w:rsidR="00DB5B98">
        <w:t>3 (M3)</w:t>
      </w:r>
      <w:r w:rsidR="00DB5B98" w:rsidRPr="00DB5B98">
        <w:t xml:space="preserve"> of the winter–spring cohorts</w:t>
      </w:r>
      <w:r w:rsidR="00DB5B98">
        <w:t xml:space="preserve"> of </w:t>
      </w:r>
      <w:r w:rsidR="00AA2C46">
        <w:t>NFS</w:t>
      </w:r>
      <w:r w:rsidR="00DB5B98" w:rsidRPr="00DB5B98">
        <w:t>, showing the retrospective trajectories and Mohn’s ρ values for both absolute and relative estimates of biomass and fishing mortality.</w:t>
      </w:r>
    </w:p>
    <w:p w14:paraId="0D529EA7" w14:textId="22FCBA92" w:rsidR="00CA1881" w:rsidRPr="0090555C" w:rsidRDefault="0008772F" w:rsidP="002E59F7">
      <w:pPr>
        <w:spacing w:line="276" w:lineRule="auto"/>
        <w:jc w:val="center"/>
      </w:pPr>
      <w:r>
        <w:rPr>
          <w:noProof/>
        </w:rPr>
        <w:lastRenderedPageBreak/>
        <w:drawing>
          <wp:inline distT="0" distB="0" distL="0" distR="0" wp14:anchorId="548E2C22" wp14:editId="3D7FF523">
            <wp:extent cx="6004560" cy="5080000"/>
            <wp:effectExtent l="0" t="0" r="2540" b="0"/>
            <wp:docPr id="1336422352"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422352" name="図 1336422352"/>
                    <pic:cNvPicPr/>
                  </pic:nvPicPr>
                  <pic:blipFill>
                    <a:blip r:embed="rId25"/>
                    <a:stretch>
                      <a:fillRect/>
                    </a:stretch>
                  </pic:blipFill>
                  <pic:spPr>
                    <a:xfrm>
                      <a:off x="0" y="0"/>
                      <a:ext cx="6004560" cy="5080000"/>
                    </a:xfrm>
                    <a:prstGeom prst="rect">
                      <a:avLst/>
                    </a:prstGeom>
                  </pic:spPr>
                </pic:pic>
              </a:graphicData>
            </a:graphic>
          </wp:inline>
        </w:drawing>
      </w:r>
    </w:p>
    <w:p w14:paraId="19700D87" w14:textId="77EFAAAF" w:rsidR="00DB5B98" w:rsidRPr="0090555C" w:rsidRDefault="000154A5" w:rsidP="00DB5B98">
      <w:pPr>
        <w:spacing w:line="276" w:lineRule="auto"/>
      </w:pPr>
      <w:r w:rsidRPr="0090555C">
        <w:rPr>
          <w:rFonts w:hint="eastAsia"/>
          <w:b/>
          <w:bCs/>
        </w:rPr>
        <w:t xml:space="preserve">Fig. </w:t>
      </w:r>
      <w:r w:rsidR="0008772F">
        <w:rPr>
          <w:b/>
          <w:bCs/>
        </w:rPr>
        <w:t>9</w:t>
      </w:r>
      <w:r w:rsidR="00DD61EB" w:rsidRPr="0090555C">
        <w:rPr>
          <w:rFonts w:hint="eastAsia"/>
          <w:b/>
          <w:bCs/>
        </w:rPr>
        <w:t>.</w:t>
      </w:r>
      <w:r w:rsidRPr="0090555C">
        <w:rPr>
          <w:rFonts w:hint="eastAsia"/>
        </w:rPr>
        <w:t xml:space="preserve"> </w:t>
      </w:r>
      <w:r w:rsidR="00DB5B98" w:rsidRPr="00DB5B98">
        <w:t xml:space="preserve">Retrospective analysis plots with 5-year data peels for Model </w:t>
      </w:r>
      <w:r w:rsidR="00DB5B98">
        <w:t>4 (M4)</w:t>
      </w:r>
      <w:r w:rsidR="00DB5B98" w:rsidRPr="00DB5B98">
        <w:t xml:space="preserve"> of the winter–spring cohorts</w:t>
      </w:r>
      <w:r w:rsidR="00DB5B98">
        <w:t xml:space="preserve"> of </w:t>
      </w:r>
      <w:r w:rsidR="00AA2C46">
        <w:t>NFS</w:t>
      </w:r>
      <w:r w:rsidR="00DB5B98" w:rsidRPr="00DB5B98">
        <w:t>, showing the retrospective trajectories and Mohn’s ρ values for both absolute and relative estimates of biomass and fishing mortality.</w:t>
      </w:r>
    </w:p>
    <w:p w14:paraId="5061C2D4" w14:textId="1ED30C55" w:rsidR="000154A5" w:rsidRDefault="000154A5" w:rsidP="002E59F7">
      <w:pPr>
        <w:spacing w:line="276" w:lineRule="auto"/>
      </w:pPr>
      <w:r w:rsidRPr="0090555C">
        <w:rPr>
          <w:rFonts w:hint="eastAsia"/>
        </w:rPr>
        <w:t>.</w:t>
      </w:r>
    </w:p>
    <w:sectPr w:rsidR="000154A5" w:rsidSect="00473456">
      <w:headerReference w:type="even" r:id="rId26"/>
      <w:footerReference w:type="default" r:id="rId27"/>
      <w:headerReference w:type="first" r:id="rId28"/>
      <w:footerReference w:type="first" r:id="rId29"/>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6297E" w14:textId="77777777" w:rsidR="00AC7FD3" w:rsidRDefault="00AC7FD3" w:rsidP="001E4075">
      <w:r>
        <w:separator/>
      </w:r>
    </w:p>
  </w:endnote>
  <w:endnote w:type="continuationSeparator" w:id="0">
    <w:p w14:paraId="5973A12B" w14:textId="77777777" w:rsidR="00AC7FD3" w:rsidRDefault="00AC7FD3" w:rsidP="001E4075">
      <w:r>
        <w:continuationSeparator/>
      </w:r>
    </w:p>
  </w:endnote>
  <w:endnote w:type="continuationNotice" w:id="1">
    <w:p w14:paraId="096D0B93" w14:textId="77777777" w:rsidR="00AC7FD3" w:rsidRDefault="00AC7F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STIX-Regular">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harisSIL">
    <w:altName w:val="Yu Gothic"/>
    <w:charset w:val="80"/>
    <w:family w:val="swiss"/>
    <w:pitch w:val="default"/>
    <w:sig w:usb0="00000001" w:usb1="08070000" w:usb2="00000010" w:usb3="00000000" w:csb0="00020000"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3B9CE69D"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p w14:paraId="33FCEFDD" w14:textId="77777777" w:rsidR="0061197C" w:rsidRDefault="0061197C"/>
  <w:p w14:paraId="655188BE" w14:textId="77777777" w:rsidR="0061197C" w:rsidRDefault="006119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0"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8" type="#_x0000_t202" style="position:absolute;margin-left:-2.75pt;margin-top:-7.15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1"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9" type="#_x0000_t202" style="position:absolute;margin-left:363.25pt;margin-top:-7.15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6FcbHG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58245"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xmlns:pic="http://schemas.openxmlformats.org/drawingml/2006/picture" xmlns:a14="http://schemas.microsoft.com/office/drawing/2010/main" xmlns:arto="http://schemas.microsoft.com/office/word/2006/arto">
          <w:pict w14:anchorId="6E81341F">
            <v:group id="グループ化 19" style="position:absolute;left:0;text-align:left;margin-left:1.7pt;margin-top:38.25pt;width:472.6pt;height:5.25pt;z-index:-251651072;mso-position-horizontal-relative:margin;mso-width-relative:margin;mso-height-relative:margin" coordsize="66406,1106" coordorigin="-3962" o:spid="_x0000_s1026" w14:anchorId="341D88E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style="position:absolute;left:17921;width:22256;height:1106;visibility:visible;mso-wrap-style:square;v-text-anchor:middle" o:spid="_x0000_s1027" fillcolor="#75c5e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3" style="position:absolute;left:40188;width:22256;height:1106;visibility:visible;mso-wrap-style:square" o:spid="_x0000_s1028" filled="t" fillcolor="#0b75a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v:imagedata o:title="" r:id="rId4"/>
                <o:lock v:ext="edit" aspectratio="f"/>
              </v:shape>
              <v:rect id="正方形/長方形 14" style="position:absolute;left:-3962;width:22255;height:1106;visibility:visible;mso-wrap-style:square;v-text-anchor:middle" o:spid="_x0000_s1029" fillcolor="#44a8d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DF65A" w14:textId="77777777" w:rsidR="00AC7FD3" w:rsidRDefault="00AC7FD3" w:rsidP="001E4075">
      <w:r>
        <w:separator/>
      </w:r>
    </w:p>
  </w:footnote>
  <w:footnote w:type="continuationSeparator" w:id="0">
    <w:p w14:paraId="1DBFFC8E" w14:textId="77777777" w:rsidR="00AC7FD3" w:rsidRDefault="00AC7FD3" w:rsidP="001E4075">
      <w:r>
        <w:continuationSeparator/>
      </w:r>
    </w:p>
  </w:footnote>
  <w:footnote w:type="continuationNotice" w:id="1">
    <w:p w14:paraId="20CDE754" w14:textId="77777777" w:rsidR="00AC7FD3" w:rsidRDefault="00AC7F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7B284" w14:textId="30FFD976" w:rsidR="003F410A" w:rsidRDefault="003F410A">
    <w:pPr>
      <w:pStyle w:val="Header"/>
    </w:pPr>
    <w:r>
      <w:rPr>
        <w:noProof/>
      </w:rPr>
      <mc:AlternateContent>
        <mc:Choice Requires="wps">
          <w:drawing>
            <wp:anchor distT="0" distB="0" distL="0" distR="0" simplePos="0" relativeHeight="251658247" behindDoc="0" locked="0" layoutInCell="1" allowOverlap="1" wp14:anchorId="624646A0" wp14:editId="1B89B618">
              <wp:simplePos x="635" y="635"/>
              <wp:positionH relativeFrom="page">
                <wp:align>left</wp:align>
              </wp:positionH>
              <wp:positionV relativeFrom="page">
                <wp:align>top</wp:align>
              </wp:positionV>
              <wp:extent cx="1278255" cy="354965"/>
              <wp:effectExtent l="0" t="0" r="4445" b="635"/>
              <wp:wrapNone/>
              <wp:docPr id="698340275" name="テキスト ボックス 7" descr="【機密性2情報】">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78255" cy="354965"/>
                      </a:xfrm>
                      <a:prstGeom prst="rect">
                        <a:avLst/>
                      </a:prstGeom>
                      <a:noFill/>
                      <a:ln>
                        <a:noFill/>
                      </a:ln>
                    </wps:spPr>
                    <wps:txbx>
                      <w:txbxContent>
                        <w:p w14:paraId="7B20F9AE" w14:textId="3B1784D1" w:rsidR="003F410A" w:rsidRPr="003F410A" w:rsidRDefault="003F410A" w:rsidP="003F410A">
                          <w:pPr>
                            <w:rPr>
                              <w:rFonts w:ascii="Aptos" w:eastAsia="Aptos" w:hAnsi="Aptos" w:cs="Aptos"/>
                              <w:noProof/>
                              <w:color w:val="000000"/>
                              <w:sz w:val="20"/>
                              <w:szCs w:val="20"/>
                            </w:rPr>
                          </w:pPr>
                          <w:r w:rsidRPr="003F410A">
                            <w:rPr>
                              <w:rFonts w:ascii="Aptos" w:eastAsia="Aptos" w:hAnsi="Aptos" w:cs="Aptos"/>
                              <w:noProof/>
                              <w:color w:val="000000"/>
                              <w:sz w:val="20"/>
                              <w:szCs w:val="20"/>
                            </w:rPr>
                            <w:t>【機密性2情報】</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24646A0" id="_x0000_t202" coordsize="21600,21600" o:spt="202" path="m,l,21600r21600,l21600,xe">
              <v:stroke joinstyle="miter"/>
              <v:path gradientshapeok="t" o:connecttype="rect"/>
            </v:shapetype>
            <v:shape id="テキスト ボックス 7" o:spid="_x0000_s1026" type="#_x0000_t202" alt="【機密性2情報】" style="position:absolute;left:0;text-align:left;margin-left:0;margin-top:0;width:100.65pt;height:27.95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" filled="f" stroked="f">
              <v:textbox style="mso-fit-shape-to-text:t" inset="20pt,15pt,0,0">
                <w:txbxContent>
                  <w:p w14:paraId="7B20F9AE" w14:textId="3B1784D1" w:rsidR="003F410A" w:rsidRPr="003F410A" w:rsidRDefault="003F410A" w:rsidP="003F410A">
                    <w:pPr>
                      <w:rPr>
                        <w:rFonts w:ascii="Aptos" w:eastAsia="Aptos" w:hAnsi="Aptos" w:cs="Aptos"/>
                        <w:noProof/>
                        <w:color w:val="000000"/>
                        <w:sz w:val="20"/>
                        <w:szCs w:val="20"/>
                      </w:rPr>
                    </w:pPr>
                    <w:r w:rsidRPr="003F410A">
                      <w:rPr>
                        <w:rFonts w:ascii="Aptos" w:eastAsia="Aptos" w:hAnsi="Aptos" w:cs="Aptos"/>
                        <w:noProof/>
                        <w:color w:val="000000"/>
                        <w:sz w:val="20"/>
                        <w:szCs w:val="20"/>
                      </w:rPr>
                      <w:t>【機密性2情報】</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46605315"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58244" behindDoc="1" locked="0" layoutInCell="1" allowOverlap="0" wp14:anchorId="7045EAB3" wp14:editId="78601D8C">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7" type="#_x0000_t202" style="position:absolute;left:0;text-align:left;margin-left:103.25pt;margin-top:52.7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2"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3"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4B5B374E"/>
    <w:multiLevelType w:val="hybridMultilevel"/>
    <w:tmpl w:val="528C5B6E"/>
    <w:lvl w:ilvl="0" w:tplc="1510706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638686554">
    <w:abstractNumId w:val="16"/>
  </w:num>
  <w:num w:numId="2" w16cid:durableId="99179995">
    <w:abstractNumId w:val="6"/>
  </w:num>
  <w:num w:numId="3" w16cid:durableId="1928534685">
    <w:abstractNumId w:val="13"/>
  </w:num>
  <w:num w:numId="4" w16cid:durableId="1265386225">
    <w:abstractNumId w:val="2"/>
  </w:num>
  <w:num w:numId="5" w16cid:durableId="1370185401">
    <w:abstractNumId w:val="4"/>
  </w:num>
  <w:num w:numId="6" w16cid:durableId="813958801">
    <w:abstractNumId w:val="3"/>
  </w:num>
  <w:num w:numId="7" w16cid:durableId="1624462049">
    <w:abstractNumId w:val="11"/>
  </w:num>
  <w:num w:numId="8" w16cid:durableId="440683645">
    <w:abstractNumId w:val="10"/>
  </w:num>
  <w:num w:numId="9" w16cid:durableId="1378890525">
    <w:abstractNumId w:val="1"/>
  </w:num>
  <w:num w:numId="10" w16cid:durableId="1258098035">
    <w:abstractNumId w:val="0"/>
  </w:num>
  <w:num w:numId="11" w16cid:durableId="265845923">
    <w:abstractNumId w:val="8"/>
  </w:num>
  <w:num w:numId="12" w16cid:durableId="577905090">
    <w:abstractNumId w:val="9"/>
  </w:num>
  <w:num w:numId="13" w16cid:durableId="1972904887">
    <w:abstractNumId w:val="12"/>
  </w:num>
  <w:num w:numId="14" w16cid:durableId="1716464659">
    <w:abstractNumId w:val="15"/>
  </w:num>
  <w:num w:numId="15" w16cid:durableId="825587312">
    <w:abstractNumId w:val="17"/>
  </w:num>
  <w:num w:numId="16" w16cid:durableId="1495150553">
    <w:abstractNumId w:val="14"/>
  </w:num>
  <w:num w:numId="17" w16cid:durableId="2032562669">
    <w:abstractNumId w:val="5"/>
  </w:num>
  <w:num w:numId="18" w16cid:durableId="14390616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211F"/>
    <w:rsid w:val="00003901"/>
    <w:rsid w:val="00003D26"/>
    <w:rsid w:val="00005140"/>
    <w:rsid w:val="0000569B"/>
    <w:rsid w:val="00006194"/>
    <w:rsid w:val="00006681"/>
    <w:rsid w:val="00006F5D"/>
    <w:rsid w:val="000110B9"/>
    <w:rsid w:val="00011EC3"/>
    <w:rsid w:val="00012A33"/>
    <w:rsid w:val="0001369B"/>
    <w:rsid w:val="000154A5"/>
    <w:rsid w:val="00015909"/>
    <w:rsid w:val="000275D2"/>
    <w:rsid w:val="00027A27"/>
    <w:rsid w:val="00032AF8"/>
    <w:rsid w:val="00034E5E"/>
    <w:rsid w:val="00034EB0"/>
    <w:rsid w:val="000360D5"/>
    <w:rsid w:val="00036F70"/>
    <w:rsid w:val="0004003C"/>
    <w:rsid w:val="00041345"/>
    <w:rsid w:val="00041374"/>
    <w:rsid w:val="00043859"/>
    <w:rsid w:val="000445FF"/>
    <w:rsid w:val="00045D09"/>
    <w:rsid w:val="0004660F"/>
    <w:rsid w:val="00051EE5"/>
    <w:rsid w:val="00052172"/>
    <w:rsid w:val="0005251C"/>
    <w:rsid w:val="000529C5"/>
    <w:rsid w:val="00052DD9"/>
    <w:rsid w:val="000544C4"/>
    <w:rsid w:val="00054C59"/>
    <w:rsid w:val="0005577E"/>
    <w:rsid w:val="00066901"/>
    <w:rsid w:val="000672DF"/>
    <w:rsid w:val="000704A8"/>
    <w:rsid w:val="00072754"/>
    <w:rsid w:val="0007326E"/>
    <w:rsid w:val="00074B5F"/>
    <w:rsid w:val="00076AAE"/>
    <w:rsid w:val="0008003D"/>
    <w:rsid w:val="000833B2"/>
    <w:rsid w:val="000834EC"/>
    <w:rsid w:val="000876C6"/>
    <w:rsid w:val="0008772F"/>
    <w:rsid w:val="00090A17"/>
    <w:rsid w:val="0009179B"/>
    <w:rsid w:val="00091935"/>
    <w:rsid w:val="00091A0B"/>
    <w:rsid w:val="0009405B"/>
    <w:rsid w:val="00094F38"/>
    <w:rsid w:val="000960BE"/>
    <w:rsid w:val="00096312"/>
    <w:rsid w:val="000966E9"/>
    <w:rsid w:val="000969F6"/>
    <w:rsid w:val="000A3FFB"/>
    <w:rsid w:val="000A515D"/>
    <w:rsid w:val="000A7DE2"/>
    <w:rsid w:val="000B1C05"/>
    <w:rsid w:val="000B25E4"/>
    <w:rsid w:val="000B2BF8"/>
    <w:rsid w:val="000B4A32"/>
    <w:rsid w:val="000B688C"/>
    <w:rsid w:val="000C3C3E"/>
    <w:rsid w:val="000C4980"/>
    <w:rsid w:val="000C5268"/>
    <w:rsid w:val="000C6B39"/>
    <w:rsid w:val="000D1AEF"/>
    <w:rsid w:val="000D28BD"/>
    <w:rsid w:val="000D6B03"/>
    <w:rsid w:val="000D7BE4"/>
    <w:rsid w:val="000E0A4C"/>
    <w:rsid w:val="000E2992"/>
    <w:rsid w:val="000E391B"/>
    <w:rsid w:val="000E3B5E"/>
    <w:rsid w:val="000E462F"/>
    <w:rsid w:val="000E518D"/>
    <w:rsid w:val="000E7698"/>
    <w:rsid w:val="000E7BD9"/>
    <w:rsid w:val="000F10D0"/>
    <w:rsid w:val="000F1FE9"/>
    <w:rsid w:val="000F20B0"/>
    <w:rsid w:val="000F2620"/>
    <w:rsid w:val="000F4312"/>
    <w:rsid w:val="000F458C"/>
    <w:rsid w:val="000F579B"/>
    <w:rsid w:val="000F6362"/>
    <w:rsid w:val="00101045"/>
    <w:rsid w:val="00103B33"/>
    <w:rsid w:val="00104FF6"/>
    <w:rsid w:val="00110573"/>
    <w:rsid w:val="00113297"/>
    <w:rsid w:val="0011369F"/>
    <w:rsid w:val="001147C3"/>
    <w:rsid w:val="001163C3"/>
    <w:rsid w:val="00117B97"/>
    <w:rsid w:val="0012011D"/>
    <w:rsid w:val="001219FC"/>
    <w:rsid w:val="001220ED"/>
    <w:rsid w:val="00124730"/>
    <w:rsid w:val="00125E07"/>
    <w:rsid w:val="00126E8F"/>
    <w:rsid w:val="0012771E"/>
    <w:rsid w:val="001304E5"/>
    <w:rsid w:val="0013184F"/>
    <w:rsid w:val="00134D2D"/>
    <w:rsid w:val="00137FB2"/>
    <w:rsid w:val="00140526"/>
    <w:rsid w:val="00140D81"/>
    <w:rsid w:val="00141DBE"/>
    <w:rsid w:val="00144870"/>
    <w:rsid w:val="00146D66"/>
    <w:rsid w:val="00147738"/>
    <w:rsid w:val="001478A6"/>
    <w:rsid w:val="0015015E"/>
    <w:rsid w:val="00152A35"/>
    <w:rsid w:val="00152AE8"/>
    <w:rsid w:val="00153983"/>
    <w:rsid w:val="00154E13"/>
    <w:rsid w:val="00155883"/>
    <w:rsid w:val="00156B97"/>
    <w:rsid w:val="001570D0"/>
    <w:rsid w:val="0015777E"/>
    <w:rsid w:val="001604DF"/>
    <w:rsid w:val="00160AA9"/>
    <w:rsid w:val="0016177A"/>
    <w:rsid w:val="001625F3"/>
    <w:rsid w:val="001626DA"/>
    <w:rsid w:val="00164DFF"/>
    <w:rsid w:val="0016564E"/>
    <w:rsid w:val="00166949"/>
    <w:rsid w:val="00166A4A"/>
    <w:rsid w:val="00167BAB"/>
    <w:rsid w:val="0017012D"/>
    <w:rsid w:val="001715A2"/>
    <w:rsid w:val="00171DD9"/>
    <w:rsid w:val="00172F8D"/>
    <w:rsid w:val="00173B71"/>
    <w:rsid w:val="00174B55"/>
    <w:rsid w:val="001778AB"/>
    <w:rsid w:val="00180E98"/>
    <w:rsid w:val="0018164F"/>
    <w:rsid w:val="0018438A"/>
    <w:rsid w:val="001858A3"/>
    <w:rsid w:val="00186CDE"/>
    <w:rsid w:val="001901CC"/>
    <w:rsid w:val="00191234"/>
    <w:rsid w:val="001916B8"/>
    <w:rsid w:val="00191726"/>
    <w:rsid w:val="001928B6"/>
    <w:rsid w:val="00196D8C"/>
    <w:rsid w:val="001A1F5A"/>
    <w:rsid w:val="001A3E41"/>
    <w:rsid w:val="001A4927"/>
    <w:rsid w:val="001A4F44"/>
    <w:rsid w:val="001B0287"/>
    <w:rsid w:val="001B068F"/>
    <w:rsid w:val="001B0F71"/>
    <w:rsid w:val="001B179E"/>
    <w:rsid w:val="001B27CE"/>
    <w:rsid w:val="001B3C80"/>
    <w:rsid w:val="001B407A"/>
    <w:rsid w:val="001B4989"/>
    <w:rsid w:val="001B5958"/>
    <w:rsid w:val="001B6AF1"/>
    <w:rsid w:val="001C1982"/>
    <w:rsid w:val="001C1D83"/>
    <w:rsid w:val="001C253F"/>
    <w:rsid w:val="001C2CE4"/>
    <w:rsid w:val="001C3BD1"/>
    <w:rsid w:val="001C3D9E"/>
    <w:rsid w:val="001C533D"/>
    <w:rsid w:val="001D2619"/>
    <w:rsid w:val="001D4551"/>
    <w:rsid w:val="001D5C26"/>
    <w:rsid w:val="001D7BCB"/>
    <w:rsid w:val="001E00ED"/>
    <w:rsid w:val="001E2D76"/>
    <w:rsid w:val="001E4075"/>
    <w:rsid w:val="001E5FD1"/>
    <w:rsid w:val="001E6E32"/>
    <w:rsid w:val="001F06F3"/>
    <w:rsid w:val="001F193A"/>
    <w:rsid w:val="001F1ACC"/>
    <w:rsid w:val="001F2C3C"/>
    <w:rsid w:val="001F397A"/>
    <w:rsid w:val="001F4A39"/>
    <w:rsid w:val="00201E20"/>
    <w:rsid w:val="00202683"/>
    <w:rsid w:val="00204597"/>
    <w:rsid w:val="002102E6"/>
    <w:rsid w:val="00211732"/>
    <w:rsid w:val="0021322D"/>
    <w:rsid w:val="00213A02"/>
    <w:rsid w:val="00214F8C"/>
    <w:rsid w:val="00215AFB"/>
    <w:rsid w:val="00215E4E"/>
    <w:rsid w:val="002170D9"/>
    <w:rsid w:val="0021799F"/>
    <w:rsid w:val="002218C4"/>
    <w:rsid w:val="00221A00"/>
    <w:rsid w:val="00222A08"/>
    <w:rsid w:val="00225912"/>
    <w:rsid w:val="0022621C"/>
    <w:rsid w:val="00227A17"/>
    <w:rsid w:val="00230839"/>
    <w:rsid w:val="00232AE6"/>
    <w:rsid w:val="00233C45"/>
    <w:rsid w:val="00236585"/>
    <w:rsid w:val="00240382"/>
    <w:rsid w:val="00241C41"/>
    <w:rsid w:val="0024289A"/>
    <w:rsid w:val="002458C9"/>
    <w:rsid w:val="00250127"/>
    <w:rsid w:val="0025467B"/>
    <w:rsid w:val="00254A8E"/>
    <w:rsid w:val="00254CE4"/>
    <w:rsid w:val="00255642"/>
    <w:rsid w:val="002565F0"/>
    <w:rsid w:val="00262642"/>
    <w:rsid w:val="00264410"/>
    <w:rsid w:val="00264AA0"/>
    <w:rsid w:val="002667B8"/>
    <w:rsid w:val="00266AFD"/>
    <w:rsid w:val="00267138"/>
    <w:rsid w:val="002678B9"/>
    <w:rsid w:val="00271242"/>
    <w:rsid w:val="00274201"/>
    <w:rsid w:val="00277CF4"/>
    <w:rsid w:val="00280110"/>
    <w:rsid w:val="00281AE7"/>
    <w:rsid w:val="00283CD3"/>
    <w:rsid w:val="00285D46"/>
    <w:rsid w:val="00293BC9"/>
    <w:rsid w:val="0029554A"/>
    <w:rsid w:val="00295D1F"/>
    <w:rsid w:val="00295D4B"/>
    <w:rsid w:val="00295F21"/>
    <w:rsid w:val="002964F4"/>
    <w:rsid w:val="002A12A6"/>
    <w:rsid w:val="002A1C0E"/>
    <w:rsid w:val="002A6412"/>
    <w:rsid w:val="002A6D93"/>
    <w:rsid w:val="002B0018"/>
    <w:rsid w:val="002B5835"/>
    <w:rsid w:val="002B629D"/>
    <w:rsid w:val="002B6CFD"/>
    <w:rsid w:val="002B7B24"/>
    <w:rsid w:val="002C1D09"/>
    <w:rsid w:val="002C23B2"/>
    <w:rsid w:val="002C3670"/>
    <w:rsid w:val="002C46ED"/>
    <w:rsid w:val="002C4DA3"/>
    <w:rsid w:val="002C4F6E"/>
    <w:rsid w:val="002C50DD"/>
    <w:rsid w:val="002C7489"/>
    <w:rsid w:val="002D2B00"/>
    <w:rsid w:val="002D7CDB"/>
    <w:rsid w:val="002E40EE"/>
    <w:rsid w:val="002E547C"/>
    <w:rsid w:val="002E59F7"/>
    <w:rsid w:val="002E6125"/>
    <w:rsid w:val="002E6230"/>
    <w:rsid w:val="002E6611"/>
    <w:rsid w:val="002F0598"/>
    <w:rsid w:val="002F2F6E"/>
    <w:rsid w:val="002F3C67"/>
    <w:rsid w:val="002F480C"/>
    <w:rsid w:val="002F50B9"/>
    <w:rsid w:val="002F7275"/>
    <w:rsid w:val="00300027"/>
    <w:rsid w:val="00302952"/>
    <w:rsid w:val="00305B00"/>
    <w:rsid w:val="00305F74"/>
    <w:rsid w:val="00306927"/>
    <w:rsid w:val="00307477"/>
    <w:rsid w:val="00307F02"/>
    <w:rsid w:val="00312BCE"/>
    <w:rsid w:val="00314805"/>
    <w:rsid w:val="0031761D"/>
    <w:rsid w:val="00317EBF"/>
    <w:rsid w:val="00320256"/>
    <w:rsid w:val="00320637"/>
    <w:rsid w:val="00321065"/>
    <w:rsid w:val="0032172A"/>
    <w:rsid w:val="00321D14"/>
    <w:rsid w:val="003220CB"/>
    <w:rsid w:val="003228E6"/>
    <w:rsid w:val="003245BC"/>
    <w:rsid w:val="00325308"/>
    <w:rsid w:val="003263BC"/>
    <w:rsid w:val="00327D4A"/>
    <w:rsid w:val="00327F66"/>
    <w:rsid w:val="00330DFD"/>
    <w:rsid w:val="00331E05"/>
    <w:rsid w:val="00335600"/>
    <w:rsid w:val="00335B8B"/>
    <w:rsid w:val="00342AF7"/>
    <w:rsid w:val="00342F31"/>
    <w:rsid w:val="00343CB1"/>
    <w:rsid w:val="00345888"/>
    <w:rsid w:val="00346100"/>
    <w:rsid w:val="00351136"/>
    <w:rsid w:val="00351C3F"/>
    <w:rsid w:val="003536C9"/>
    <w:rsid w:val="00356768"/>
    <w:rsid w:val="00357E96"/>
    <w:rsid w:val="00360AF4"/>
    <w:rsid w:val="00361341"/>
    <w:rsid w:val="00362E42"/>
    <w:rsid w:val="00363924"/>
    <w:rsid w:val="003643FD"/>
    <w:rsid w:val="00371A30"/>
    <w:rsid w:val="00371BB8"/>
    <w:rsid w:val="00377DFC"/>
    <w:rsid w:val="00382B37"/>
    <w:rsid w:val="003834CE"/>
    <w:rsid w:val="00383BB5"/>
    <w:rsid w:val="0038637F"/>
    <w:rsid w:val="00387706"/>
    <w:rsid w:val="0039282E"/>
    <w:rsid w:val="003A051B"/>
    <w:rsid w:val="003A0529"/>
    <w:rsid w:val="003A2FCD"/>
    <w:rsid w:val="003A30BB"/>
    <w:rsid w:val="003A5EC2"/>
    <w:rsid w:val="003A64C8"/>
    <w:rsid w:val="003A6B52"/>
    <w:rsid w:val="003A7950"/>
    <w:rsid w:val="003B2C17"/>
    <w:rsid w:val="003B3742"/>
    <w:rsid w:val="003B555E"/>
    <w:rsid w:val="003B6D0C"/>
    <w:rsid w:val="003B716D"/>
    <w:rsid w:val="003B732F"/>
    <w:rsid w:val="003B7364"/>
    <w:rsid w:val="003B79DE"/>
    <w:rsid w:val="003C2F8A"/>
    <w:rsid w:val="003C3DEF"/>
    <w:rsid w:val="003C4839"/>
    <w:rsid w:val="003C4A78"/>
    <w:rsid w:val="003C687C"/>
    <w:rsid w:val="003C6EE4"/>
    <w:rsid w:val="003D294B"/>
    <w:rsid w:val="003D30AA"/>
    <w:rsid w:val="003D3BC1"/>
    <w:rsid w:val="003D41CA"/>
    <w:rsid w:val="003D5258"/>
    <w:rsid w:val="003E018F"/>
    <w:rsid w:val="003E74DD"/>
    <w:rsid w:val="003F231F"/>
    <w:rsid w:val="003F36CC"/>
    <w:rsid w:val="003F410A"/>
    <w:rsid w:val="003F6492"/>
    <w:rsid w:val="003F7817"/>
    <w:rsid w:val="0040147F"/>
    <w:rsid w:val="004024B3"/>
    <w:rsid w:val="00404FFB"/>
    <w:rsid w:val="00405EE4"/>
    <w:rsid w:val="00406CFA"/>
    <w:rsid w:val="0041077C"/>
    <w:rsid w:val="0041108B"/>
    <w:rsid w:val="00412E6D"/>
    <w:rsid w:val="00414EF3"/>
    <w:rsid w:val="00415226"/>
    <w:rsid w:val="00417F93"/>
    <w:rsid w:val="00420F92"/>
    <w:rsid w:val="0042324B"/>
    <w:rsid w:val="00431624"/>
    <w:rsid w:val="00431AE6"/>
    <w:rsid w:val="00433736"/>
    <w:rsid w:val="0043705A"/>
    <w:rsid w:val="00437313"/>
    <w:rsid w:val="00443D62"/>
    <w:rsid w:val="00444312"/>
    <w:rsid w:val="00446536"/>
    <w:rsid w:val="00446F32"/>
    <w:rsid w:val="0045126F"/>
    <w:rsid w:val="004519C9"/>
    <w:rsid w:val="004544A3"/>
    <w:rsid w:val="00454866"/>
    <w:rsid w:val="004559F6"/>
    <w:rsid w:val="0045608E"/>
    <w:rsid w:val="00461BCC"/>
    <w:rsid w:val="0046235F"/>
    <w:rsid w:val="00466673"/>
    <w:rsid w:val="004670BE"/>
    <w:rsid w:val="00467183"/>
    <w:rsid w:val="00467AAD"/>
    <w:rsid w:val="00467EB3"/>
    <w:rsid w:val="00472D42"/>
    <w:rsid w:val="004731C5"/>
    <w:rsid w:val="00473456"/>
    <w:rsid w:val="0047355B"/>
    <w:rsid w:val="00473D95"/>
    <w:rsid w:val="004742D9"/>
    <w:rsid w:val="00475167"/>
    <w:rsid w:val="0047727C"/>
    <w:rsid w:val="004816DB"/>
    <w:rsid w:val="00481A6A"/>
    <w:rsid w:val="004827B3"/>
    <w:rsid w:val="00483C8A"/>
    <w:rsid w:val="00487E6A"/>
    <w:rsid w:val="00490BA9"/>
    <w:rsid w:val="00494715"/>
    <w:rsid w:val="0049471F"/>
    <w:rsid w:val="00497B9D"/>
    <w:rsid w:val="00497C50"/>
    <w:rsid w:val="004A1550"/>
    <w:rsid w:val="004A1B90"/>
    <w:rsid w:val="004A2551"/>
    <w:rsid w:val="004A5446"/>
    <w:rsid w:val="004A545B"/>
    <w:rsid w:val="004A63F3"/>
    <w:rsid w:val="004B1F7B"/>
    <w:rsid w:val="004B2449"/>
    <w:rsid w:val="004B3FEA"/>
    <w:rsid w:val="004B667A"/>
    <w:rsid w:val="004C2190"/>
    <w:rsid w:val="004C22EA"/>
    <w:rsid w:val="004C441D"/>
    <w:rsid w:val="004D0AFF"/>
    <w:rsid w:val="004D2750"/>
    <w:rsid w:val="004D584E"/>
    <w:rsid w:val="004D7DC2"/>
    <w:rsid w:val="004E13DC"/>
    <w:rsid w:val="004E225E"/>
    <w:rsid w:val="004E28D8"/>
    <w:rsid w:val="004E4758"/>
    <w:rsid w:val="004E5DEA"/>
    <w:rsid w:val="004E7909"/>
    <w:rsid w:val="004F0814"/>
    <w:rsid w:val="004F1204"/>
    <w:rsid w:val="004F59AF"/>
    <w:rsid w:val="004F633A"/>
    <w:rsid w:val="0050518F"/>
    <w:rsid w:val="00505E8D"/>
    <w:rsid w:val="00507AC2"/>
    <w:rsid w:val="00512801"/>
    <w:rsid w:val="005144B4"/>
    <w:rsid w:val="005176AD"/>
    <w:rsid w:val="00517D8F"/>
    <w:rsid w:val="005244B7"/>
    <w:rsid w:val="00525DA6"/>
    <w:rsid w:val="0053075A"/>
    <w:rsid w:val="00530782"/>
    <w:rsid w:val="00532710"/>
    <w:rsid w:val="00534C62"/>
    <w:rsid w:val="005360E9"/>
    <w:rsid w:val="005363DF"/>
    <w:rsid w:val="0053717C"/>
    <w:rsid w:val="005377F4"/>
    <w:rsid w:val="00537DA7"/>
    <w:rsid w:val="005400DA"/>
    <w:rsid w:val="0054028C"/>
    <w:rsid w:val="00544511"/>
    <w:rsid w:val="00544E55"/>
    <w:rsid w:val="00545AA8"/>
    <w:rsid w:val="0054689A"/>
    <w:rsid w:val="00546F75"/>
    <w:rsid w:val="005470DF"/>
    <w:rsid w:val="00551342"/>
    <w:rsid w:val="00552ACE"/>
    <w:rsid w:val="00552C5D"/>
    <w:rsid w:val="00554810"/>
    <w:rsid w:val="00554989"/>
    <w:rsid w:val="0055523D"/>
    <w:rsid w:val="005553B7"/>
    <w:rsid w:val="00556E68"/>
    <w:rsid w:val="00557A8F"/>
    <w:rsid w:val="00557B90"/>
    <w:rsid w:val="00560570"/>
    <w:rsid w:val="00561F29"/>
    <w:rsid w:val="005623F3"/>
    <w:rsid w:val="00562AB3"/>
    <w:rsid w:val="00563FC3"/>
    <w:rsid w:val="005655A1"/>
    <w:rsid w:val="00565764"/>
    <w:rsid w:val="005717C9"/>
    <w:rsid w:val="00575C46"/>
    <w:rsid w:val="0057634C"/>
    <w:rsid w:val="00577519"/>
    <w:rsid w:val="00583770"/>
    <w:rsid w:val="00583CDC"/>
    <w:rsid w:val="005872AC"/>
    <w:rsid w:val="00590430"/>
    <w:rsid w:val="00590CE5"/>
    <w:rsid w:val="00591EC0"/>
    <w:rsid w:val="00593378"/>
    <w:rsid w:val="00593930"/>
    <w:rsid w:val="0059404B"/>
    <w:rsid w:val="005A7359"/>
    <w:rsid w:val="005A74AC"/>
    <w:rsid w:val="005B11CE"/>
    <w:rsid w:val="005B442A"/>
    <w:rsid w:val="005B7C71"/>
    <w:rsid w:val="005C09A2"/>
    <w:rsid w:val="005C3C1B"/>
    <w:rsid w:val="005C4893"/>
    <w:rsid w:val="005C4E89"/>
    <w:rsid w:val="005C5A51"/>
    <w:rsid w:val="005D5475"/>
    <w:rsid w:val="005D58B6"/>
    <w:rsid w:val="005D6E49"/>
    <w:rsid w:val="005D72C8"/>
    <w:rsid w:val="005D7D0F"/>
    <w:rsid w:val="005E033C"/>
    <w:rsid w:val="005E237A"/>
    <w:rsid w:val="005F0F96"/>
    <w:rsid w:val="005F195F"/>
    <w:rsid w:val="005F2C9B"/>
    <w:rsid w:val="005F3DC3"/>
    <w:rsid w:val="005F416D"/>
    <w:rsid w:val="005F4B0A"/>
    <w:rsid w:val="005F78A4"/>
    <w:rsid w:val="00600692"/>
    <w:rsid w:val="00600887"/>
    <w:rsid w:val="0060303A"/>
    <w:rsid w:val="00603C0F"/>
    <w:rsid w:val="006046B5"/>
    <w:rsid w:val="00610EFC"/>
    <w:rsid w:val="0061197C"/>
    <w:rsid w:val="00614057"/>
    <w:rsid w:val="006150BC"/>
    <w:rsid w:val="0061630C"/>
    <w:rsid w:val="0061720A"/>
    <w:rsid w:val="00620130"/>
    <w:rsid w:val="00624AD6"/>
    <w:rsid w:val="00624B29"/>
    <w:rsid w:val="00625A2B"/>
    <w:rsid w:val="006264BB"/>
    <w:rsid w:val="006276ED"/>
    <w:rsid w:val="006314B3"/>
    <w:rsid w:val="00631919"/>
    <w:rsid w:val="00632918"/>
    <w:rsid w:val="00632F98"/>
    <w:rsid w:val="006335E8"/>
    <w:rsid w:val="00635404"/>
    <w:rsid w:val="00635B24"/>
    <w:rsid w:val="00637659"/>
    <w:rsid w:val="00643277"/>
    <w:rsid w:val="006454D3"/>
    <w:rsid w:val="006468AD"/>
    <w:rsid w:val="006468DB"/>
    <w:rsid w:val="00647658"/>
    <w:rsid w:val="00651743"/>
    <w:rsid w:val="00651A55"/>
    <w:rsid w:val="0065234E"/>
    <w:rsid w:val="006554EF"/>
    <w:rsid w:val="00656351"/>
    <w:rsid w:val="006563AE"/>
    <w:rsid w:val="00657493"/>
    <w:rsid w:val="006606FB"/>
    <w:rsid w:val="006632FB"/>
    <w:rsid w:val="0066341A"/>
    <w:rsid w:val="0067155E"/>
    <w:rsid w:val="0067166D"/>
    <w:rsid w:val="006733AB"/>
    <w:rsid w:val="00675928"/>
    <w:rsid w:val="00680129"/>
    <w:rsid w:val="006805D6"/>
    <w:rsid w:val="006820D3"/>
    <w:rsid w:val="006840F3"/>
    <w:rsid w:val="00684CD0"/>
    <w:rsid w:val="00685EF4"/>
    <w:rsid w:val="00685F6D"/>
    <w:rsid w:val="00687A4C"/>
    <w:rsid w:val="00690D62"/>
    <w:rsid w:val="006914A4"/>
    <w:rsid w:val="00691A42"/>
    <w:rsid w:val="00692D51"/>
    <w:rsid w:val="00696680"/>
    <w:rsid w:val="006976C7"/>
    <w:rsid w:val="006A02A6"/>
    <w:rsid w:val="006A05E1"/>
    <w:rsid w:val="006A3851"/>
    <w:rsid w:val="006A4760"/>
    <w:rsid w:val="006A4E4E"/>
    <w:rsid w:val="006A7A2E"/>
    <w:rsid w:val="006A7A55"/>
    <w:rsid w:val="006B2448"/>
    <w:rsid w:val="006B257D"/>
    <w:rsid w:val="006B3AE3"/>
    <w:rsid w:val="006B4B6E"/>
    <w:rsid w:val="006B4F3E"/>
    <w:rsid w:val="006B65CD"/>
    <w:rsid w:val="006C0E1D"/>
    <w:rsid w:val="006C2390"/>
    <w:rsid w:val="006C24C8"/>
    <w:rsid w:val="006C33EA"/>
    <w:rsid w:val="006C4324"/>
    <w:rsid w:val="006C59CF"/>
    <w:rsid w:val="006D0629"/>
    <w:rsid w:val="006D07C4"/>
    <w:rsid w:val="006D1A58"/>
    <w:rsid w:val="006D2CDB"/>
    <w:rsid w:val="006D33CE"/>
    <w:rsid w:val="006D347C"/>
    <w:rsid w:val="006D3B04"/>
    <w:rsid w:val="006D5D85"/>
    <w:rsid w:val="006D631C"/>
    <w:rsid w:val="006D7AD3"/>
    <w:rsid w:val="006E1598"/>
    <w:rsid w:val="006E24F6"/>
    <w:rsid w:val="006E2897"/>
    <w:rsid w:val="006E2D03"/>
    <w:rsid w:val="006E405B"/>
    <w:rsid w:val="006E4916"/>
    <w:rsid w:val="006E4AA6"/>
    <w:rsid w:val="006E4DCA"/>
    <w:rsid w:val="006E6863"/>
    <w:rsid w:val="006E783B"/>
    <w:rsid w:val="006E78E4"/>
    <w:rsid w:val="006F5820"/>
    <w:rsid w:val="006F711E"/>
    <w:rsid w:val="006F7D6F"/>
    <w:rsid w:val="00700A9C"/>
    <w:rsid w:val="00701119"/>
    <w:rsid w:val="00702A3B"/>
    <w:rsid w:val="007030AF"/>
    <w:rsid w:val="00704AD3"/>
    <w:rsid w:val="007060C9"/>
    <w:rsid w:val="00706252"/>
    <w:rsid w:val="00706704"/>
    <w:rsid w:val="00710CC4"/>
    <w:rsid w:val="00712C20"/>
    <w:rsid w:val="0071432D"/>
    <w:rsid w:val="007146C9"/>
    <w:rsid w:val="00715F39"/>
    <w:rsid w:val="007176E2"/>
    <w:rsid w:val="00722F76"/>
    <w:rsid w:val="00733B88"/>
    <w:rsid w:val="00734ECD"/>
    <w:rsid w:val="007369FB"/>
    <w:rsid w:val="00737734"/>
    <w:rsid w:val="00737CDD"/>
    <w:rsid w:val="00737E90"/>
    <w:rsid w:val="00741256"/>
    <w:rsid w:val="00741A69"/>
    <w:rsid w:val="0074286C"/>
    <w:rsid w:val="007428FE"/>
    <w:rsid w:val="0074396C"/>
    <w:rsid w:val="007453BD"/>
    <w:rsid w:val="00750C4E"/>
    <w:rsid w:val="00750D45"/>
    <w:rsid w:val="007520B6"/>
    <w:rsid w:val="00752914"/>
    <w:rsid w:val="00753B40"/>
    <w:rsid w:val="007543D8"/>
    <w:rsid w:val="00754F69"/>
    <w:rsid w:val="00762BF6"/>
    <w:rsid w:val="007638FA"/>
    <w:rsid w:val="007645BD"/>
    <w:rsid w:val="0076716C"/>
    <w:rsid w:val="007701D8"/>
    <w:rsid w:val="00770C12"/>
    <w:rsid w:val="007711AD"/>
    <w:rsid w:val="00772DD1"/>
    <w:rsid w:val="00780EFD"/>
    <w:rsid w:val="007845F0"/>
    <w:rsid w:val="007913AA"/>
    <w:rsid w:val="007915E6"/>
    <w:rsid w:val="0079171C"/>
    <w:rsid w:val="00792CFB"/>
    <w:rsid w:val="00793784"/>
    <w:rsid w:val="00794092"/>
    <w:rsid w:val="00795546"/>
    <w:rsid w:val="00796ECB"/>
    <w:rsid w:val="00797B8B"/>
    <w:rsid w:val="007A00F4"/>
    <w:rsid w:val="007A0A66"/>
    <w:rsid w:val="007A0BF5"/>
    <w:rsid w:val="007A0F49"/>
    <w:rsid w:val="007A2AAA"/>
    <w:rsid w:val="007A30D0"/>
    <w:rsid w:val="007A57AA"/>
    <w:rsid w:val="007A6E06"/>
    <w:rsid w:val="007B09F9"/>
    <w:rsid w:val="007B0EC6"/>
    <w:rsid w:val="007B1D85"/>
    <w:rsid w:val="007B1F23"/>
    <w:rsid w:val="007B478D"/>
    <w:rsid w:val="007B4C06"/>
    <w:rsid w:val="007B74C6"/>
    <w:rsid w:val="007C02C0"/>
    <w:rsid w:val="007C0697"/>
    <w:rsid w:val="007C35CC"/>
    <w:rsid w:val="007C3812"/>
    <w:rsid w:val="007C39B6"/>
    <w:rsid w:val="007C403E"/>
    <w:rsid w:val="007C550A"/>
    <w:rsid w:val="007D0472"/>
    <w:rsid w:val="007D5C27"/>
    <w:rsid w:val="007D6191"/>
    <w:rsid w:val="007E05FF"/>
    <w:rsid w:val="007E1272"/>
    <w:rsid w:val="007E500B"/>
    <w:rsid w:val="007E50DD"/>
    <w:rsid w:val="007E6398"/>
    <w:rsid w:val="007E6AE4"/>
    <w:rsid w:val="007F3828"/>
    <w:rsid w:val="007F4819"/>
    <w:rsid w:val="008005E1"/>
    <w:rsid w:val="00801D16"/>
    <w:rsid w:val="00804968"/>
    <w:rsid w:val="00806232"/>
    <w:rsid w:val="008078E2"/>
    <w:rsid w:val="00812A69"/>
    <w:rsid w:val="00812C99"/>
    <w:rsid w:val="00815417"/>
    <w:rsid w:val="00815946"/>
    <w:rsid w:val="0081632B"/>
    <w:rsid w:val="00820126"/>
    <w:rsid w:val="00824B2F"/>
    <w:rsid w:val="0082674C"/>
    <w:rsid w:val="0083000D"/>
    <w:rsid w:val="00830D43"/>
    <w:rsid w:val="008313DF"/>
    <w:rsid w:val="00832A3C"/>
    <w:rsid w:val="00836122"/>
    <w:rsid w:val="00836495"/>
    <w:rsid w:val="0084038D"/>
    <w:rsid w:val="00843CEB"/>
    <w:rsid w:val="008459F7"/>
    <w:rsid w:val="00846D76"/>
    <w:rsid w:val="00847640"/>
    <w:rsid w:val="00847CDF"/>
    <w:rsid w:val="0085073E"/>
    <w:rsid w:val="0085242C"/>
    <w:rsid w:val="008525C3"/>
    <w:rsid w:val="00854533"/>
    <w:rsid w:val="008605BE"/>
    <w:rsid w:val="00860EB9"/>
    <w:rsid w:val="008613FF"/>
    <w:rsid w:val="008621A9"/>
    <w:rsid w:val="008657D8"/>
    <w:rsid w:val="008679AF"/>
    <w:rsid w:val="00867A89"/>
    <w:rsid w:val="008707BC"/>
    <w:rsid w:val="00871BD1"/>
    <w:rsid w:val="008728D7"/>
    <w:rsid w:val="00872E33"/>
    <w:rsid w:val="00875D0F"/>
    <w:rsid w:val="00876760"/>
    <w:rsid w:val="00880204"/>
    <w:rsid w:val="008805C9"/>
    <w:rsid w:val="00880A8A"/>
    <w:rsid w:val="0088318F"/>
    <w:rsid w:val="008832D9"/>
    <w:rsid w:val="00883370"/>
    <w:rsid w:val="00883EE2"/>
    <w:rsid w:val="008845A7"/>
    <w:rsid w:val="00885C40"/>
    <w:rsid w:val="00887AAA"/>
    <w:rsid w:val="00891C48"/>
    <w:rsid w:val="00892EAF"/>
    <w:rsid w:val="00893EFC"/>
    <w:rsid w:val="008941E4"/>
    <w:rsid w:val="008949B8"/>
    <w:rsid w:val="008978D4"/>
    <w:rsid w:val="00897BD7"/>
    <w:rsid w:val="00897DC4"/>
    <w:rsid w:val="008A0243"/>
    <w:rsid w:val="008A48CC"/>
    <w:rsid w:val="008A5B65"/>
    <w:rsid w:val="008A6223"/>
    <w:rsid w:val="008A7447"/>
    <w:rsid w:val="008A7CFD"/>
    <w:rsid w:val="008B141E"/>
    <w:rsid w:val="008B1FAD"/>
    <w:rsid w:val="008B501E"/>
    <w:rsid w:val="008B5456"/>
    <w:rsid w:val="008B70A9"/>
    <w:rsid w:val="008B7D88"/>
    <w:rsid w:val="008C08D0"/>
    <w:rsid w:val="008C2250"/>
    <w:rsid w:val="008C49AC"/>
    <w:rsid w:val="008C4F85"/>
    <w:rsid w:val="008C76CE"/>
    <w:rsid w:val="008D0BB7"/>
    <w:rsid w:val="008D1522"/>
    <w:rsid w:val="008D1EBC"/>
    <w:rsid w:val="008D2CF5"/>
    <w:rsid w:val="008D3620"/>
    <w:rsid w:val="008D5404"/>
    <w:rsid w:val="008D784A"/>
    <w:rsid w:val="008E0D30"/>
    <w:rsid w:val="008E3B0F"/>
    <w:rsid w:val="008F1C8E"/>
    <w:rsid w:val="008F3125"/>
    <w:rsid w:val="008F35EB"/>
    <w:rsid w:val="008F396A"/>
    <w:rsid w:val="008F56ED"/>
    <w:rsid w:val="008F6B51"/>
    <w:rsid w:val="008F77EA"/>
    <w:rsid w:val="00901DA0"/>
    <w:rsid w:val="00902207"/>
    <w:rsid w:val="00902DA5"/>
    <w:rsid w:val="00904522"/>
    <w:rsid w:val="0090555C"/>
    <w:rsid w:val="00907879"/>
    <w:rsid w:val="009174FA"/>
    <w:rsid w:val="009176F3"/>
    <w:rsid w:val="00921C3E"/>
    <w:rsid w:val="00923FC6"/>
    <w:rsid w:val="00932D9B"/>
    <w:rsid w:val="00932EE2"/>
    <w:rsid w:val="00935CAC"/>
    <w:rsid w:val="00941689"/>
    <w:rsid w:val="00942E9D"/>
    <w:rsid w:val="00946427"/>
    <w:rsid w:val="00950EFE"/>
    <w:rsid w:val="009512B6"/>
    <w:rsid w:val="009515B8"/>
    <w:rsid w:val="0095261F"/>
    <w:rsid w:val="00952D36"/>
    <w:rsid w:val="00962AC7"/>
    <w:rsid w:val="009634E5"/>
    <w:rsid w:val="00963EBC"/>
    <w:rsid w:val="009643A3"/>
    <w:rsid w:val="00964C79"/>
    <w:rsid w:val="00965DEE"/>
    <w:rsid w:val="00970558"/>
    <w:rsid w:val="00971290"/>
    <w:rsid w:val="00972A19"/>
    <w:rsid w:val="00972B7B"/>
    <w:rsid w:val="009730C1"/>
    <w:rsid w:val="00975F24"/>
    <w:rsid w:val="00976803"/>
    <w:rsid w:val="009768AC"/>
    <w:rsid w:val="0098034E"/>
    <w:rsid w:val="00982663"/>
    <w:rsid w:val="00985457"/>
    <w:rsid w:val="00985657"/>
    <w:rsid w:val="00986B7F"/>
    <w:rsid w:val="00990D86"/>
    <w:rsid w:val="00993452"/>
    <w:rsid w:val="009934FA"/>
    <w:rsid w:val="009940EF"/>
    <w:rsid w:val="0099452F"/>
    <w:rsid w:val="00997421"/>
    <w:rsid w:val="009A0ED7"/>
    <w:rsid w:val="009A3199"/>
    <w:rsid w:val="009A35BB"/>
    <w:rsid w:val="009A47CA"/>
    <w:rsid w:val="009A64D7"/>
    <w:rsid w:val="009A6515"/>
    <w:rsid w:val="009A6F82"/>
    <w:rsid w:val="009B374E"/>
    <w:rsid w:val="009B6BCB"/>
    <w:rsid w:val="009B6C71"/>
    <w:rsid w:val="009C01B7"/>
    <w:rsid w:val="009C2D8D"/>
    <w:rsid w:val="009C3747"/>
    <w:rsid w:val="009C5E77"/>
    <w:rsid w:val="009D0167"/>
    <w:rsid w:val="009D1AF4"/>
    <w:rsid w:val="009D2089"/>
    <w:rsid w:val="009D3BD0"/>
    <w:rsid w:val="009D45CD"/>
    <w:rsid w:val="009D5080"/>
    <w:rsid w:val="009D5549"/>
    <w:rsid w:val="009D76F3"/>
    <w:rsid w:val="009E00BA"/>
    <w:rsid w:val="009E14FC"/>
    <w:rsid w:val="009E1CAD"/>
    <w:rsid w:val="009E2C6F"/>
    <w:rsid w:val="009E44B4"/>
    <w:rsid w:val="009E5247"/>
    <w:rsid w:val="009E6490"/>
    <w:rsid w:val="009E6A20"/>
    <w:rsid w:val="009F173E"/>
    <w:rsid w:val="009F3D83"/>
    <w:rsid w:val="009F460E"/>
    <w:rsid w:val="009F4D55"/>
    <w:rsid w:val="009F655E"/>
    <w:rsid w:val="00A00700"/>
    <w:rsid w:val="00A0386D"/>
    <w:rsid w:val="00A03966"/>
    <w:rsid w:val="00A060C4"/>
    <w:rsid w:val="00A06AA9"/>
    <w:rsid w:val="00A118FB"/>
    <w:rsid w:val="00A1214A"/>
    <w:rsid w:val="00A12701"/>
    <w:rsid w:val="00A143A6"/>
    <w:rsid w:val="00A15421"/>
    <w:rsid w:val="00A17943"/>
    <w:rsid w:val="00A17975"/>
    <w:rsid w:val="00A206A9"/>
    <w:rsid w:val="00A21221"/>
    <w:rsid w:val="00A22F51"/>
    <w:rsid w:val="00A23320"/>
    <w:rsid w:val="00A247EE"/>
    <w:rsid w:val="00A24B1E"/>
    <w:rsid w:val="00A26B97"/>
    <w:rsid w:val="00A302BC"/>
    <w:rsid w:val="00A32554"/>
    <w:rsid w:val="00A327DB"/>
    <w:rsid w:val="00A35A49"/>
    <w:rsid w:val="00A379CD"/>
    <w:rsid w:val="00A37CDC"/>
    <w:rsid w:val="00A423E7"/>
    <w:rsid w:val="00A42D9D"/>
    <w:rsid w:val="00A439BE"/>
    <w:rsid w:val="00A44896"/>
    <w:rsid w:val="00A45F12"/>
    <w:rsid w:val="00A46DCD"/>
    <w:rsid w:val="00A47042"/>
    <w:rsid w:val="00A50032"/>
    <w:rsid w:val="00A54CC3"/>
    <w:rsid w:val="00A55FC4"/>
    <w:rsid w:val="00A61C69"/>
    <w:rsid w:val="00A64DB6"/>
    <w:rsid w:val="00A657B6"/>
    <w:rsid w:val="00A66162"/>
    <w:rsid w:val="00A668C6"/>
    <w:rsid w:val="00A7500B"/>
    <w:rsid w:val="00A7704B"/>
    <w:rsid w:val="00A85E67"/>
    <w:rsid w:val="00A86E1C"/>
    <w:rsid w:val="00A91C4E"/>
    <w:rsid w:val="00A95D03"/>
    <w:rsid w:val="00A970D6"/>
    <w:rsid w:val="00A97BBE"/>
    <w:rsid w:val="00AA2282"/>
    <w:rsid w:val="00AA2C46"/>
    <w:rsid w:val="00AA548E"/>
    <w:rsid w:val="00AA678F"/>
    <w:rsid w:val="00AA70BB"/>
    <w:rsid w:val="00AA7226"/>
    <w:rsid w:val="00AB1470"/>
    <w:rsid w:val="00AB1AE4"/>
    <w:rsid w:val="00AB1DFE"/>
    <w:rsid w:val="00AB2661"/>
    <w:rsid w:val="00AB5C85"/>
    <w:rsid w:val="00AB7ACF"/>
    <w:rsid w:val="00AC3C94"/>
    <w:rsid w:val="00AC45B2"/>
    <w:rsid w:val="00AC6A21"/>
    <w:rsid w:val="00AC7FD3"/>
    <w:rsid w:val="00AC7FE6"/>
    <w:rsid w:val="00AD2282"/>
    <w:rsid w:val="00AD240B"/>
    <w:rsid w:val="00AD3284"/>
    <w:rsid w:val="00AD42E9"/>
    <w:rsid w:val="00AD43D8"/>
    <w:rsid w:val="00AD6269"/>
    <w:rsid w:val="00AE08E2"/>
    <w:rsid w:val="00AE34F7"/>
    <w:rsid w:val="00AE3A2B"/>
    <w:rsid w:val="00AE63D6"/>
    <w:rsid w:val="00AE76DD"/>
    <w:rsid w:val="00AF29EA"/>
    <w:rsid w:val="00AF3AF2"/>
    <w:rsid w:val="00AF483A"/>
    <w:rsid w:val="00AF4F01"/>
    <w:rsid w:val="00AF5316"/>
    <w:rsid w:val="00AF666C"/>
    <w:rsid w:val="00AF7D54"/>
    <w:rsid w:val="00AF7DBF"/>
    <w:rsid w:val="00AF7E4B"/>
    <w:rsid w:val="00B00913"/>
    <w:rsid w:val="00B0158F"/>
    <w:rsid w:val="00B02200"/>
    <w:rsid w:val="00B12CD3"/>
    <w:rsid w:val="00B12CF8"/>
    <w:rsid w:val="00B13E26"/>
    <w:rsid w:val="00B145CD"/>
    <w:rsid w:val="00B14E27"/>
    <w:rsid w:val="00B14F50"/>
    <w:rsid w:val="00B24300"/>
    <w:rsid w:val="00B24D8A"/>
    <w:rsid w:val="00B259AF"/>
    <w:rsid w:val="00B27B3E"/>
    <w:rsid w:val="00B30D3A"/>
    <w:rsid w:val="00B31E4E"/>
    <w:rsid w:val="00B338E3"/>
    <w:rsid w:val="00B352C8"/>
    <w:rsid w:val="00B36F22"/>
    <w:rsid w:val="00B374CC"/>
    <w:rsid w:val="00B40092"/>
    <w:rsid w:val="00B421DA"/>
    <w:rsid w:val="00B46C6B"/>
    <w:rsid w:val="00B4724C"/>
    <w:rsid w:val="00B5254E"/>
    <w:rsid w:val="00B52825"/>
    <w:rsid w:val="00B529A3"/>
    <w:rsid w:val="00B52F2F"/>
    <w:rsid w:val="00B5362C"/>
    <w:rsid w:val="00B536C9"/>
    <w:rsid w:val="00B56709"/>
    <w:rsid w:val="00B56D8C"/>
    <w:rsid w:val="00B60DEC"/>
    <w:rsid w:val="00B62639"/>
    <w:rsid w:val="00B640C8"/>
    <w:rsid w:val="00B70340"/>
    <w:rsid w:val="00B712BB"/>
    <w:rsid w:val="00B720C0"/>
    <w:rsid w:val="00B7424A"/>
    <w:rsid w:val="00B76913"/>
    <w:rsid w:val="00B80E7F"/>
    <w:rsid w:val="00B81E6F"/>
    <w:rsid w:val="00B8528B"/>
    <w:rsid w:val="00B866BB"/>
    <w:rsid w:val="00B872A7"/>
    <w:rsid w:val="00B9056C"/>
    <w:rsid w:val="00B91B4F"/>
    <w:rsid w:val="00B94135"/>
    <w:rsid w:val="00B945E9"/>
    <w:rsid w:val="00B96263"/>
    <w:rsid w:val="00B96532"/>
    <w:rsid w:val="00B97AFD"/>
    <w:rsid w:val="00B97D0A"/>
    <w:rsid w:val="00B97E44"/>
    <w:rsid w:val="00BA0EE8"/>
    <w:rsid w:val="00BA154D"/>
    <w:rsid w:val="00BA177B"/>
    <w:rsid w:val="00BA1881"/>
    <w:rsid w:val="00BA1CBE"/>
    <w:rsid w:val="00BA75E4"/>
    <w:rsid w:val="00BB167B"/>
    <w:rsid w:val="00BB18A0"/>
    <w:rsid w:val="00BB1FD8"/>
    <w:rsid w:val="00BB215C"/>
    <w:rsid w:val="00BB4F1E"/>
    <w:rsid w:val="00BB5E3D"/>
    <w:rsid w:val="00BC1EE5"/>
    <w:rsid w:val="00BC2414"/>
    <w:rsid w:val="00BC52C1"/>
    <w:rsid w:val="00BC7AEC"/>
    <w:rsid w:val="00BD053C"/>
    <w:rsid w:val="00BD1362"/>
    <w:rsid w:val="00BD18EE"/>
    <w:rsid w:val="00BD5AB1"/>
    <w:rsid w:val="00BE129A"/>
    <w:rsid w:val="00BE1A7A"/>
    <w:rsid w:val="00BE1AD3"/>
    <w:rsid w:val="00BE4281"/>
    <w:rsid w:val="00BE47D6"/>
    <w:rsid w:val="00BE4BDB"/>
    <w:rsid w:val="00BE7B60"/>
    <w:rsid w:val="00BF1D56"/>
    <w:rsid w:val="00BF28FB"/>
    <w:rsid w:val="00BF6A19"/>
    <w:rsid w:val="00BF71DF"/>
    <w:rsid w:val="00BF7A23"/>
    <w:rsid w:val="00C036AE"/>
    <w:rsid w:val="00C04287"/>
    <w:rsid w:val="00C0435A"/>
    <w:rsid w:val="00C05B5F"/>
    <w:rsid w:val="00C06BDB"/>
    <w:rsid w:val="00C10A77"/>
    <w:rsid w:val="00C1352E"/>
    <w:rsid w:val="00C143D9"/>
    <w:rsid w:val="00C14C17"/>
    <w:rsid w:val="00C15908"/>
    <w:rsid w:val="00C16AC1"/>
    <w:rsid w:val="00C1765E"/>
    <w:rsid w:val="00C26A7E"/>
    <w:rsid w:val="00C27953"/>
    <w:rsid w:val="00C32160"/>
    <w:rsid w:val="00C33E40"/>
    <w:rsid w:val="00C34FC2"/>
    <w:rsid w:val="00C412FA"/>
    <w:rsid w:val="00C41458"/>
    <w:rsid w:val="00C450F2"/>
    <w:rsid w:val="00C458C0"/>
    <w:rsid w:val="00C4608A"/>
    <w:rsid w:val="00C50E07"/>
    <w:rsid w:val="00C53AC6"/>
    <w:rsid w:val="00C572C2"/>
    <w:rsid w:val="00C57C0F"/>
    <w:rsid w:val="00C629AC"/>
    <w:rsid w:val="00C6756E"/>
    <w:rsid w:val="00C67CF0"/>
    <w:rsid w:val="00C7058C"/>
    <w:rsid w:val="00C71101"/>
    <w:rsid w:val="00C74B1D"/>
    <w:rsid w:val="00C74B4C"/>
    <w:rsid w:val="00C807EA"/>
    <w:rsid w:val="00C81905"/>
    <w:rsid w:val="00C83C38"/>
    <w:rsid w:val="00C86180"/>
    <w:rsid w:val="00C86BC1"/>
    <w:rsid w:val="00C922BD"/>
    <w:rsid w:val="00C931B1"/>
    <w:rsid w:val="00CA08CC"/>
    <w:rsid w:val="00CA16C6"/>
    <w:rsid w:val="00CA1881"/>
    <w:rsid w:val="00CA1F7E"/>
    <w:rsid w:val="00CA28C2"/>
    <w:rsid w:val="00CA34BA"/>
    <w:rsid w:val="00CA51BC"/>
    <w:rsid w:val="00CA753D"/>
    <w:rsid w:val="00CA7BD3"/>
    <w:rsid w:val="00CB1639"/>
    <w:rsid w:val="00CB16A1"/>
    <w:rsid w:val="00CB286D"/>
    <w:rsid w:val="00CB3EDD"/>
    <w:rsid w:val="00CB425A"/>
    <w:rsid w:val="00CC0CF5"/>
    <w:rsid w:val="00CC127C"/>
    <w:rsid w:val="00CC4235"/>
    <w:rsid w:val="00CC48E0"/>
    <w:rsid w:val="00CC6FE3"/>
    <w:rsid w:val="00CD0617"/>
    <w:rsid w:val="00CD0EA3"/>
    <w:rsid w:val="00CD43E6"/>
    <w:rsid w:val="00CD5509"/>
    <w:rsid w:val="00CD6CBE"/>
    <w:rsid w:val="00CE0B44"/>
    <w:rsid w:val="00CE10E2"/>
    <w:rsid w:val="00CE16C5"/>
    <w:rsid w:val="00CE36AD"/>
    <w:rsid w:val="00CF0969"/>
    <w:rsid w:val="00CF11C1"/>
    <w:rsid w:val="00CF2841"/>
    <w:rsid w:val="00CF30A9"/>
    <w:rsid w:val="00CF4CDF"/>
    <w:rsid w:val="00CF5D6C"/>
    <w:rsid w:val="00CF6DCA"/>
    <w:rsid w:val="00D02916"/>
    <w:rsid w:val="00D0538F"/>
    <w:rsid w:val="00D10CCC"/>
    <w:rsid w:val="00D12323"/>
    <w:rsid w:val="00D1288F"/>
    <w:rsid w:val="00D22D9A"/>
    <w:rsid w:val="00D25138"/>
    <w:rsid w:val="00D25D4B"/>
    <w:rsid w:val="00D25DD4"/>
    <w:rsid w:val="00D34FC1"/>
    <w:rsid w:val="00D36447"/>
    <w:rsid w:val="00D3686C"/>
    <w:rsid w:val="00D42168"/>
    <w:rsid w:val="00D422A8"/>
    <w:rsid w:val="00D42C96"/>
    <w:rsid w:val="00D46558"/>
    <w:rsid w:val="00D46887"/>
    <w:rsid w:val="00D46EB9"/>
    <w:rsid w:val="00D503E4"/>
    <w:rsid w:val="00D50ADD"/>
    <w:rsid w:val="00D510D8"/>
    <w:rsid w:val="00D5157B"/>
    <w:rsid w:val="00D526C3"/>
    <w:rsid w:val="00D54018"/>
    <w:rsid w:val="00D61CEF"/>
    <w:rsid w:val="00D62613"/>
    <w:rsid w:val="00D634F3"/>
    <w:rsid w:val="00D63CCA"/>
    <w:rsid w:val="00D6476D"/>
    <w:rsid w:val="00D66232"/>
    <w:rsid w:val="00D70229"/>
    <w:rsid w:val="00D72EC5"/>
    <w:rsid w:val="00D73337"/>
    <w:rsid w:val="00D7767D"/>
    <w:rsid w:val="00D8020C"/>
    <w:rsid w:val="00D856B5"/>
    <w:rsid w:val="00D86076"/>
    <w:rsid w:val="00D865CD"/>
    <w:rsid w:val="00D918BF"/>
    <w:rsid w:val="00D91A2D"/>
    <w:rsid w:val="00D932A4"/>
    <w:rsid w:val="00D94472"/>
    <w:rsid w:val="00D94DEA"/>
    <w:rsid w:val="00D97A0E"/>
    <w:rsid w:val="00D97BB3"/>
    <w:rsid w:val="00DA07EE"/>
    <w:rsid w:val="00DA175C"/>
    <w:rsid w:val="00DA2D56"/>
    <w:rsid w:val="00DA6D58"/>
    <w:rsid w:val="00DA70D3"/>
    <w:rsid w:val="00DA7754"/>
    <w:rsid w:val="00DA794D"/>
    <w:rsid w:val="00DA7FCA"/>
    <w:rsid w:val="00DB143C"/>
    <w:rsid w:val="00DB1C25"/>
    <w:rsid w:val="00DB343F"/>
    <w:rsid w:val="00DB35A7"/>
    <w:rsid w:val="00DB43D1"/>
    <w:rsid w:val="00DB4A3D"/>
    <w:rsid w:val="00DB5041"/>
    <w:rsid w:val="00DB5B98"/>
    <w:rsid w:val="00DC1915"/>
    <w:rsid w:val="00DC2033"/>
    <w:rsid w:val="00DC5472"/>
    <w:rsid w:val="00DC556F"/>
    <w:rsid w:val="00DC6643"/>
    <w:rsid w:val="00DD039B"/>
    <w:rsid w:val="00DD3F29"/>
    <w:rsid w:val="00DD61EB"/>
    <w:rsid w:val="00DD73FB"/>
    <w:rsid w:val="00DE03AD"/>
    <w:rsid w:val="00DE140F"/>
    <w:rsid w:val="00DE1525"/>
    <w:rsid w:val="00DE1EC9"/>
    <w:rsid w:val="00DE33A7"/>
    <w:rsid w:val="00DE6629"/>
    <w:rsid w:val="00DE7142"/>
    <w:rsid w:val="00DF09AE"/>
    <w:rsid w:val="00DF134A"/>
    <w:rsid w:val="00DF1D80"/>
    <w:rsid w:val="00DF1F3C"/>
    <w:rsid w:val="00DF2688"/>
    <w:rsid w:val="00DF28C2"/>
    <w:rsid w:val="00DF370F"/>
    <w:rsid w:val="00DF3846"/>
    <w:rsid w:val="00DF5315"/>
    <w:rsid w:val="00DF6C62"/>
    <w:rsid w:val="00DF7D70"/>
    <w:rsid w:val="00E00C96"/>
    <w:rsid w:val="00E02FAE"/>
    <w:rsid w:val="00E0604B"/>
    <w:rsid w:val="00E062FC"/>
    <w:rsid w:val="00E1388A"/>
    <w:rsid w:val="00E14C85"/>
    <w:rsid w:val="00E15E62"/>
    <w:rsid w:val="00E17A80"/>
    <w:rsid w:val="00E207AE"/>
    <w:rsid w:val="00E20B39"/>
    <w:rsid w:val="00E22153"/>
    <w:rsid w:val="00E221DD"/>
    <w:rsid w:val="00E22EA9"/>
    <w:rsid w:val="00E320CD"/>
    <w:rsid w:val="00E339C4"/>
    <w:rsid w:val="00E34691"/>
    <w:rsid w:val="00E3575E"/>
    <w:rsid w:val="00E36F97"/>
    <w:rsid w:val="00E37977"/>
    <w:rsid w:val="00E37A86"/>
    <w:rsid w:val="00E4039C"/>
    <w:rsid w:val="00E41D2B"/>
    <w:rsid w:val="00E43342"/>
    <w:rsid w:val="00E44028"/>
    <w:rsid w:val="00E45411"/>
    <w:rsid w:val="00E50A31"/>
    <w:rsid w:val="00E517AE"/>
    <w:rsid w:val="00E530EB"/>
    <w:rsid w:val="00E550F5"/>
    <w:rsid w:val="00E5555A"/>
    <w:rsid w:val="00E55990"/>
    <w:rsid w:val="00E575D4"/>
    <w:rsid w:val="00E60769"/>
    <w:rsid w:val="00E617DE"/>
    <w:rsid w:val="00E623DD"/>
    <w:rsid w:val="00E62C3A"/>
    <w:rsid w:val="00E63060"/>
    <w:rsid w:val="00E6522E"/>
    <w:rsid w:val="00E6645B"/>
    <w:rsid w:val="00E723AA"/>
    <w:rsid w:val="00E72AF0"/>
    <w:rsid w:val="00E744E8"/>
    <w:rsid w:val="00E74759"/>
    <w:rsid w:val="00E7766F"/>
    <w:rsid w:val="00E779F1"/>
    <w:rsid w:val="00E8004D"/>
    <w:rsid w:val="00E82062"/>
    <w:rsid w:val="00E83007"/>
    <w:rsid w:val="00E8413E"/>
    <w:rsid w:val="00E86A2B"/>
    <w:rsid w:val="00E876EA"/>
    <w:rsid w:val="00E87C45"/>
    <w:rsid w:val="00E91E89"/>
    <w:rsid w:val="00E93535"/>
    <w:rsid w:val="00E93BDD"/>
    <w:rsid w:val="00E96BB4"/>
    <w:rsid w:val="00E9718F"/>
    <w:rsid w:val="00EA039B"/>
    <w:rsid w:val="00EA2AF6"/>
    <w:rsid w:val="00EA425F"/>
    <w:rsid w:val="00EA743C"/>
    <w:rsid w:val="00EA7CBA"/>
    <w:rsid w:val="00EB3940"/>
    <w:rsid w:val="00EB6273"/>
    <w:rsid w:val="00EB735C"/>
    <w:rsid w:val="00EC35B1"/>
    <w:rsid w:val="00EC5159"/>
    <w:rsid w:val="00ED0D6D"/>
    <w:rsid w:val="00ED4EA4"/>
    <w:rsid w:val="00ED6FF7"/>
    <w:rsid w:val="00EE55FC"/>
    <w:rsid w:val="00EE5D77"/>
    <w:rsid w:val="00EF0834"/>
    <w:rsid w:val="00EF0927"/>
    <w:rsid w:val="00EF0F73"/>
    <w:rsid w:val="00EF1AB2"/>
    <w:rsid w:val="00EF1D82"/>
    <w:rsid w:val="00EF20C7"/>
    <w:rsid w:val="00EF3377"/>
    <w:rsid w:val="00EF40AC"/>
    <w:rsid w:val="00EF5F99"/>
    <w:rsid w:val="00EF6ECA"/>
    <w:rsid w:val="00F00041"/>
    <w:rsid w:val="00F01870"/>
    <w:rsid w:val="00F0513C"/>
    <w:rsid w:val="00F115F4"/>
    <w:rsid w:val="00F11C5F"/>
    <w:rsid w:val="00F146A1"/>
    <w:rsid w:val="00F16AA1"/>
    <w:rsid w:val="00F17D31"/>
    <w:rsid w:val="00F2028F"/>
    <w:rsid w:val="00F228A9"/>
    <w:rsid w:val="00F22E59"/>
    <w:rsid w:val="00F25493"/>
    <w:rsid w:val="00F25732"/>
    <w:rsid w:val="00F30730"/>
    <w:rsid w:val="00F30C56"/>
    <w:rsid w:val="00F30F96"/>
    <w:rsid w:val="00F32B7D"/>
    <w:rsid w:val="00F32F8D"/>
    <w:rsid w:val="00F33119"/>
    <w:rsid w:val="00F33632"/>
    <w:rsid w:val="00F33698"/>
    <w:rsid w:val="00F35D82"/>
    <w:rsid w:val="00F403E9"/>
    <w:rsid w:val="00F413B1"/>
    <w:rsid w:val="00F42AD5"/>
    <w:rsid w:val="00F44B1B"/>
    <w:rsid w:val="00F50FC5"/>
    <w:rsid w:val="00F51BBF"/>
    <w:rsid w:val="00F5370A"/>
    <w:rsid w:val="00F540A4"/>
    <w:rsid w:val="00F568BC"/>
    <w:rsid w:val="00F56E9B"/>
    <w:rsid w:val="00F61106"/>
    <w:rsid w:val="00F6233B"/>
    <w:rsid w:val="00F658B7"/>
    <w:rsid w:val="00F671E9"/>
    <w:rsid w:val="00F713E0"/>
    <w:rsid w:val="00F71DE4"/>
    <w:rsid w:val="00F721C4"/>
    <w:rsid w:val="00F741B4"/>
    <w:rsid w:val="00F75314"/>
    <w:rsid w:val="00F75E4F"/>
    <w:rsid w:val="00F76B64"/>
    <w:rsid w:val="00F77717"/>
    <w:rsid w:val="00F77811"/>
    <w:rsid w:val="00F80734"/>
    <w:rsid w:val="00F8131A"/>
    <w:rsid w:val="00F820AC"/>
    <w:rsid w:val="00F843B4"/>
    <w:rsid w:val="00F85019"/>
    <w:rsid w:val="00F86A35"/>
    <w:rsid w:val="00F90855"/>
    <w:rsid w:val="00F90A7A"/>
    <w:rsid w:val="00F90D24"/>
    <w:rsid w:val="00F94207"/>
    <w:rsid w:val="00F9558E"/>
    <w:rsid w:val="00F95ED6"/>
    <w:rsid w:val="00F978A1"/>
    <w:rsid w:val="00FA06A0"/>
    <w:rsid w:val="00FA3BF9"/>
    <w:rsid w:val="00FA41AD"/>
    <w:rsid w:val="00FA6C93"/>
    <w:rsid w:val="00FA7574"/>
    <w:rsid w:val="00FB1153"/>
    <w:rsid w:val="00FB35E7"/>
    <w:rsid w:val="00FB5363"/>
    <w:rsid w:val="00FB6805"/>
    <w:rsid w:val="00FB7FC2"/>
    <w:rsid w:val="00FC04AA"/>
    <w:rsid w:val="00FC1010"/>
    <w:rsid w:val="00FC2583"/>
    <w:rsid w:val="00FC2DDA"/>
    <w:rsid w:val="00FC3EC2"/>
    <w:rsid w:val="00FC5600"/>
    <w:rsid w:val="00FD0F7A"/>
    <w:rsid w:val="00FD0FCF"/>
    <w:rsid w:val="00FD2C0B"/>
    <w:rsid w:val="00FD332E"/>
    <w:rsid w:val="00FD38AE"/>
    <w:rsid w:val="00FD501D"/>
    <w:rsid w:val="00FD7BC4"/>
    <w:rsid w:val="00FE07C6"/>
    <w:rsid w:val="00FE0DAA"/>
    <w:rsid w:val="00FE11D9"/>
    <w:rsid w:val="00FE254B"/>
    <w:rsid w:val="00FE2A5B"/>
    <w:rsid w:val="00FE3D4B"/>
    <w:rsid w:val="00FE3E31"/>
    <w:rsid w:val="00FF0866"/>
    <w:rsid w:val="00FF38D4"/>
    <w:rsid w:val="00FF38FC"/>
    <w:rsid w:val="00FF6BA5"/>
    <w:rsid w:val="00FF7804"/>
    <w:rsid w:val="00FF7808"/>
    <w:rsid w:val="00FF78BF"/>
    <w:rsid w:val="00FF7AAC"/>
    <w:rsid w:val="0EB0ABE4"/>
    <w:rsid w:val="1051F243"/>
    <w:rsid w:val="14A99960"/>
    <w:rsid w:val="15716C32"/>
    <w:rsid w:val="18FAF22C"/>
    <w:rsid w:val="192E2DF7"/>
    <w:rsid w:val="1D345885"/>
    <w:rsid w:val="2692B4F2"/>
    <w:rsid w:val="275165EC"/>
    <w:rsid w:val="29AAAB3A"/>
    <w:rsid w:val="47CF3332"/>
    <w:rsid w:val="4BE8428D"/>
    <w:rsid w:val="4CA06316"/>
    <w:rsid w:val="4F8AD7C2"/>
    <w:rsid w:val="4F9D2F6D"/>
    <w:rsid w:val="5B6A412A"/>
    <w:rsid w:val="5C0B473B"/>
    <w:rsid w:val="636BA9D5"/>
    <w:rsid w:val="65FF4CD4"/>
    <w:rsid w:val="6704B54E"/>
    <w:rsid w:val="6C0DAFCA"/>
    <w:rsid w:val="6DF39CD5"/>
    <w:rsid w:val="7055C76B"/>
    <w:rsid w:val="783F8BCA"/>
    <w:rsid w:val="789D1179"/>
    <w:rsid w:val="7BDE3B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C4B51E35-3C57-4EF5-92A3-AC68B39CF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052DD9"/>
    <w:pPr>
      <w:keepNext/>
      <w:outlineLvl w:val="0"/>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052DD9"/>
    <w:rPr>
      <w:rFonts w:asciiTheme="majorHAnsi" w:eastAsiaTheme="majorEastAsia" w:hAnsiTheme="majorHAnsi" w:cstheme="majorBidi"/>
      <w:sz w:val="24"/>
      <w:szCs w:val="24"/>
    </w:rPr>
  </w:style>
  <w:style w:type="table" w:customStyle="1" w:styleId="21">
    <w:name w:val="標準の表 21"/>
    <w:basedOn w:val="TableNormal"/>
    <w:uiPriority w:val="42"/>
    <w:rsid w:val="00052D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pact">
    <w:name w:val="Compact"/>
    <w:basedOn w:val="BodyText"/>
    <w:qFormat/>
    <w:rsid w:val="00052DD9"/>
    <w:pPr>
      <w:widowControl/>
      <w:spacing w:before="36" w:after="36"/>
      <w:ind w:left="0"/>
    </w:pPr>
    <w:rPr>
      <w:rFonts w:asciiTheme="minorHAnsi" w:eastAsiaTheme="minorEastAsia" w:hAnsiTheme="minorHAnsi"/>
    </w:rPr>
  </w:style>
  <w:style w:type="table" w:customStyle="1" w:styleId="Table">
    <w:name w:val="Table"/>
    <w:semiHidden/>
    <w:unhideWhenUsed/>
    <w:qFormat/>
    <w:rsid w:val="00052DD9"/>
    <w:pPr>
      <w:spacing w:after="200"/>
    </w:pPr>
    <w:rPr>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052DD9"/>
    <w:pPr>
      <w:keepNext/>
      <w:widowControl/>
      <w:spacing w:after="120"/>
      <w:jc w:val="left"/>
    </w:pPr>
    <w:rPr>
      <w:rFonts w:asciiTheme="minorHAnsi" w:hAnsiTheme="minorHAnsi"/>
      <w:b w:val="0"/>
      <w:bCs w:val="0"/>
      <w:i/>
      <w:kern w:val="0"/>
      <w:sz w:val="24"/>
      <w:szCs w:val="24"/>
      <w:lang w:eastAsia="en-US"/>
    </w:rPr>
  </w:style>
  <w:style w:type="paragraph" w:styleId="Caption">
    <w:name w:val="caption"/>
    <w:basedOn w:val="Normal"/>
    <w:next w:val="Normal"/>
    <w:uiPriority w:val="35"/>
    <w:semiHidden/>
    <w:unhideWhenUsed/>
    <w:qFormat/>
    <w:rsid w:val="00052DD9"/>
    <w:rPr>
      <w:b/>
      <w:bCs/>
      <w:sz w:val="21"/>
      <w:szCs w:val="21"/>
    </w:rPr>
  </w:style>
  <w:style w:type="character" w:styleId="PlaceholderText">
    <w:name w:val="Placeholder Text"/>
    <w:basedOn w:val="DefaultParagraphFont"/>
    <w:uiPriority w:val="99"/>
    <w:semiHidden/>
    <w:rsid w:val="00741A69"/>
    <w:rPr>
      <w:color w:val="666666"/>
    </w:rPr>
  </w:style>
  <w:style w:type="paragraph" w:styleId="Revision">
    <w:name w:val="Revision"/>
    <w:hidden/>
    <w:uiPriority w:val="99"/>
    <w:semiHidden/>
    <w:rsid w:val="00AF7E4B"/>
    <w:rPr>
      <w:rFonts w:ascii="Times New Roman" w:hAnsi="Times New Roman"/>
      <w:sz w:val="24"/>
    </w:rPr>
  </w:style>
  <w:style w:type="character" w:styleId="CommentReference">
    <w:name w:val="annotation reference"/>
    <w:basedOn w:val="DefaultParagraphFont"/>
    <w:uiPriority w:val="99"/>
    <w:semiHidden/>
    <w:unhideWhenUsed/>
    <w:rsid w:val="00D918BF"/>
    <w:rPr>
      <w:sz w:val="18"/>
      <w:szCs w:val="18"/>
    </w:rPr>
  </w:style>
  <w:style w:type="paragraph" w:styleId="CommentText">
    <w:name w:val="annotation text"/>
    <w:basedOn w:val="Normal"/>
    <w:link w:val="CommentTextChar"/>
    <w:uiPriority w:val="99"/>
    <w:unhideWhenUsed/>
    <w:rsid w:val="00D918BF"/>
    <w:pPr>
      <w:jc w:val="left"/>
    </w:pPr>
  </w:style>
  <w:style w:type="character" w:customStyle="1" w:styleId="CommentTextChar">
    <w:name w:val="Comment Text Char"/>
    <w:basedOn w:val="DefaultParagraphFont"/>
    <w:link w:val="CommentText"/>
    <w:uiPriority w:val="99"/>
    <w:rsid w:val="00D918BF"/>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D918BF"/>
    <w:rPr>
      <w:b/>
      <w:bCs/>
    </w:rPr>
  </w:style>
  <w:style w:type="character" w:customStyle="1" w:styleId="CommentSubjectChar">
    <w:name w:val="Comment Subject Char"/>
    <w:basedOn w:val="CommentTextChar"/>
    <w:link w:val="CommentSubject"/>
    <w:uiPriority w:val="99"/>
    <w:semiHidden/>
    <w:rsid w:val="00D918BF"/>
    <w:rPr>
      <w:rFonts w:ascii="Times New Roman" w:hAnsi="Times New Roman"/>
      <w:b/>
      <w:bCs/>
      <w:sz w:val="24"/>
    </w:rPr>
  </w:style>
  <w:style w:type="character" w:styleId="FollowedHyperlink">
    <w:name w:val="FollowedHyperlink"/>
    <w:basedOn w:val="DefaultParagraphFont"/>
    <w:uiPriority w:val="99"/>
    <w:semiHidden/>
    <w:unhideWhenUsed/>
    <w:rsid w:val="00860E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766082">
      <w:bodyDiv w:val="1"/>
      <w:marLeft w:val="0"/>
      <w:marRight w:val="0"/>
      <w:marTop w:val="0"/>
      <w:marBottom w:val="0"/>
      <w:divBdr>
        <w:top w:val="none" w:sz="0" w:space="0" w:color="auto"/>
        <w:left w:val="none" w:sz="0" w:space="0" w:color="auto"/>
        <w:bottom w:val="none" w:sz="0" w:space="0" w:color="auto"/>
        <w:right w:val="none" w:sz="0" w:space="0" w:color="auto"/>
      </w:divBdr>
    </w:div>
    <w:div w:id="1263219000">
      <w:bodyDiv w:val="1"/>
      <w:marLeft w:val="0"/>
      <w:marRight w:val="0"/>
      <w:marTop w:val="0"/>
      <w:marBottom w:val="0"/>
      <w:divBdr>
        <w:top w:val="none" w:sz="0" w:space="0" w:color="auto"/>
        <w:left w:val="none" w:sz="0" w:space="0" w:color="auto"/>
        <w:bottom w:val="none" w:sz="0" w:space="0" w:color="auto"/>
        <w:right w:val="none" w:sz="0" w:space="0" w:color="auto"/>
      </w:divBdr>
    </w:div>
    <w:div w:id="210437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4.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pfc.int/summary-footprint-squid-fisheries" TargetMode="External"/><Relationship Id="rId24" Type="http://schemas.openxmlformats.org/officeDocument/2006/relationships/image" Target="media/image13.emf"/><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footer" Target="foot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 Id="rId4" Type="http://schemas.openxmlformats.org/officeDocument/2006/relationships/image" Target="media/image120.png"/></Relationships>
</file>

<file path=word/_rels/header2.xml.rels><?xml version="1.0" encoding="UTF-8" standalone="yes"?>
<Relationships xmlns="http://schemas.openxmlformats.org/package/2006/relationships"><Relationship Id="rId2" Type="http://schemas.openxmlformats.org/officeDocument/2006/relationships/image" Target="media/image16.wmf"/><Relationship Id="rId1" Type="http://schemas.openxmlformats.org/officeDocument/2006/relationships/image" Target="media/image15.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c49ef1-1065-4101-bdfe-5079039bd0c7">
      <Terms xmlns="http://schemas.microsoft.com/office/infopath/2007/PartnerControls"/>
    </lcf76f155ced4ddcb4097134ff3c332f>
    <TaxCatchAll xmlns="594f1a7e-8ea9-4783-8187-c4f2970530f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61FEECACF57374583C0FBC79107749B" ma:contentTypeVersion="16" ma:contentTypeDescription="新しいドキュメントを作成します。" ma:contentTypeScope="" ma:versionID="28e6ddfd13a48a48af38a00290a54b21">
  <xsd:schema xmlns:xsd="http://www.w3.org/2001/XMLSchema" xmlns:xs="http://www.w3.org/2001/XMLSchema" xmlns:p="http://schemas.microsoft.com/office/2006/metadata/properties" xmlns:ns2="d9c49ef1-1065-4101-bdfe-5079039bd0c7" xmlns:ns3="594f1a7e-8ea9-4783-8187-c4f2970530f0" targetNamespace="http://schemas.microsoft.com/office/2006/metadata/properties" ma:root="true" ma:fieldsID="7ac7c47602065511ef24930935749240" ns2:_="" ns3:_="">
    <xsd:import namespace="d9c49ef1-1065-4101-bdfe-5079039bd0c7"/>
    <xsd:import namespace="594f1a7e-8ea9-4783-8187-c4f2970530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49ef1-1065-4101-bdfe-5079039bd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f1a7e-8ea9-4783-8187-c4f2970530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ca4e99-7133-4aef-804f-05834e423820}" ma:internalName="TaxCatchAll" ma:showField="CatchAllData" ma:web="594f1a7e-8ea9-4783-8187-c4f2970530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customXml/itemProps2.xml><?xml version="1.0" encoding="utf-8"?>
<ds:datastoreItem xmlns:ds="http://schemas.openxmlformats.org/officeDocument/2006/customXml" ds:itemID="{BEBBF073-E2D2-4A88-82EC-AC5C1CAECA79}">
  <ds:schemaRefs>
    <ds:schemaRef ds:uri="http://schemas.microsoft.com/sharepoint/v3/contenttype/forms"/>
  </ds:schemaRefs>
</ds:datastoreItem>
</file>

<file path=customXml/itemProps3.xml><?xml version="1.0" encoding="utf-8"?>
<ds:datastoreItem xmlns:ds="http://schemas.openxmlformats.org/officeDocument/2006/customXml" ds:itemID="{BE78C31B-8F81-4816-BD9C-B0DA5C3029FE}">
  <ds:schemaRefs>
    <ds:schemaRef ds:uri="http://schemas.microsoft.com/office/2006/metadata/properties"/>
    <ds:schemaRef ds:uri="http://schemas.microsoft.com/office/infopath/2007/PartnerControls"/>
    <ds:schemaRef ds:uri="d9c49ef1-1065-4101-bdfe-5079039bd0c7"/>
    <ds:schemaRef ds:uri="594f1a7e-8ea9-4783-8187-c4f2970530f0"/>
  </ds:schemaRefs>
</ds:datastoreItem>
</file>

<file path=customXml/itemProps4.xml><?xml version="1.0" encoding="utf-8"?>
<ds:datastoreItem xmlns:ds="http://schemas.openxmlformats.org/officeDocument/2006/customXml" ds:itemID="{62001F29-0918-4DE4-A0A8-AFBED07D6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49ef1-1065-4101-bdfe-5079039bd0c7"/>
    <ds:schemaRef ds:uri="594f1a7e-8ea9-4783-8187-c4f297053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21</Pages>
  <Words>3192</Words>
  <Characters>17796</Characters>
  <Application>Microsoft Office Word</Application>
  <DocSecurity>0</DocSecurity>
  <Lines>308</Lines>
  <Paragraphs>63</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20898</CharactersWithSpaces>
  <SharedDoc>false</SharedDoc>
  <HLinks>
    <vt:vector size="6" baseType="variant">
      <vt:variant>
        <vt:i4>2883689</vt:i4>
      </vt:variant>
      <vt:variant>
        <vt:i4>0</vt:i4>
      </vt:variant>
      <vt:variant>
        <vt:i4>0</vt:i4>
      </vt:variant>
      <vt:variant>
        <vt:i4>5</vt:i4>
      </vt:variant>
      <vt:variant>
        <vt:lpwstr>https://www.npfc.int/summary-footprint-squid-fisheries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Aleksandr Zavolokin</cp:lastModifiedBy>
  <cp:revision>851</cp:revision>
  <cp:lastPrinted>2024-06-20T12:13:00Z</cp:lastPrinted>
  <dcterms:created xsi:type="dcterms:W3CDTF">2024-07-09T19:13:00Z</dcterms:created>
  <dcterms:modified xsi:type="dcterms:W3CDTF">2026-07-22T07:20:00Z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0x010100161FEECACF57374583C0FBC79107749B</vt:lpwstr>
  </property>
  <property fmtid="{D5CDD505-2E9C-101B-9397-08002B2CF9AE}" pid="3" name="MediaServiceImageTags">
    <vt:lpwstr/>
  </property>
  <property fmtid="{D5CDD505-2E9C-101B-9397-08002B2CF9AE}" pid="4" name="ClassificationContentMarkingHeaderShapeIds">
    <vt:lpwstr>1c71fc1,299fd3b3,4c4b5cf8</vt:lpwstr>
  </property>
  <property fmtid="{D5CDD505-2E9C-101B-9397-08002B2CF9AE}" pid="5" name="ClassificationContentMarkingHeaderFontProps">
    <vt:lpwstr>#000000,10,Aptos</vt:lpwstr>
  </property>
  <property fmtid="{D5CDD505-2E9C-101B-9397-08002B2CF9AE}" pid="6" name="ClassificationContentMarkingHeaderText">
    <vt:lpwstr>【機密性2情報】</vt:lpwstr>
  </property>
  <property fmtid="{D5CDD505-2E9C-101B-9397-08002B2CF9AE}" pid="7" name="MSIP_Label_2a7f20da-a1a1-4a35-a6a7-15fbbc2fd93a_Enabled">
    <vt:lpwstr>true</vt:lpwstr>
  </property>
  <property fmtid="{D5CDD505-2E9C-101B-9397-08002B2CF9AE}" pid="8" name="MSIP_Label_2a7f20da-a1a1-4a35-a6a7-15fbbc2fd93a_SetDate">
    <vt:lpwstr>2026-07-12T10:31:14Z</vt:lpwstr>
  </property>
  <property fmtid="{D5CDD505-2E9C-101B-9397-08002B2CF9AE}" pid="9" name="MSIP_Label_2a7f20da-a1a1-4a35-a6a7-15fbbc2fd93a_Method">
    <vt:lpwstr>Standard</vt:lpwstr>
  </property>
  <property fmtid="{D5CDD505-2E9C-101B-9397-08002B2CF9AE}" pid="10" name="MSIP_Label_2a7f20da-a1a1-4a35-a6a7-15fbbc2fd93a_Name">
    <vt:lpwstr>機密性２情報</vt:lpwstr>
  </property>
  <property fmtid="{D5CDD505-2E9C-101B-9397-08002B2CF9AE}" pid="11" name="MSIP_Label_2a7f20da-a1a1-4a35-a6a7-15fbbc2fd93a_SiteId">
    <vt:lpwstr>b4a530b7-04dc-4923-a02e-b4eaa332ba4a</vt:lpwstr>
  </property>
  <property fmtid="{D5CDD505-2E9C-101B-9397-08002B2CF9AE}" pid="12" name="MSIP_Label_2a7f20da-a1a1-4a35-a6a7-15fbbc2fd93a_ActionId">
    <vt:lpwstr>027e18ac-5bc9-431f-b314-d3c5fc263f43</vt:lpwstr>
  </property>
  <property fmtid="{D5CDD505-2E9C-101B-9397-08002B2CF9AE}" pid="13" name="MSIP_Label_2a7f20da-a1a1-4a35-a6a7-15fbbc2fd93a_ContentBits">
    <vt:lpwstr>1</vt:lpwstr>
  </property>
  <property fmtid="{D5CDD505-2E9C-101B-9397-08002B2CF9AE}" pid="14" name="MSIP_Label_2a7f20da-a1a1-4a35-a6a7-15fbbc2fd93a_Tag">
    <vt:lpwstr>50, 3, 0, 1</vt:lpwstr>
  </property>
</Properties>
</file>