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37B3AB65" w:rsidR="005A4AFA" w:rsidRDefault="008768DF" w:rsidP="002900A3">
      <w:pPr>
        <w:widowControl/>
        <w:jc w:val="right"/>
      </w:pPr>
      <w:r w:rsidRPr="008768DF">
        <w:t>NPFC-202</w:t>
      </w:r>
      <w:r w:rsidR="005D2C58">
        <w:t>5</w:t>
      </w:r>
      <w:r w:rsidRPr="008768DF">
        <w:t>-SSC PS1</w:t>
      </w:r>
      <w:r w:rsidR="005D2C58">
        <w:t>6</w:t>
      </w:r>
      <w:r w:rsidRPr="008768DF">
        <w:t>-WP01</w:t>
      </w:r>
      <w:r w:rsidR="00545990">
        <w:t xml:space="preserve"> (Rev. 1)</w:t>
      </w:r>
    </w:p>
    <w:p w14:paraId="68FD50FC" w14:textId="369816E3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</w:t>
      </w:r>
      <w:proofErr w:type="gramStart"/>
      <w:r w:rsidRPr="00776BE7">
        <w:rPr>
          <w:b/>
          <w:bCs/>
          <w:sz w:val="28"/>
          <w:szCs w:val="28"/>
        </w:rPr>
        <w:t>of</w:t>
      </w:r>
      <w:proofErr w:type="gramEnd"/>
      <w:r w:rsidRPr="00776BE7">
        <w:rPr>
          <w:b/>
          <w:bCs/>
          <w:sz w:val="28"/>
          <w:szCs w:val="28"/>
        </w:rPr>
        <w:t xml:space="preserve"> the </w:t>
      </w:r>
      <w:r w:rsidR="00630515">
        <w:rPr>
          <w:b/>
          <w:bCs/>
          <w:sz w:val="28"/>
          <w:szCs w:val="28"/>
        </w:rPr>
        <w:t xml:space="preserve">SSC </w:t>
      </w:r>
      <w:r w:rsidR="008768DF">
        <w:rPr>
          <w:b/>
          <w:bCs/>
          <w:sz w:val="28"/>
          <w:szCs w:val="28"/>
        </w:rPr>
        <w:t>PS</w:t>
      </w:r>
    </w:p>
    <w:p w14:paraId="161C6B32" w14:textId="41A0AA12" w:rsidR="00A8127F" w:rsidRDefault="00A8127F">
      <w:pPr>
        <w:widowControl/>
        <w:jc w:val="left"/>
      </w:pPr>
    </w:p>
    <w:p w14:paraId="4BA94F21" w14:textId="3E89B67E" w:rsidR="00A10393" w:rsidRDefault="00A10393">
      <w:pPr>
        <w:widowControl/>
        <w:jc w:val="left"/>
      </w:pPr>
      <w:r>
        <w:t xml:space="preserve">Abstract: The </w:t>
      </w:r>
      <w:r w:rsidRPr="00A10393">
        <w:t xml:space="preserve">Five-Year Work Plan of the SSC </w:t>
      </w:r>
      <w:r w:rsidR="008768DF">
        <w:t>PS</w:t>
      </w:r>
      <w:r>
        <w:t xml:space="preserve"> </w:t>
      </w:r>
      <w:r w:rsidR="00494098">
        <w:t>was</w:t>
      </w:r>
      <w:r w:rsidR="00243CD1">
        <w:t xml:space="preserve"> </w:t>
      </w:r>
      <w:r>
        <w:t>review</w:t>
      </w:r>
      <w:r w:rsidR="00243CD1">
        <w:t>ed</w:t>
      </w:r>
      <w:r w:rsidR="00EE2162">
        <w:t xml:space="preserve"> and update</w:t>
      </w:r>
      <w:r w:rsidR="00243CD1">
        <w:t>d</w:t>
      </w:r>
      <w:r w:rsidR="009A389E">
        <w:t xml:space="preserve"> during the SSC </w:t>
      </w:r>
      <w:r w:rsidR="008768DF">
        <w:t>PS1</w:t>
      </w:r>
      <w:r w:rsidR="00802DC3">
        <w:t>6</w:t>
      </w:r>
      <w:r w:rsidR="009A389E">
        <w:t xml:space="preserve"> meeting</w:t>
      </w:r>
      <w:r>
        <w:t xml:space="preserve">. </w:t>
      </w:r>
    </w:p>
    <w:p w14:paraId="3FD69903" w14:textId="77777777" w:rsidR="00FC63B4" w:rsidRDefault="00FC63B4" w:rsidP="00FC63B4">
      <w:pPr>
        <w:pStyle w:val="Default"/>
      </w:pPr>
    </w:p>
    <w:p w14:paraId="26B8D80B" w14:textId="77777777" w:rsidR="00FC63B4" w:rsidRPr="003E1A97" w:rsidRDefault="00FC63B4" w:rsidP="00FC63B4">
      <w:pPr>
        <w:snapToGrid w:val="0"/>
        <w:spacing w:line="360" w:lineRule="exact"/>
        <w:rPr>
          <w:rFonts w:cs="Times New Roman"/>
          <w:szCs w:val="24"/>
        </w:rPr>
      </w:pPr>
      <w:r w:rsidRPr="00AA54A4">
        <w:rPr>
          <w:rFonts w:cs="Times New Roman" w:hint="eastAsia"/>
          <w:szCs w:val="24"/>
        </w:rPr>
        <w:t>P</w:t>
      </w:r>
      <w:r w:rsidRPr="00AA54A4">
        <w:rPr>
          <w:rFonts w:cs="Times New Roman"/>
          <w:szCs w:val="24"/>
        </w:rPr>
        <w:t>riority list:</w:t>
      </w:r>
    </w:p>
    <w:p w14:paraId="1C44D811" w14:textId="77777777" w:rsidR="00FC63B4" w:rsidRPr="003E1A97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update </w:t>
      </w:r>
      <w:r>
        <w:rPr>
          <w:rFonts w:cs="Times New Roman"/>
          <w:szCs w:val="24"/>
        </w:rPr>
        <w:t>based on BSSPM analyses</w:t>
      </w:r>
    </w:p>
    <w:p w14:paraId="1821D540" w14:textId="77777777" w:rsidR="00FC63B4" w:rsidRPr="003E1A97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Further investigate improvements to the BSSPM</w:t>
      </w:r>
    </w:p>
    <w:p w14:paraId="64FEC041" w14:textId="77777777" w:rsidR="00FC63B4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an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1C226CCF" w14:textId="77777777" w:rsidR="00FC63B4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 a list of plausible ranges for biological parameters</w:t>
      </w:r>
    </w:p>
    <w:p w14:paraId="6FB509F4" w14:textId="77777777" w:rsidR="00FC63B4" w:rsidRPr="003E1A97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0F4BBDCB" w14:textId="77777777" w:rsidR="00FC63B4" w:rsidRPr="003E1A97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Continue joint CPUE work to incorporate broader spatial and temporal coverage</w:t>
      </w:r>
    </w:p>
    <w:p w14:paraId="67BCDACD" w14:textId="77777777" w:rsidR="00FC63B4" w:rsidRPr="003E1A97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Update the biomass estimate using the existing method</w:t>
      </w:r>
      <w:r>
        <w:rPr>
          <w:rFonts w:cs="Times New Roman"/>
          <w:szCs w:val="24"/>
        </w:rPr>
        <w:t xml:space="preserve"> (swept area method)</w:t>
      </w:r>
    </w:p>
    <w:p w14:paraId="5322E44E" w14:textId="77777777" w:rsidR="00FC63B4" w:rsidRPr="003E1A97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</w:t>
      </w:r>
      <w:r w:rsidRPr="003E1A97">
        <w:rPr>
          <w:rFonts w:cs="Times New Roman"/>
          <w:szCs w:val="24"/>
        </w:rPr>
        <w:t xml:space="preserve"> </w:t>
      </w:r>
      <w:proofErr w:type="spellStart"/>
      <w:r w:rsidRPr="003E1A97">
        <w:rPr>
          <w:rFonts w:cs="Times New Roman"/>
          <w:szCs w:val="24"/>
        </w:rPr>
        <w:t>spatio</w:t>
      </w:r>
      <w:proofErr w:type="spellEnd"/>
      <w:r w:rsidRPr="003E1A97">
        <w:rPr>
          <w:rFonts w:cs="Times New Roman"/>
          <w:szCs w:val="24"/>
        </w:rPr>
        <w:t>-temporal model for the biomass estimate</w:t>
      </w:r>
    </w:p>
    <w:p w14:paraId="7C9D6B82" w14:textId="77777777" w:rsidR="00FC63B4" w:rsidRPr="003E1A97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Continue exploring climate indices to explain impacts on Pacific saury stock productivity</w:t>
      </w:r>
    </w:p>
    <w:p w14:paraId="3E325F00" w14:textId="77777777" w:rsidR="00FC63B4" w:rsidRDefault="00FC63B4" w:rsidP="00FC63B4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Support any technical work </w:t>
      </w:r>
      <w:r>
        <w:rPr>
          <w:rFonts w:cs="Times New Roman"/>
          <w:szCs w:val="24"/>
        </w:rPr>
        <w:t>on MSE under SWG MSE PS</w:t>
      </w:r>
    </w:p>
    <w:p w14:paraId="2D7357BF" w14:textId="77777777" w:rsidR="00FC63B4" w:rsidRPr="000C1354" w:rsidRDefault="00FC63B4" w:rsidP="000C1354">
      <w:pPr>
        <w:pStyle w:val="Default"/>
      </w:pPr>
    </w:p>
    <w:p w14:paraId="16A181AA" w14:textId="005C2051" w:rsidR="003E45F5" w:rsidRDefault="003E45F5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tbl>
      <w:tblPr>
        <w:tblStyle w:val="TableGrid"/>
        <w:tblpPr w:leftFromText="142" w:rightFromText="142" w:vertAnchor="text" w:tblpY="1"/>
        <w:tblOverlap w:val="never"/>
        <w:tblW w:w="13405" w:type="dxa"/>
        <w:tblLook w:val="04A0" w:firstRow="1" w:lastRow="0" w:firstColumn="1" w:lastColumn="0" w:noHBand="0" w:noVBand="1"/>
      </w:tblPr>
      <w:tblGrid>
        <w:gridCol w:w="2175"/>
        <w:gridCol w:w="2320"/>
        <w:gridCol w:w="1980"/>
        <w:gridCol w:w="1732"/>
        <w:gridCol w:w="1733"/>
        <w:gridCol w:w="1732"/>
        <w:gridCol w:w="1733"/>
      </w:tblGrid>
      <w:tr w:rsidR="00CD7529" w:rsidRPr="005E63BE" w14:paraId="6C3048E6" w14:textId="77777777" w:rsidTr="000F3477">
        <w:trPr>
          <w:tblHeader/>
        </w:trPr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402FC157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14:paraId="6E39295B" w14:textId="77777777" w:rsidR="00CD7529" w:rsidRPr="005E63BE" w:rsidRDefault="00CD7529" w:rsidP="00D228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1F4735C" w14:textId="77777777" w:rsidR="00CD7529" w:rsidRPr="005E63BE" w:rsidRDefault="00CD7529" w:rsidP="00D228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14:paraId="39FA5F2C" w14:textId="77777777" w:rsidR="00CD7529" w:rsidRPr="005E63BE" w:rsidRDefault="00CD7529" w:rsidP="00D228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5521F127" w14:textId="77777777" w:rsidR="00CD7529" w:rsidRDefault="00CD7529" w:rsidP="00D228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14:paraId="68471604" w14:textId="6574170E" w:rsidR="00CD7529" w:rsidRPr="00AA54A4" w:rsidRDefault="00CD7529" w:rsidP="00D228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122D3AAA" w14:textId="55E25E43" w:rsidR="00CD7529" w:rsidRDefault="00CD7529" w:rsidP="00D228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AA54A4"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CD7529" w:rsidRPr="005E63BE" w14:paraId="2F7DB53C" w14:textId="77777777" w:rsidTr="000F3477">
        <w:tc>
          <w:tcPr>
            <w:tcW w:w="2175" w:type="dxa"/>
            <w:shd w:val="clear" w:color="auto" w:fill="D9E2F3" w:themeFill="accent5" w:themeFillTint="33"/>
            <w:vAlign w:val="center"/>
          </w:tcPr>
          <w:p w14:paraId="136981CA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2320" w:type="dxa"/>
            <w:shd w:val="clear" w:color="auto" w:fill="D9E2F3" w:themeFill="accent5" w:themeFillTint="33"/>
          </w:tcPr>
          <w:p w14:paraId="3C70A1CD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D9E2F3" w:themeFill="accent5" w:themeFillTint="33"/>
          </w:tcPr>
          <w:p w14:paraId="47FC032C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D9E2F3" w:themeFill="accent5" w:themeFillTint="33"/>
          </w:tcPr>
          <w:p w14:paraId="2A1296B0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D9E2F3" w:themeFill="accent5" w:themeFillTint="33"/>
          </w:tcPr>
          <w:p w14:paraId="262BA067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D9E2F3" w:themeFill="accent5" w:themeFillTint="33"/>
          </w:tcPr>
          <w:p w14:paraId="1B710C8E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D9E2F3" w:themeFill="accent5" w:themeFillTint="33"/>
          </w:tcPr>
          <w:p w14:paraId="72B54750" w14:textId="7487DE88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CD7529" w:rsidRPr="005E63BE" w14:paraId="5D7CE8B4" w14:textId="77777777" w:rsidTr="000F3477">
        <w:tc>
          <w:tcPr>
            <w:tcW w:w="2175" w:type="dxa"/>
            <w:vAlign w:val="center"/>
          </w:tcPr>
          <w:p w14:paraId="049E8B4D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biomass survey index</w:t>
            </w:r>
          </w:p>
        </w:tc>
        <w:tc>
          <w:tcPr>
            <w:tcW w:w="2320" w:type="dxa"/>
            <w:vAlign w:val="center"/>
          </w:tcPr>
          <w:p w14:paraId="6CE0F029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of </w:t>
            </w:r>
          </w:p>
          <w:p w14:paraId="0C6A4058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633335BA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66FC3260" w14:textId="3EA0FE88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  <w:r>
              <w:rPr>
                <w:rFonts w:cs="Times New Roman"/>
                <w:sz w:val="20"/>
                <w:szCs w:val="20"/>
              </w:rPr>
              <w:t>including experiments to produce absolute biomass index and additional surveys by other Members to increase coverage</w:t>
            </w:r>
          </w:p>
        </w:tc>
        <w:tc>
          <w:tcPr>
            <w:tcW w:w="1980" w:type="dxa"/>
            <w:vAlign w:val="center"/>
          </w:tcPr>
          <w:p w14:paraId="74257852" w14:textId="77777777" w:rsidR="00CD7529" w:rsidRPr="005E63BE" w:rsidRDefault="00CD7529" w:rsidP="00D228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32" w:type="dxa"/>
            <w:vAlign w:val="center"/>
          </w:tcPr>
          <w:p w14:paraId="5C85CDC2" w14:textId="77777777" w:rsidR="00CD7529" w:rsidRPr="005E63BE" w:rsidRDefault="00CD7529" w:rsidP="00D228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143381F1" w14:textId="77777777" w:rsidR="00CD7529" w:rsidRDefault="00CD7529" w:rsidP="00D228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vAlign w:val="center"/>
          </w:tcPr>
          <w:p w14:paraId="1BEF1FB1" w14:textId="42872732" w:rsidR="00CD7529" w:rsidRPr="00D76CD8" w:rsidRDefault="000F3477" w:rsidP="00D228E0">
            <w:pPr>
              <w:snapToGrid w:val="0"/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733" w:type="dxa"/>
            <w:shd w:val="clear" w:color="auto" w:fill="C5E0B3" w:themeFill="accent6" w:themeFillTint="66"/>
            <w:vAlign w:val="center"/>
          </w:tcPr>
          <w:p w14:paraId="170CB4B3" w14:textId="0ADB58ED" w:rsidR="00CD7529" w:rsidRDefault="00CD7529" w:rsidP="00D228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CD7529" w:rsidRPr="005E63BE" w14:paraId="7C9A97DE" w14:textId="77777777" w:rsidTr="000F3477">
        <w:tc>
          <w:tcPr>
            <w:tcW w:w="2175" w:type="dxa"/>
            <w:vAlign w:val="center"/>
          </w:tcPr>
          <w:p w14:paraId="1BF82BA4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2320" w:type="dxa"/>
            <w:vAlign w:val="center"/>
          </w:tcPr>
          <w:p w14:paraId="45FE1341" w14:textId="661F4812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review of outcomes of regular update and analytical works </w:t>
            </w:r>
          </w:p>
        </w:tc>
        <w:tc>
          <w:tcPr>
            <w:tcW w:w="1980" w:type="dxa"/>
            <w:vAlign w:val="center"/>
          </w:tcPr>
          <w:p w14:paraId="3F357829" w14:textId="44FC840A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review of outcomes of regular update and analytical works </w:t>
            </w:r>
            <w:r>
              <w:rPr>
                <w:rFonts w:cs="Times New Roman" w:hint="eastAsia"/>
                <w:sz w:val="20"/>
                <w:szCs w:val="20"/>
              </w:rPr>
              <w:t xml:space="preserve">including </w:t>
            </w:r>
            <w:proofErr w:type="spellStart"/>
            <w:r>
              <w:rPr>
                <w:rFonts w:cs="Times New Roman" w:hint="eastAsia"/>
                <w:sz w:val="20"/>
                <w:szCs w:val="20"/>
              </w:rPr>
              <w:t>spatio</w:t>
            </w:r>
            <w:proofErr w:type="spellEnd"/>
            <w:r>
              <w:rPr>
                <w:rFonts w:cs="Times New Roman" w:hint="eastAsia"/>
                <w:sz w:val="20"/>
                <w:szCs w:val="20"/>
              </w:rPr>
              <w:t>-temporal analysis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vAlign w:val="center"/>
          </w:tcPr>
          <w:p w14:paraId="014F84AE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62A1BB22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vAlign w:val="center"/>
          </w:tcPr>
          <w:p w14:paraId="316BF07C" w14:textId="55F786D3" w:rsidR="00CD7529" w:rsidRPr="00D76CD8" w:rsidRDefault="000F3477" w:rsidP="00F26E3A">
            <w:pPr>
              <w:snapToGrid w:val="0"/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733" w:type="dxa"/>
            <w:shd w:val="clear" w:color="auto" w:fill="C5E0B3" w:themeFill="accent6" w:themeFillTint="66"/>
            <w:vAlign w:val="center"/>
          </w:tcPr>
          <w:p w14:paraId="6FD97265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  <w:p w14:paraId="719502D5" w14:textId="32354261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CD7529" w:rsidRPr="005E63BE" w14:paraId="00C0A8E5" w14:textId="77777777" w:rsidTr="000F3477">
        <w:tc>
          <w:tcPr>
            <w:tcW w:w="2175" w:type="dxa"/>
            <w:vAlign w:val="center"/>
          </w:tcPr>
          <w:p w14:paraId="51C10E77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joint CPUE index</w:t>
            </w:r>
          </w:p>
        </w:tc>
        <w:tc>
          <w:tcPr>
            <w:tcW w:w="2320" w:type="dxa"/>
            <w:vAlign w:val="center"/>
          </w:tcPr>
          <w:p w14:paraId="30D36A47" w14:textId="264A62A9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5E63BE">
              <w:rPr>
                <w:rFonts w:cs="Times New Roman"/>
                <w:sz w:val="20"/>
                <w:szCs w:val="20"/>
              </w:rPr>
              <w:t>Continue</w:t>
            </w:r>
            <w:proofErr w:type="gramEnd"/>
            <w:r w:rsidRPr="005E63BE">
              <w:rPr>
                <w:rFonts w:cs="Times New Roman"/>
                <w:sz w:val="20"/>
                <w:szCs w:val="20"/>
              </w:rPr>
              <w:t xml:space="preserve"> review of outcomes of regular update and analytical works</w:t>
            </w:r>
          </w:p>
        </w:tc>
        <w:tc>
          <w:tcPr>
            <w:tcW w:w="1980" w:type="dxa"/>
            <w:vAlign w:val="center"/>
          </w:tcPr>
          <w:p w14:paraId="39A0E5DB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32" w:type="dxa"/>
            <w:vAlign w:val="center"/>
          </w:tcPr>
          <w:p w14:paraId="6C9EE802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273792AF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vAlign w:val="center"/>
          </w:tcPr>
          <w:p w14:paraId="79C86ABB" w14:textId="13FC2871" w:rsidR="00CD7529" w:rsidRPr="00D76CD8" w:rsidRDefault="000F3477" w:rsidP="00F26E3A">
            <w:pPr>
              <w:snapToGrid w:val="0"/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733" w:type="dxa"/>
            <w:shd w:val="clear" w:color="auto" w:fill="C5E0B3" w:themeFill="accent6" w:themeFillTint="66"/>
            <w:vAlign w:val="center"/>
          </w:tcPr>
          <w:p w14:paraId="1A030417" w14:textId="1FC23DC5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CD7529" w:rsidRPr="005E63BE" w14:paraId="5D78E856" w14:textId="77777777" w:rsidTr="000F3477">
        <w:tc>
          <w:tcPr>
            <w:tcW w:w="2175" w:type="dxa"/>
            <w:shd w:val="clear" w:color="auto" w:fill="D9E2F3" w:themeFill="accent5" w:themeFillTint="33"/>
            <w:vAlign w:val="center"/>
          </w:tcPr>
          <w:p w14:paraId="7A1C180E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the existing SA</w:t>
            </w:r>
          </w:p>
        </w:tc>
        <w:tc>
          <w:tcPr>
            <w:tcW w:w="2320" w:type="dxa"/>
            <w:shd w:val="clear" w:color="auto" w:fill="D9E2F3" w:themeFill="accent5" w:themeFillTint="33"/>
          </w:tcPr>
          <w:p w14:paraId="2F98A90E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D9E2F3" w:themeFill="accent5" w:themeFillTint="33"/>
          </w:tcPr>
          <w:p w14:paraId="0E9A5DD9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D9E2F3" w:themeFill="accent5" w:themeFillTint="33"/>
          </w:tcPr>
          <w:p w14:paraId="530F068D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D9E2F3" w:themeFill="accent5" w:themeFillTint="33"/>
            <w:vAlign w:val="center"/>
          </w:tcPr>
          <w:p w14:paraId="027B3C53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D9E2F3" w:themeFill="accent5" w:themeFillTint="33"/>
            <w:vAlign w:val="center"/>
          </w:tcPr>
          <w:p w14:paraId="58AD3143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D9E2F3" w:themeFill="accent5" w:themeFillTint="33"/>
            <w:vAlign w:val="center"/>
          </w:tcPr>
          <w:p w14:paraId="4CC5DB3F" w14:textId="155AD515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CD7529" w:rsidRPr="005E63BE" w14:paraId="1C7A109E" w14:textId="77777777" w:rsidTr="000F3477">
        <w:tc>
          <w:tcPr>
            <w:tcW w:w="2175" w:type="dxa"/>
            <w:vAlign w:val="center"/>
          </w:tcPr>
          <w:p w14:paraId="02762408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Routine update BSSPM as a benchmark</w:t>
            </w:r>
          </w:p>
        </w:tc>
        <w:tc>
          <w:tcPr>
            <w:tcW w:w="2320" w:type="dxa"/>
            <w:vAlign w:val="center"/>
          </w:tcPr>
          <w:p w14:paraId="0182E036" w14:textId="48A721BA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review of outcomes of regular BSSPM update </w:t>
            </w:r>
            <w:r w:rsidRPr="00D34BDB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980" w:type="dxa"/>
            <w:vAlign w:val="center"/>
          </w:tcPr>
          <w:p w14:paraId="14E037C0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vAlign w:val="center"/>
          </w:tcPr>
          <w:p w14:paraId="78C7778C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17424080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vAlign w:val="center"/>
          </w:tcPr>
          <w:p w14:paraId="02DE5634" w14:textId="4BA83E15" w:rsidR="00CD7529" w:rsidRPr="00D76CD8" w:rsidRDefault="000F3477" w:rsidP="00F26E3A">
            <w:pPr>
              <w:snapToGrid w:val="0"/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733" w:type="dxa"/>
            <w:shd w:val="clear" w:color="auto" w:fill="C5E0B3" w:themeFill="accent6" w:themeFillTint="66"/>
            <w:vAlign w:val="center"/>
          </w:tcPr>
          <w:p w14:paraId="63B11B88" w14:textId="0A087E34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CD7529" w:rsidRPr="005E63BE" w14:paraId="057614C2" w14:textId="77777777" w:rsidTr="000F3477">
        <w:tc>
          <w:tcPr>
            <w:tcW w:w="2175" w:type="dxa"/>
            <w:vAlign w:val="center"/>
          </w:tcPr>
          <w:p w14:paraId="11DC3992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BSSPM</w:t>
            </w:r>
          </w:p>
        </w:tc>
        <w:tc>
          <w:tcPr>
            <w:tcW w:w="2320" w:type="dxa"/>
            <w:vAlign w:val="center"/>
          </w:tcPr>
          <w:p w14:paraId="3AD44811" w14:textId="46C256DC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 xml:space="preserve">, inter alia </w:t>
            </w:r>
            <w:proofErr w:type="gramStart"/>
            <w:r>
              <w:rPr>
                <w:rFonts w:cs="Times New Roman"/>
                <w:sz w:val="20"/>
                <w:szCs w:val="20"/>
              </w:rPr>
              <w:t>in light of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possible incorporation of environmental information</w:t>
            </w:r>
            <w:r>
              <w:rPr>
                <w:rFonts w:cs="Times New Roman" w:hint="eastAsia"/>
                <w:sz w:val="20"/>
                <w:szCs w:val="20"/>
              </w:rPr>
              <w:t xml:space="preserve"> and reduction of retrospective pattern</w:t>
            </w:r>
          </w:p>
        </w:tc>
        <w:tc>
          <w:tcPr>
            <w:tcW w:w="1980" w:type="dxa"/>
            <w:vAlign w:val="center"/>
          </w:tcPr>
          <w:p w14:paraId="7CDD877E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vAlign w:val="center"/>
          </w:tcPr>
          <w:p w14:paraId="59A3EC60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00B0059B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vAlign w:val="center"/>
          </w:tcPr>
          <w:p w14:paraId="1D06A38F" w14:textId="10628CF7" w:rsidR="00CD7529" w:rsidRPr="00D76CD8" w:rsidRDefault="000F3477" w:rsidP="00F26E3A">
            <w:pPr>
              <w:snapToGrid w:val="0"/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733" w:type="dxa"/>
            <w:shd w:val="clear" w:color="auto" w:fill="C5E0B3" w:themeFill="accent6" w:themeFillTint="66"/>
            <w:vAlign w:val="center"/>
          </w:tcPr>
          <w:p w14:paraId="7BD3BFE8" w14:textId="5C5AA8B2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CD7529" w:rsidRPr="005E63BE" w14:paraId="62D1ECEC" w14:textId="77777777" w:rsidTr="000F3477">
        <w:tc>
          <w:tcPr>
            <w:tcW w:w="2175" w:type="dxa"/>
            <w:shd w:val="clear" w:color="auto" w:fill="D9E2F3" w:themeFill="accent5" w:themeFillTint="33"/>
            <w:vAlign w:val="center"/>
          </w:tcPr>
          <w:p w14:paraId="1E06FDAB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Toward age/size-structured models </w:t>
            </w:r>
            <w:r w:rsidRPr="005E63BE">
              <w:rPr>
                <w:rFonts w:cs="Times New Roman"/>
                <w:b/>
                <w:sz w:val="20"/>
                <w:szCs w:val="20"/>
              </w:rPr>
              <w:lastRenderedPageBreak/>
              <w:t>(ASSMs)</w:t>
            </w:r>
          </w:p>
        </w:tc>
        <w:tc>
          <w:tcPr>
            <w:tcW w:w="2320" w:type="dxa"/>
            <w:shd w:val="clear" w:color="auto" w:fill="D9E2F3" w:themeFill="accent5" w:themeFillTint="33"/>
          </w:tcPr>
          <w:p w14:paraId="27A4AB63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D9E2F3" w:themeFill="accent5" w:themeFillTint="33"/>
          </w:tcPr>
          <w:p w14:paraId="734FAC1C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D9E2F3" w:themeFill="accent5" w:themeFillTint="33"/>
          </w:tcPr>
          <w:p w14:paraId="528AA263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D9E2F3" w:themeFill="accent5" w:themeFillTint="33"/>
            <w:vAlign w:val="center"/>
          </w:tcPr>
          <w:p w14:paraId="2B847F51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D9E2F3" w:themeFill="accent5" w:themeFillTint="33"/>
            <w:vAlign w:val="center"/>
          </w:tcPr>
          <w:p w14:paraId="6530F3B3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D9E2F3" w:themeFill="accent5" w:themeFillTint="33"/>
            <w:vAlign w:val="center"/>
          </w:tcPr>
          <w:p w14:paraId="1515079E" w14:textId="25B9D519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CD7529" w:rsidRPr="005E63BE" w14:paraId="7350AFB4" w14:textId="77777777" w:rsidTr="000F3477">
        <w:trPr>
          <w:trHeight w:val="1274"/>
        </w:trPr>
        <w:tc>
          <w:tcPr>
            <w:tcW w:w="2175" w:type="dxa"/>
            <w:vAlign w:val="center"/>
          </w:tcPr>
          <w:p w14:paraId="2A7B003D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Data </w:t>
            </w:r>
            <w:r>
              <w:rPr>
                <w:rFonts w:cs="Times New Roman" w:hint="eastAsia"/>
                <w:sz w:val="20"/>
                <w:szCs w:val="20"/>
              </w:rPr>
              <w:t>preparation/update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2B07AE62" w14:textId="77777777" w:rsidR="00CD7529" w:rsidRDefault="00CD7529" w:rsidP="00CD752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Explore age-specific abundance indices </w:t>
            </w:r>
            <w:r>
              <w:rPr>
                <w:rFonts w:cs="Times New Roman" w:hint="eastAsia"/>
                <w:sz w:val="20"/>
                <w:szCs w:val="20"/>
              </w:rPr>
              <w:t xml:space="preserve">and </w:t>
            </w:r>
            <w:r>
              <w:rPr>
                <w:rFonts w:cs="Times New Roman"/>
                <w:sz w:val="20"/>
                <w:szCs w:val="20"/>
              </w:rPr>
              <w:t xml:space="preserve">recruitment indices. Conditional </w:t>
            </w:r>
            <w:proofErr w:type="gramStart"/>
            <w:r>
              <w:rPr>
                <w:rFonts w:cs="Times New Roman"/>
                <w:sz w:val="20"/>
                <w:szCs w:val="20"/>
              </w:rPr>
              <w:t>age at length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information.</w:t>
            </w:r>
          </w:p>
          <w:p w14:paraId="0C68C7BE" w14:textId="60B9A8BC" w:rsidR="00CD7529" w:rsidRPr="005E63BE" w:rsidRDefault="00CD7529" w:rsidP="00CD752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Spatio</w:t>
            </w:r>
            <w:proofErr w:type="spellEnd"/>
            <w:r>
              <w:rPr>
                <w:rFonts w:cs="Times New Roman"/>
                <w:sz w:val="20"/>
                <w:szCs w:val="20"/>
              </w:rPr>
              <w:t>-temporal variation of size composition.</w:t>
            </w:r>
          </w:p>
        </w:tc>
        <w:tc>
          <w:tcPr>
            <w:tcW w:w="1980" w:type="dxa"/>
            <w:vAlign w:val="center"/>
          </w:tcPr>
          <w:p w14:paraId="2AC37C12" w14:textId="3A412839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732" w:type="dxa"/>
            <w:vAlign w:val="center"/>
          </w:tcPr>
          <w:p w14:paraId="287B9349" w14:textId="4BEE855F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733" w:type="dxa"/>
            <w:vAlign w:val="center"/>
          </w:tcPr>
          <w:p w14:paraId="27CE1BB5" w14:textId="6A5C3CFC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732" w:type="dxa"/>
            <w:vAlign w:val="center"/>
          </w:tcPr>
          <w:p w14:paraId="1F3878BF" w14:textId="6D2C34A5" w:rsidR="00CD7529" w:rsidRPr="00D76CD8" w:rsidRDefault="000F3477" w:rsidP="00F26E3A">
            <w:pPr>
              <w:snapToGrid w:val="0"/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TBD</w:t>
            </w:r>
          </w:p>
        </w:tc>
        <w:tc>
          <w:tcPr>
            <w:tcW w:w="1733" w:type="dxa"/>
            <w:shd w:val="clear" w:color="auto" w:fill="C5E0B3" w:themeFill="accent6" w:themeFillTint="66"/>
            <w:vAlign w:val="center"/>
          </w:tcPr>
          <w:p w14:paraId="2909AD78" w14:textId="0F287C62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CD7529" w:rsidRPr="005E63BE" w14:paraId="7E3365DA" w14:textId="77777777" w:rsidTr="000F3477">
        <w:tc>
          <w:tcPr>
            <w:tcW w:w="2175" w:type="dxa"/>
            <w:vAlign w:val="center"/>
          </w:tcPr>
          <w:p w14:paraId="797187CB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Summarizing available information on PS biology</w:t>
            </w:r>
          </w:p>
        </w:tc>
        <w:tc>
          <w:tcPr>
            <w:tcW w:w="2320" w:type="dxa"/>
            <w:vAlign w:val="center"/>
          </w:tcPr>
          <w:p w14:paraId="50988F29" w14:textId="493169F2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 regularly, specifically maturity ogive and growth function</w:t>
            </w:r>
          </w:p>
        </w:tc>
        <w:tc>
          <w:tcPr>
            <w:tcW w:w="1980" w:type="dxa"/>
            <w:vAlign w:val="center"/>
          </w:tcPr>
          <w:p w14:paraId="07B8F75B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2" w:type="dxa"/>
            <w:vAlign w:val="center"/>
          </w:tcPr>
          <w:p w14:paraId="5DF62145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3" w:type="dxa"/>
            <w:vAlign w:val="center"/>
          </w:tcPr>
          <w:p w14:paraId="46672B48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2" w:type="dxa"/>
            <w:vAlign w:val="center"/>
          </w:tcPr>
          <w:p w14:paraId="75A490A0" w14:textId="1C473C9B" w:rsidR="00CD7529" w:rsidRDefault="000F3477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3" w:type="dxa"/>
            <w:shd w:val="clear" w:color="auto" w:fill="C5E0B3" w:themeFill="accent6" w:themeFillTint="66"/>
            <w:vAlign w:val="center"/>
          </w:tcPr>
          <w:p w14:paraId="7EF4537A" w14:textId="2FFF7126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Collaboration between modelers and biologists has been done well and it will continue for updates. </w:t>
            </w:r>
          </w:p>
        </w:tc>
      </w:tr>
      <w:tr w:rsidR="00CD7529" w:rsidRPr="005E63BE" w14:paraId="7C7745C6" w14:textId="77777777" w:rsidTr="000F3477">
        <w:tc>
          <w:tcPr>
            <w:tcW w:w="2175" w:type="dxa"/>
            <w:vAlign w:val="center"/>
          </w:tcPr>
          <w:p w14:paraId="14D76A30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models</w:t>
            </w:r>
          </w:p>
        </w:tc>
        <w:tc>
          <w:tcPr>
            <w:tcW w:w="2320" w:type="dxa"/>
            <w:vAlign w:val="center"/>
          </w:tcPr>
          <w:p w14:paraId="62DC62B6" w14:textId="77777777" w:rsidR="00CD7529" w:rsidRPr="005E63BE" w:rsidRDefault="00CD7529" w:rsidP="00F26E3A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 development of a new stock assessment model</w:t>
            </w:r>
          </w:p>
        </w:tc>
        <w:tc>
          <w:tcPr>
            <w:tcW w:w="1980" w:type="dxa"/>
            <w:vAlign w:val="center"/>
          </w:tcPr>
          <w:p w14:paraId="3BC3C8CB" w14:textId="5A4E3062" w:rsidR="00CD7529" w:rsidRPr="005E63BE" w:rsidRDefault="00CD7529" w:rsidP="00F26E3A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 development of a new stock assessment model</w:t>
            </w:r>
          </w:p>
        </w:tc>
        <w:tc>
          <w:tcPr>
            <w:tcW w:w="1732" w:type="dxa"/>
            <w:vAlign w:val="center"/>
          </w:tcPr>
          <w:p w14:paraId="60FAE411" w14:textId="330740B9" w:rsidR="00CD7529" w:rsidRPr="005E63BE" w:rsidRDefault="00CD7529" w:rsidP="00F26E3A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vAlign w:val="center"/>
          </w:tcPr>
          <w:p w14:paraId="140C5597" w14:textId="77777777" w:rsidR="00CD7529" w:rsidRPr="005E63BE" w:rsidRDefault="00CD7529" w:rsidP="00F26E3A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6D4BB5CF" w14:textId="77777777" w:rsidR="00CD7529" w:rsidRDefault="00CD7529" w:rsidP="00F26E3A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FFE599" w:themeFill="accent4" w:themeFillTint="66"/>
            <w:vAlign w:val="center"/>
          </w:tcPr>
          <w:p w14:paraId="383C4D89" w14:textId="64C178FF" w:rsidR="00CD7529" w:rsidRDefault="00CD7529" w:rsidP="00F26E3A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SS3 model was reviewed. WG NSAM will continue to work on the development of the SS3 model.</w:t>
            </w:r>
          </w:p>
        </w:tc>
      </w:tr>
      <w:tr w:rsidR="00CD7529" w:rsidRPr="005E63BE" w14:paraId="7DD6FE0D" w14:textId="77777777" w:rsidTr="000F3477">
        <w:tc>
          <w:tcPr>
            <w:tcW w:w="2175" w:type="dxa"/>
            <w:vAlign w:val="center"/>
          </w:tcPr>
          <w:p w14:paraId="06BCC84D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Uncertainty in models (possible link with OM grid under MSE) </w:t>
            </w:r>
          </w:p>
        </w:tc>
        <w:tc>
          <w:tcPr>
            <w:tcW w:w="2320" w:type="dxa"/>
            <w:vAlign w:val="center"/>
          </w:tcPr>
          <w:p w14:paraId="41D160BB" w14:textId="77777777" w:rsidR="00CD7529" w:rsidRDefault="00CD7529" w:rsidP="00CD752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Refine the plausible range of values of key biological parameters.</w:t>
            </w:r>
          </w:p>
          <w:p w14:paraId="52102B7A" w14:textId="1878AC38" w:rsidR="00CD7529" w:rsidRPr="005E63BE" w:rsidRDefault="00CD7529" w:rsidP="00CD752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Refine assumptions about prior distributions and the ranges for model parameters.</w:t>
            </w:r>
          </w:p>
        </w:tc>
        <w:tc>
          <w:tcPr>
            <w:tcW w:w="1980" w:type="dxa"/>
            <w:vAlign w:val="center"/>
          </w:tcPr>
          <w:p w14:paraId="5160BF83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2" w:type="dxa"/>
            <w:vAlign w:val="center"/>
          </w:tcPr>
          <w:p w14:paraId="079FD66A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3" w:type="dxa"/>
            <w:vAlign w:val="center"/>
          </w:tcPr>
          <w:p w14:paraId="19F16179" w14:textId="77777777" w:rsidR="00CD7529" w:rsidRPr="005E63BE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2" w:type="dxa"/>
            <w:vAlign w:val="center"/>
          </w:tcPr>
          <w:p w14:paraId="23F7AFFC" w14:textId="313026BC" w:rsidR="00CD7529" w:rsidRDefault="000F3477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3" w:type="dxa"/>
            <w:shd w:val="clear" w:color="auto" w:fill="FFE599" w:themeFill="accent4" w:themeFillTint="66"/>
            <w:vAlign w:val="center"/>
          </w:tcPr>
          <w:p w14:paraId="5C3524F0" w14:textId="73E49A13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On going with in the work on new stock assessment</w:t>
            </w:r>
          </w:p>
        </w:tc>
      </w:tr>
      <w:tr w:rsidR="00CD7529" w:rsidRPr="005E63BE" w14:paraId="2511864E" w14:textId="77777777" w:rsidTr="000F3477">
        <w:tc>
          <w:tcPr>
            <w:tcW w:w="2175" w:type="dxa"/>
            <w:vAlign w:val="center"/>
          </w:tcPr>
          <w:p w14:paraId="3BDD2405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20" w:type="dxa"/>
            <w:vAlign w:val="center"/>
          </w:tcPr>
          <w:p w14:paraId="14A2D077" w14:textId="77777777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52417A8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14AC6B3D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vAlign w:val="center"/>
          </w:tcPr>
          <w:p w14:paraId="359AC985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4D14C15E" w14:textId="77777777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vAlign w:val="center"/>
          </w:tcPr>
          <w:p w14:paraId="0E31BC4D" w14:textId="104F4B9F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CD7529" w:rsidRPr="005E63BE" w14:paraId="40C88A3D" w14:textId="77777777" w:rsidTr="000F3477">
        <w:trPr>
          <w:trHeight w:val="389"/>
        </w:trPr>
        <w:tc>
          <w:tcPr>
            <w:tcW w:w="2175" w:type="dxa"/>
            <w:shd w:val="clear" w:color="auto" w:fill="BDD6EE" w:themeFill="accent1" w:themeFillTint="66"/>
            <w:vAlign w:val="center"/>
          </w:tcPr>
          <w:p w14:paraId="2C5A17E2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b/>
                <w:sz w:val="20"/>
                <w:szCs w:val="20"/>
              </w:rPr>
              <w:t>Other key matters</w:t>
            </w:r>
          </w:p>
        </w:tc>
        <w:tc>
          <w:tcPr>
            <w:tcW w:w="2320" w:type="dxa"/>
            <w:shd w:val="clear" w:color="auto" w:fill="BDD6EE" w:themeFill="accent1" w:themeFillTint="66"/>
            <w:vAlign w:val="center"/>
          </w:tcPr>
          <w:p w14:paraId="662A9A54" w14:textId="77777777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BDD6EE" w:themeFill="accent1" w:themeFillTint="66"/>
            <w:vAlign w:val="center"/>
          </w:tcPr>
          <w:p w14:paraId="0B6F7517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BDD6EE" w:themeFill="accent1" w:themeFillTint="66"/>
            <w:vAlign w:val="center"/>
          </w:tcPr>
          <w:p w14:paraId="4DEBAE66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BDD6EE" w:themeFill="accent1" w:themeFillTint="66"/>
            <w:vAlign w:val="center"/>
          </w:tcPr>
          <w:p w14:paraId="658E5DFD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BDD6EE" w:themeFill="accent1" w:themeFillTint="66"/>
            <w:vAlign w:val="center"/>
          </w:tcPr>
          <w:p w14:paraId="59560283" w14:textId="77777777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BDD6EE" w:themeFill="accent1" w:themeFillTint="66"/>
            <w:vAlign w:val="center"/>
          </w:tcPr>
          <w:p w14:paraId="21B89212" w14:textId="7C5B659C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CD7529" w:rsidRPr="005E63BE" w14:paraId="18CB3FD5" w14:textId="77777777" w:rsidTr="000F3477">
        <w:tc>
          <w:tcPr>
            <w:tcW w:w="2175" w:type="dxa"/>
            <w:vAlign w:val="center"/>
          </w:tcPr>
          <w:p w14:paraId="102D0C07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Climate impact assessment</w:t>
            </w:r>
          </w:p>
        </w:tc>
        <w:tc>
          <w:tcPr>
            <w:tcW w:w="2320" w:type="dxa"/>
            <w:vAlign w:val="center"/>
          </w:tcPr>
          <w:p w14:paraId="65E8B968" w14:textId="1924BA45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Explore models for assessing climate</w:t>
            </w:r>
            <w:r w:rsidRPr="00AE3943">
              <w:rPr>
                <w:rFonts w:cs="Times New Roman"/>
                <w:sz w:val="20"/>
                <w:szCs w:val="20"/>
              </w:rPr>
              <w:t xml:space="preserve"> impacts on </w:t>
            </w:r>
            <w:r>
              <w:rPr>
                <w:rFonts w:cs="Times New Roman" w:hint="eastAsia"/>
                <w:sz w:val="20"/>
                <w:szCs w:val="20"/>
              </w:rPr>
              <w:t xml:space="preserve">distribution and </w:t>
            </w:r>
            <w:r w:rsidRPr="00AE3943">
              <w:rPr>
                <w:rFonts w:cs="Times New Roman"/>
                <w:sz w:val="20"/>
                <w:szCs w:val="20"/>
              </w:rPr>
              <w:t>productivity</w:t>
            </w:r>
          </w:p>
        </w:tc>
        <w:tc>
          <w:tcPr>
            <w:tcW w:w="1980" w:type="dxa"/>
            <w:vAlign w:val="center"/>
          </w:tcPr>
          <w:p w14:paraId="2C1DA54C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2" w:type="dxa"/>
            <w:vAlign w:val="center"/>
          </w:tcPr>
          <w:p w14:paraId="085B1846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3" w:type="dxa"/>
            <w:vAlign w:val="center"/>
          </w:tcPr>
          <w:p w14:paraId="29BEE9BB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2" w:type="dxa"/>
            <w:vAlign w:val="center"/>
          </w:tcPr>
          <w:p w14:paraId="2D7D2EF6" w14:textId="1F4ABC16" w:rsidR="00CD7529" w:rsidRDefault="000F3477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33" w:type="dxa"/>
            <w:shd w:val="clear" w:color="auto" w:fill="FFE599" w:themeFill="accent4" w:themeFillTint="66"/>
            <w:vAlign w:val="center"/>
          </w:tcPr>
          <w:p w14:paraId="1C197C88" w14:textId="6B6C1C0E" w:rsidR="00CD7529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Modelling has been conducted and the work to be </w:t>
            </w:r>
            <w:r>
              <w:rPr>
                <w:rFonts w:cs="Times New Roman"/>
                <w:sz w:val="20"/>
                <w:szCs w:val="20"/>
              </w:rPr>
              <w:t>continued</w:t>
            </w:r>
          </w:p>
        </w:tc>
      </w:tr>
      <w:tr w:rsidR="00CD7529" w:rsidRPr="005E63BE" w14:paraId="03F9DD10" w14:textId="77777777" w:rsidTr="000F3477">
        <w:tc>
          <w:tcPr>
            <w:tcW w:w="2175" w:type="dxa"/>
            <w:vAlign w:val="center"/>
          </w:tcPr>
          <w:p w14:paraId="485C7A5D" w14:textId="77777777" w:rsidR="00CD7529" w:rsidRPr="005E63BE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HCR</w:t>
            </w:r>
          </w:p>
        </w:tc>
        <w:tc>
          <w:tcPr>
            <w:tcW w:w="2320" w:type="dxa"/>
            <w:vAlign w:val="center"/>
          </w:tcPr>
          <w:p w14:paraId="0838D3C3" w14:textId="77777777" w:rsidR="00CD7529" w:rsidRPr="00D60CF1" w:rsidRDefault="00CD7529" w:rsidP="00F26E3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Evaluate the performance of the </w:t>
            </w:r>
            <w:r>
              <w:rPr>
                <w:rFonts w:cs="Times New Roman"/>
                <w:sz w:val="20"/>
                <w:szCs w:val="20"/>
              </w:rPr>
              <w:t>interim</w:t>
            </w:r>
            <w:r>
              <w:rPr>
                <w:rFonts w:cs="Times New Roman" w:hint="eastAsia"/>
                <w:sz w:val="20"/>
                <w:szCs w:val="20"/>
              </w:rPr>
              <w:t xml:space="preserve"> HCR in the </w:t>
            </w:r>
            <w:r>
              <w:rPr>
                <w:rFonts w:cs="Times New Roman" w:hint="eastAsia"/>
                <w:sz w:val="20"/>
                <w:szCs w:val="20"/>
              </w:rPr>
              <w:lastRenderedPageBreak/>
              <w:t>presence of retrospective pattern</w:t>
            </w:r>
          </w:p>
        </w:tc>
        <w:tc>
          <w:tcPr>
            <w:tcW w:w="1980" w:type="dxa"/>
            <w:vAlign w:val="center"/>
          </w:tcPr>
          <w:p w14:paraId="0720889B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lastRenderedPageBreak/>
              <w:t>Continue</w:t>
            </w:r>
          </w:p>
        </w:tc>
        <w:tc>
          <w:tcPr>
            <w:tcW w:w="1732" w:type="dxa"/>
            <w:vAlign w:val="center"/>
          </w:tcPr>
          <w:p w14:paraId="06254E98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3" w:type="dxa"/>
            <w:vAlign w:val="center"/>
          </w:tcPr>
          <w:p w14:paraId="6044DE1B" w14:textId="77777777" w:rsidR="00CD7529" w:rsidRDefault="00CD7529" w:rsidP="00F26E3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2" w:type="dxa"/>
          </w:tcPr>
          <w:p w14:paraId="34CC425B" w14:textId="77777777" w:rsidR="00CD7529" w:rsidRPr="00EE2162" w:rsidRDefault="00CD7529" w:rsidP="00F26E3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EC5E46"/>
            <w:vAlign w:val="center"/>
          </w:tcPr>
          <w:p w14:paraId="4D099730" w14:textId="43307383" w:rsidR="00CD7529" w:rsidRPr="00EE2162" w:rsidRDefault="00CD7529" w:rsidP="00F26E3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E2162">
              <w:rPr>
                <w:rFonts w:cs="Times New Roman" w:hint="eastAsia"/>
                <w:color w:val="000000"/>
                <w:sz w:val="20"/>
                <w:szCs w:val="20"/>
              </w:rPr>
              <w:t>Start in 2025</w:t>
            </w:r>
          </w:p>
        </w:tc>
      </w:tr>
    </w:tbl>
    <w:p w14:paraId="7FBA9A4D" w14:textId="68CC73EE" w:rsidR="008A0ABD" w:rsidRPr="00980BB0" w:rsidRDefault="008A0ABD" w:rsidP="008A0ABD">
      <w:pPr>
        <w:rPr>
          <w:rFonts w:cs="Times New Roman"/>
          <w:sz w:val="20"/>
        </w:rPr>
      </w:pPr>
    </w:p>
    <w:p w14:paraId="69507912" w14:textId="7DC60FE4" w:rsidR="00B9583E" w:rsidRDefault="008A0ABD" w:rsidP="009A1DB2">
      <w:pPr>
        <w:widowControl/>
        <w:ind w:right="-223"/>
        <w:jc w:val="left"/>
        <w:rPr>
          <w:rFonts w:cs="Times New Roman"/>
          <w:szCs w:val="24"/>
        </w:rPr>
      </w:pPr>
      <w:proofErr w:type="gramStart"/>
      <w:r w:rsidRPr="00147C1A">
        <w:rPr>
          <w:rFonts w:cs="Times New Roman"/>
          <w:sz w:val="20"/>
          <w:szCs w:val="20"/>
          <w:vertAlign w:val="superscript"/>
        </w:rPr>
        <w:t>1)</w:t>
      </w:r>
      <w:r>
        <w:rPr>
          <w:rFonts w:cs="Times New Roman"/>
          <w:sz w:val="20"/>
          <w:szCs w:val="20"/>
        </w:rPr>
        <w:t xml:space="preserve"> </w:t>
      </w:r>
      <w:r w:rsidR="009A1DB2">
        <w:rPr>
          <w:rFonts w:cs="Times New Roman" w:hint="eastAsia"/>
          <w:sz w:val="20"/>
          <w:szCs w:val="20"/>
        </w:rPr>
        <w:t>Until</w:t>
      </w:r>
      <w:proofErr w:type="gramEnd"/>
      <w:r w:rsidR="009A1DB2">
        <w:rPr>
          <w:rFonts w:cs="Times New Roman" w:hint="eastAsia"/>
          <w:sz w:val="20"/>
          <w:szCs w:val="20"/>
        </w:rPr>
        <w:t xml:space="preserve"> any new stock assessment models other than the BSSPM are accomplished, the outcome will produce key inputs for the Harvest Control Rule (HCR).</w:t>
      </w:r>
    </w:p>
    <w:sectPr w:rsidR="00B9583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B2B22" w14:textId="77777777" w:rsidR="00B25132" w:rsidRDefault="00B25132" w:rsidP="001E4075">
      <w:r>
        <w:separator/>
      </w:r>
    </w:p>
  </w:endnote>
  <w:endnote w:type="continuationSeparator" w:id="0">
    <w:p w14:paraId="188358F3" w14:textId="77777777" w:rsidR="00B25132" w:rsidRDefault="00B25132" w:rsidP="001E4075">
      <w:r>
        <w:continuationSeparator/>
      </w:r>
    </w:p>
  </w:endnote>
  <w:endnote w:type="continuationNotice" w:id="1">
    <w:p w14:paraId="26925156" w14:textId="77777777" w:rsidR="00B25132" w:rsidRDefault="00B251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21607D49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C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D145D2">
              <wp:simplePos x="0" y="0"/>
              <wp:positionH relativeFrom="margin">
                <wp:posOffset>7241206</wp:posOffset>
              </wp:positionH>
              <wp:positionV relativeFrom="paragraph">
                <wp:posOffset>-29845</wp:posOffset>
              </wp:positionV>
              <wp:extent cx="1485628" cy="685800"/>
              <wp:effectExtent l="0" t="0" r="0" b="127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70.15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umVT8N4AAAAMAQAADwAAAGRycy9k&#10;b3ducmV2LnhtbEyPzW6DMBCE75X6DtZW6qVKbAJqKoKJqkico5A8gIM3QOsfhE2gb9/Nqb3t7I5m&#10;vyn2izXsjmPovZOQrAUwdI3XvWslXM7V6gNYiMppZbxDCT8YYF8+PxUq1352J7zXsWUU4kKuJHQx&#10;DjnnoenQqrD2Azq63fxoVSQ5tlyPaqZwa/hGiHduVe/oQ6cGPHTYfNeTleA385s51Ul1OM5flThO&#10;eK4DSvn6snzugEVc4p8ZHviEDiUxXf3kdGCGdJKJlLwSVtkW2MORbjPaXGkSaQq8LPj/EuUv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LplU/D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3B16" w14:textId="77777777" w:rsidR="00B25132" w:rsidRDefault="00B25132" w:rsidP="001E4075">
      <w:r>
        <w:separator/>
      </w:r>
    </w:p>
  </w:footnote>
  <w:footnote w:type="continuationSeparator" w:id="0">
    <w:p w14:paraId="0A25AE94" w14:textId="77777777" w:rsidR="00B25132" w:rsidRDefault="00B25132" w:rsidP="001E4075">
      <w:r>
        <w:continuationSeparator/>
      </w:r>
    </w:p>
  </w:footnote>
  <w:footnote w:type="continuationNotice" w:id="1">
    <w:p w14:paraId="3E0E4463" w14:textId="77777777" w:rsidR="00B25132" w:rsidRDefault="00B251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618718">
    <w:abstractNumId w:val="22"/>
  </w:num>
  <w:num w:numId="2" w16cid:durableId="720907874">
    <w:abstractNumId w:val="23"/>
  </w:num>
  <w:num w:numId="3" w16cid:durableId="1303777535">
    <w:abstractNumId w:val="20"/>
  </w:num>
  <w:num w:numId="4" w16cid:durableId="291329371">
    <w:abstractNumId w:val="15"/>
  </w:num>
  <w:num w:numId="5" w16cid:durableId="1828938972">
    <w:abstractNumId w:val="14"/>
  </w:num>
  <w:num w:numId="6" w16cid:durableId="884608930">
    <w:abstractNumId w:val="33"/>
  </w:num>
  <w:num w:numId="7" w16cid:durableId="1252009401">
    <w:abstractNumId w:val="50"/>
  </w:num>
  <w:num w:numId="8" w16cid:durableId="1065301090">
    <w:abstractNumId w:val="11"/>
  </w:num>
  <w:num w:numId="9" w16cid:durableId="123475284">
    <w:abstractNumId w:val="53"/>
  </w:num>
  <w:num w:numId="10" w16cid:durableId="854228863">
    <w:abstractNumId w:val="2"/>
  </w:num>
  <w:num w:numId="11" w16cid:durableId="561409544">
    <w:abstractNumId w:val="30"/>
  </w:num>
  <w:num w:numId="12" w16cid:durableId="644285941">
    <w:abstractNumId w:val="25"/>
  </w:num>
  <w:num w:numId="13" w16cid:durableId="1739934531">
    <w:abstractNumId w:val="43"/>
  </w:num>
  <w:num w:numId="14" w16cid:durableId="1984701631">
    <w:abstractNumId w:val="7"/>
  </w:num>
  <w:num w:numId="15" w16cid:durableId="938563037">
    <w:abstractNumId w:val="0"/>
  </w:num>
  <w:num w:numId="16" w16cid:durableId="1088159808">
    <w:abstractNumId w:val="9"/>
  </w:num>
  <w:num w:numId="17" w16cid:durableId="146170742">
    <w:abstractNumId w:val="52"/>
  </w:num>
  <w:num w:numId="18" w16cid:durableId="279073691">
    <w:abstractNumId w:val="16"/>
  </w:num>
  <w:num w:numId="19" w16cid:durableId="1438597331">
    <w:abstractNumId w:val="42"/>
  </w:num>
  <w:num w:numId="20" w16cid:durableId="515656659">
    <w:abstractNumId w:val="13"/>
  </w:num>
  <w:num w:numId="21" w16cid:durableId="891190373">
    <w:abstractNumId w:val="56"/>
  </w:num>
  <w:num w:numId="22" w16cid:durableId="690570768">
    <w:abstractNumId w:val="44"/>
  </w:num>
  <w:num w:numId="23" w16cid:durableId="585576088">
    <w:abstractNumId w:val="45"/>
  </w:num>
  <w:num w:numId="24" w16cid:durableId="2068066446">
    <w:abstractNumId w:val="59"/>
  </w:num>
  <w:num w:numId="25" w16cid:durableId="2096050387">
    <w:abstractNumId w:val="51"/>
  </w:num>
  <w:num w:numId="26" w16cid:durableId="2062097395">
    <w:abstractNumId w:val="32"/>
  </w:num>
  <w:num w:numId="27" w16cid:durableId="285427669">
    <w:abstractNumId w:val="8"/>
  </w:num>
  <w:num w:numId="28" w16cid:durableId="560600615">
    <w:abstractNumId w:val="49"/>
  </w:num>
  <w:num w:numId="29" w16cid:durableId="1392969434">
    <w:abstractNumId w:val="6"/>
  </w:num>
  <w:num w:numId="30" w16cid:durableId="1509708767">
    <w:abstractNumId w:val="38"/>
  </w:num>
  <w:num w:numId="31" w16cid:durableId="1310938255">
    <w:abstractNumId w:val="47"/>
  </w:num>
  <w:num w:numId="32" w16cid:durableId="1806699532">
    <w:abstractNumId w:val="55"/>
  </w:num>
  <w:num w:numId="33" w16cid:durableId="192159142">
    <w:abstractNumId w:val="58"/>
  </w:num>
  <w:num w:numId="34" w16cid:durableId="803544015">
    <w:abstractNumId w:val="46"/>
  </w:num>
  <w:num w:numId="35" w16cid:durableId="1936287125">
    <w:abstractNumId w:val="29"/>
  </w:num>
  <w:num w:numId="36" w16cid:durableId="335110435">
    <w:abstractNumId w:val="12"/>
  </w:num>
  <w:num w:numId="37" w16cid:durableId="1471097276">
    <w:abstractNumId w:val="24"/>
  </w:num>
  <w:num w:numId="38" w16cid:durableId="1234127404">
    <w:abstractNumId w:val="36"/>
  </w:num>
  <w:num w:numId="39" w16cid:durableId="2107070995">
    <w:abstractNumId w:val="39"/>
  </w:num>
  <w:num w:numId="40" w16cid:durableId="243414165">
    <w:abstractNumId w:val="37"/>
  </w:num>
  <w:num w:numId="41" w16cid:durableId="1553809462">
    <w:abstractNumId w:val="4"/>
  </w:num>
  <w:num w:numId="42" w16cid:durableId="481313376">
    <w:abstractNumId w:val="35"/>
  </w:num>
  <w:num w:numId="43" w16cid:durableId="312029193">
    <w:abstractNumId w:val="17"/>
  </w:num>
  <w:num w:numId="44" w16cid:durableId="1451633530">
    <w:abstractNumId w:val="40"/>
  </w:num>
  <w:num w:numId="45" w16cid:durableId="1687444756">
    <w:abstractNumId w:val="31"/>
  </w:num>
  <w:num w:numId="46" w16cid:durableId="1981105255">
    <w:abstractNumId w:val="48"/>
  </w:num>
  <w:num w:numId="47" w16cid:durableId="144246175">
    <w:abstractNumId w:val="1"/>
  </w:num>
  <w:num w:numId="48" w16cid:durableId="1181622439">
    <w:abstractNumId w:val="18"/>
  </w:num>
  <w:num w:numId="49" w16cid:durableId="1790970495">
    <w:abstractNumId w:val="57"/>
  </w:num>
  <w:num w:numId="50" w16cid:durableId="407576550">
    <w:abstractNumId w:val="3"/>
  </w:num>
  <w:num w:numId="51" w16cid:durableId="472604921">
    <w:abstractNumId w:val="41"/>
  </w:num>
  <w:num w:numId="52" w16cid:durableId="1011761290">
    <w:abstractNumId w:val="54"/>
  </w:num>
  <w:num w:numId="53" w16cid:durableId="1186284738">
    <w:abstractNumId w:val="26"/>
  </w:num>
  <w:num w:numId="54" w16cid:durableId="20981930">
    <w:abstractNumId w:val="21"/>
  </w:num>
  <w:num w:numId="55" w16cid:durableId="1679234270">
    <w:abstractNumId w:val="34"/>
  </w:num>
  <w:num w:numId="56" w16cid:durableId="2032216245">
    <w:abstractNumId w:val="60"/>
  </w:num>
  <w:num w:numId="57" w16cid:durableId="720715612">
    <w:abstractNumId w:val="61"/>
  </w:num>
  <w:num w:numId="58" w16cid:durableId="355086872">
    <w:abstractNumId w:val="28"/>
  </w:num>
  <w:num w:numId="59" w16cid:durableId="1516068337">
    <w:abstractNumId w:val="27"/>
  </w:num>
  <w:num w:numId="60" w16cid:durableId="1764455894">
    <w:abstractNumId w:val="10"/>
  </w:num>
  <w:num w:numId="61" w16cid:durableId="1578438035">
    <w:abstractNumId w:val="5"/>
  </w:num>
  <w:num w:numId="62" w16cid:durableId="623660345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8A4"/>
    <w:rsid w:val="00010DC2"/>
    <w:rsid w:val="00015AAA"/>
    <w:rsid w:val="00022A66"/>
    <w:rsid w:val="00027A27"/>
    <w:rsid w:val="00041374"/>
    <w:rsid w:val="000421F9"/>
    <w:rsid w:val="00051EE5"/>
    <w:rsid w:val="0005251C"/>
    <w:rsid w:val="000529C5"/>
    <w:rsid w:val="0005577E"/>
    <w:rsid w:val="00055F86"/>
    <w:rsid w:val="000704A8"/>
    <w:rsid w:val="00072B62"/>
    <w:rsid w:val="000834EC"/>
    <w:rsid w:val="00083C17"/>
    <w:rsid w:val="00084FA9"/>
    <w:rsid w:val="000866B4"/>
    <w:rsid w:val="00091A0B"/>
    <w:rsid w:val="00092D3B"/>
    <w:rsid w:val="0009759B"/>
    <w:rsid w:val="000A0127"/>
    <w:rsid w:val="000A2BF6"/>
    <w:rsid w:val="000A5521"/>
    <w:rsid w:val="000A61EE"/>
    <w:rsid w:val="000B2BF8"/>
    <w:rsid w:val="000B3607"/>
    <w:rsid w:val="000C0B4F"/>
    <w:rsid w:val="000C1354"/>
    <w:rsid w:val="000D1AEF"/>
    <w:rsid w:val="000D24DD"/>
    <w:rsid w:val="000D3B0D"/>
    <w:rsid w:val="000D3B17"/>
    <w:rsid w:val="000E47E8"/>
    <w:rsid w:val="000E512E"/>
    <w:rsid w:val="000E7F35"/>
    <w:rsid w:val="000F3477"/>
    <w:rsid w:val="000F3AC7"/>
    <w:rsid w:val="000F5010"/>
    <w:rsid w:val="000F6362"/>
    <w:rsid w:val="000F7AFC"/>
    <w:rsid w:val="00100141"/>
    <w:rsid w:val="00100F0C"/>
    <w:rsid w:val="00101045"/>
    <w:rsid w:val="001102A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4B52"/>
    <w:rsid w:val="0016564E"/>
    <w:rsid w:val="00166A4A"/>
    <w:rsid w:val="00173DEE"/>
    <w:rsid w:val="00174B55"/>
    <w:rsid w:val="00177148"/>
    <w:rsid w:val="001848C1"/>
    <w:rsid w:val="001858A3"/>
    <w:rsid w:val="001901CC"/>
    <w:rsid w:val="00191234"/>
    <w:rsid w:val="00196ED4"/>
    <w:rsid w:val="001A2D5A"/>
    <w:rsid w:val="001B0287"/>
    <w:rsid w:val="001B435B"/>
    <w:rsid w:val="001C1577"/>
    <w:rsid w:val="001C68E8"/>
    <w:rsid w:val="001C76FD"/>
    <w:rsid w:val="001E3A72"/>
    <w:rsid w:val="001E4075"/>
    <w:rsid w:val="001E4B99"/>
    <w:rsid w:val="001E5FD1"/>
    <w:rsid w:val="001F1331"/>
    <w:rsid w:val="001F2C3C"/>
    <w:rsid w:val="001F3017"/>
    <w:rsid w:val="001F5889"/>
    <w:rsid w:val="002052BE"/>
    <w:rsid w:val="00211732"/>
    <w:rsid w:val="00213B6D"/>
    <w:rsid w:val="002170D9"/>
    <w:rsid w:val="00225207"/>
    <w:rsid w:val="00233191"/>
    <w:rsid w:val="00237FE3"/>
    <w:rsid w:val="00243CD1"/>
    <w:rsid w:val="00254CE4"/>
    <w:rsid w:val="00255B05"/>
    <w:rsid w:val="002625CA"/>
    <w:rsid w:val="00270C45"/>
    <w:rsid w:val="00283173"/>
    <w:rsid w:val="00283A7D"/>
    <w:rsid w:val="002900A3"/>
    <w:rsid w:val="002945FA"/>
    <w:rsid w:val="0029554A"/>
    <w:rsid w:val="002A12A6"/>
    <w:rsid w:val="002A763E"/>
    <w:rsid w:val="002A7E4F"/>
    <w:rsid w:val="002B6001"/>
    <w:rsid w:val="002C31AF"/>
    <w:rsid w:val="002C694A"/>
    <w:rsid w:val="002D476C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36FF9"/>
    <w:rsid w:val="00360EBD"/>
    <w:rsid w:val="0036503C"/>
    <w:rsid w:val="003746CE"/>
    <w:rsid w:val="00375D58"/>
    <w:rsid w:val="003827BE"/>
    <w:rsid w:val="003A031C"/>
    <w:rsid w:val="003A2FCD"/>
    <w:rsid w:val="003B117A"/>
    <w:rsid w:val="003B2C17"/>
    <w:rsid w:val="003C21A5"/>
    <w:rsid w:val="003C2F8A"/>
    <w:rsid w:val="003C3DEF"/>
    <w:rsid w:val="003E00EF"/>
    <w:rsid w:val="003E018F"/>
    <w:rsid w:val="003E0AF1"/>
    <w:rsid w:val="003E45F5"/>
    <w:rsid w:val="003F51DB"/>
    <w:rsid w:val="00403983"/>
    <w:rsid w:val="00405051"/>
    <w:rsid w:val="00407626"/>
    <w:rsid w:val="0041006B"/>
    <w:rsid w:val="00414EF3"/>
    <w:rsid w:val="00420F92"/>
    <w:rsid w:val="0042324B"/>
    <w:rsid w:val="00430BF6"/>
    <w:rsid w:val="004427DB"/>
    <w:rsid w:val="004429F4"/>
    <w:rsid w:val="00443D62"/>
    <w:rsid w:val="00446F32"/>
    <w:rsid w:val="004476CB"/>
    <w:rsid w:val="00450357"/>
    <w:rsid w:val="00451D1A"/>
    <w:rsid w:val="0046104B"/>
    <w:rsid w:val="0046235F"/>
    <w:rsid w:val="0047355B"/>
    <w:rsid w:val="004771F7"/>
    <w:rsid w:val="00481585"/>
    <w:rsid w:val="00483C8A"/>
    <w:rsid w:val="00483F99"/>
    <w:rsid w:val="004862DB"/>
    <w:rsid w:val="00494098"/>
    <w:rsid w:val="004A4930"/>
    <w:rsid w:val="004B0A13"/>
    <w:rsid w:val="004B3FEA"/>
    <w:rsid w:val="004B5983"/>
    <w:rsid w:val="004C07C1"/>
    <w:rsid w:val="004D1700"/>
    <w:rsid w:val="004D77DA"/>
    <w:rsid w:val="004E041B"/>
    <w:rsid w:val="004F59AF"/>
    <w:rsid w:val="0050330E"/>
    <w:rsid w:val="00506888"/>
    <w:rsid w:val="00510344"/>
    <w:rsid w:val="00511155"/>
    <w:rsid w:val="005161CE"/>
    <w:rsid w:val="00520301"/>
    <w:rsid w:val="0052717A"/>
    <w:rsid w:val="0052724E"/>
    <w:rsid w:val="00531E09"/>
    <w:rsid w:val="005363DF"/>
    <w:rsid w:val="005438F7"/>
    <w:rsid w:val="00544511"/>
    <w:rsid w:val="00545990"/>
    <w:rsid w:val="00546F75"/>
    <w:rsid w:val="005510BE"/>
    <w:rsid w:val="00551342"/>
    <w:rsid w:val="00552ACE"/>
    <w:rsid w:val="0055446A"/>
    <w:rsid w:val="00554989"/>
    <w:rsid w:val="00561796"/>
    <w:rsid w:val="00564F5A"/>
    <w:rsid w:val="00574186"/>
    <w:rsid w:val="00577519"/>
    <w:rsid w:val="00577871"/>
    <w:rsid w:val="005A4AFA"/>
    <w:rsid w:val="005C269E"/>
    <w:rsid w:val="005C3C1B"/>
    <w:rsid w:val="005D1C43"/>
    <w:rsid w:val="005D2C58"/>
    <w:rsid w:val="005D7B2D"/>
    <w:rsid w:val="005E2EFB"/>
    <w:rsid w:val="005E496D"/>
    <w:rsid w:val="005F4B0A"/>
    <w:rsid w:val="005F571E"/>
    <w:rsid w:val="006006A6"/>
    <w:rsid w:val="006026E8"/>
    <w:rsid w:val="00604E9D"/>
    <w:rsid w:val="00605285"/>
    <w:rsid w:val="00612193"/>
    <w:rsid w:val="006258F0"/>
    <w:rsid w:val="0062786F"/>
    <w:rsid w:val="006303E4"/>
    <w:rsid w:val="00630515"/>
    <w:rsid w:val="006335E8"/>
    <w:rsid w:val="006454D3"/>
    <w:rsid w:val="00647336"/>
    <w:rsid w:val="00653D49"/>
    <w:rsid w:val="006563AE"/>
    <w:rsid w:val="00664EBA"/>
    <w:rsid w:val="00665DFA"/>
    <w:rsid w:val="006805D6"/>
    <w:rsid w:val="00681174"/>
    <w:rsid w:val="00682A67"/>
    <w:rsid w:val="006A01EB"/>
    <w:rsid w:val="006A7645"/>
    <w:rsid w:val="006B05C8"/>
    <w:rsid w:val="006B2DAD"/>
    <w:rsid w:val="006B4F3E"/>
    <w:rsid w:val="006D295E"/>
    <w:rsid w:val="006D5D85"/>
    <w:rsid w:val="006E3D66"/>
    <w:rsid w:val="006E6863"/>
    <w:rsid w:val="00702A3B"/>
    <w:rsid w:val="00706704"/>
    <w:rsid w:val="00710CC4"/>
    <w:rsid w:val="00712359"/>
    <w:rsid w:val="00712C20"/>
    <w:rsid w:val="0071718E"/>
    <w:rsid w:val="007176E2"/>
    <w:rsid w:val="007208F0"/>
    <w:rsid w:val="0074396C"/>
    <w:rsid w:val="00751AFD"/>
    <w:rsid w:val="007520B6"/>
    <w:rsid w:val="007543D8"/>
    <w:rsid w:val="00762300"/>
    <w:rsid w:val="00762BF6"/>
    <w:rsid w:val="00770C12"/>
    <w:rsid w:val="00772DD1"/>
    <w:rsid w:val="00776185"/>
    <w:rsid w:val="00776BE7"/>
    <w:rsid w:val="00780F03"/>
    <w:rsid w:val="00781212"/>
    <w:rsid w:val="00792CFB"/>
    <w:rsid w:val="00793829"/>
    <w:rsid w:val="00797B8B"/>
    <w:rsid w:val="007A0BF5"/>
    <w:rsid w:val="007A28B6"/>
    <w:rsid w:val="007A3CBE"/>
    <w:rsid w:val="007B09F9"/>
    <w:rsid w:val="007B0EC6"/>
    <w:rsid w:val="007B16C9"/>
    <w:rsid w:val="007B2241"/>
    <w:rsid w:val="007B762C"/>
    <w:rsid w:val="007C4B6C"/>
    <w:rsid w:val="007D1F6E"/>
    <w:rsid w:val="007E2629"/>
    <w:rsid w:val="007E405D"/>
    <w:rsid w:val="007E50DD"/>
    <w:rsid w:val="007F2AC8"/>
    <w:rsid w:val="007F45CC"/>
    <w:rsid w:val="007F4819"/>
    <w:rsid w:val="007F722E"/>
    <w:rsid w:val="00802DC3"/>
    <w:rsid w:val="00814E20"/>
    <w:rsid w:val="00815417"/>
    <w:rsid w:val="0081747E"/>
    <w:rsid w:val="008201B4"/>
    <w:rsid w:val="0082102C"/>
    <w:rsid w:val="00824B2F"/>
    <w:rsid w:val="00827AFF"/>
    <w:rsid w:val="00836FDB"/>
    <w:rsid w:val="0084053D"/>
    <w:rsid w:val="00844335"/>
    <w:rsid w:val="00846725"/>
    <w:rsid w:val="0085242C"/>
    <w:rsid w:val="00860BE6"/>
    <w:rsid w:val="008664A5"/>
    <w:rsid w:val="008768DF"/>
    <w:rsid w:val="00880204"/>
    <w:rsid w:val="00881A5B"/>
    <w:rsid w:val="008832D9"/>
    <w:rsid w:val="00885724"/>
    <w:rsid w:val="00894B0D"/>
    <w:rsid w:val="008A0ABD"/>
    <w:rsid w:val="008A41B9"/>
    <w:rsid w:val="008B501E"/>
    <w:rsid w:val="008C08D0"/>
    <w:rsid w:val="008D17EE"/>
    <w:rsid w:val="009050ED"/>
    <w:rsid w:val="00905C69"/>
    <w:rsid w:val="009105C7"/>
    <w:rsid w:val="009141F6"/>
    <w:rsid w:val="00917EE3"/>
    <w:rsid w:val="00921C3E"/>
    <w:rsid w:val="00921FC7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94C7D"/>
    <w:rsid w:val="00995FFE"/>
    <w:rsid w:val="009A1DB2"/>
    <w:rsid w:val="009A2A1E"/>
    <w:rsid w:val="009A389E"/>
    <w:rsid w:val="009A741B"/>
    <w:rsid w:val="009B3598"/>
    <w:rsid w:val="009C5E77"/>
    <w:rsid w:val="009C62F2"/>
    <w:rsid w:val="009D1AF4"/>
    <w:rsid w:val="009D1F5F"/>
    <w:rsid w:val="009D2089"/>
    <w:rsid w:val="009D57C0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F79"/>
    <w:rsid w:val="00A46FA7"/>
    <w:rsid w:val="00A47C3C"/>
    <w:rsid w:val="00A52D66"/>
    <w:rsid w:val="00A55FC4"/>
    <w:rsid w:val="00A61283"/>
    <w:rsid w:val="00A7056B"/>
    <w:rsid w:val="00A7704B"/>
    <w:rsid w:val="00A774D8"/>
    <w:rsid w:val="00A8127F"/>
    <w:rsid w:val="00A91DAA"/>
    <w:rsid w:val="00AA51BC"/>
    <w:rsid w:val="00AA54A4"/>
    <w:rsid w:val="00AA678F"/>
    <w:rsid w:val="00AB2E05"/>
    <w:rsid w:val="00AB3668"/>
    <w:rsid w:val="00AB5C85"/>
    <w:rsid w:val="00AC0708"/>
    <w:rsid w:val="00AC6A21"/>
    <w:rsid w:val="00AE3943"/>
    <w:rsid w:val="00AF7546"/>
    <w:rsid w:val="00B04ABB"/>
    <w:rsid w:val="00B11E42"/>
    <w:rsid w:val="00B13E26"/>
    <w:rsid w:val="00B14F50"/>
    <w:rsid w:val="00B20DA0"/>
    <w:rsid w:val="00B25132"/>
    <w:rsid w:val="00B3079F"/>
    <w:rsid w:val="00B3091B"/>
    <w:rsid w:val="00B35015"/>
    <w:rsid w:val="00B410F9"/>
    <w:rsid w:val="00B41BB7"/>
    <w:rsid w:val="00B46C6B"/>
    <w:rsid w:val="00B57463"/>
    <w:rsid w:val="00B63B94"/>
    <w:rsid w:val="00B640C8"/>
    <w:rsid w:val="00B712BB"/>
    <w:rsid w:val="00B72745"/>
    <w:rsid w:val="00B745E0"/>
    <w:rsid w:val="00B77169"/>
    <w:rsid w:val="00B7761E"/>
    <w:rsid w:val="00B8063D"/>
    <w:rsid w:val="00B8528B"/>
    <w:rsid w:val="00B9583E"/>
    <w:rsid w:val="00BA27C7"/>
    <w:rsid w:val="00BB18A0"/>
    <w:rsid w:val="00BB1FD8"/>
    <w:rsid w:val="00BB2FE3"/>
    <w:rsid w:val="00BB551A"/>
    <w:rsid w:val="00BB5E3D"/>
    <w:rsid w:val="00BC2E2D"/>
    <w:rsid w:val="00BE0665"/>
    <w:rsid w:val="00BE1DC2"/>
    <w:rsid w:val="00BE50A6"/>
    <w:rsid w:val="00BF04B3"/>
    <w:rsid w:val="00BF52C0"/>
    <w:rsid w:val="00BF6A19"/>
    <w:rsid w:val="00BF71DF"/>
    <w:rsid w:val="00C0045D"/>
    <w:rsid w:val="00C02077"/>
    <w:rsid w:val="00C10A77"/>
    <w:rsid w:val="00C13E52"/>
    <w:rsid w:val="00C30D31"/>
    <w:rsid w:val="00C343BF"/>
    <w:rsid w:val="00C36652"/>
    <w:rsid w:val="00C42582"/>
    <w:rsid w:val="00C46928"/>
    <w:rsid w:val="00C50E07"/>
    <w:rsid w:val="00C7049A"/>
    <w:rsid w:val="00C7541E"/>
    <w:rsid w:val="00C83C38"/>
    <w:rsid w:val="00C922BD"/>
    <w:rsid w:val="00CA08CC"/>
    <w:rsid w:val="00CA2AA1"/>
    <w:rsid w:val="00CA4722"/>
    <w:rsid w:val="00CA5E14"/>
    <w:rsid w:val="00CA6515"/>
    <w:rsid w:val="00CB3D39"/>
    <w:rsid w:val="00CC02AC"/>
    <w:rsid w:val="00CC48E0"/>
    <w:rsid w:val="00CD18B5"/>
    <w:rsid w:val="00CD6A25"/>
    <w:rsid w:val="00CD7529"/>
    <w:rsid w:val="00CE36AD"/>
    <w:rsid w:val="00CF1167"/>
    <w:rsid w:val="00CF4791"/>
    <w:rsid w:val="00D007E6"/>
    <w:rsid w:val="00D12561"/>
    <w:rsid w:val="00D12963"/>
    <w:rsid w:val="00D13B8A"/>
    <w:rsid w:val="00D140E7"/>
    <w:rsid w:val="00D22DCD"/>
    <w:rsid w:val="00D2349B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0CF1"/>
    <w:rsid w:val="00D62613"/>
    <w:rsid w:val="00D67EC5"/>
    <w:rsid w:val="00D835B1"/>
    <w:rsid w:val="00D856B5"/>
    <w:rsid w:val="00D8687A"/>
    <w:rsid w:val="00DA2D56"/>
    <w:rsid w:val="00DA7754"/>
    <w:rsid w:val="00DB1745"/>
    <w:rsid w:val="00DB3656"/>
    <w:rsid w:val="00DB6294"/>
    <w:rsid w:val="00DC60C4"/>
    <w:rsid w:val="00DE2731"/>
    <w:rsid w:val="00DE332D"/>
    <w:rsid w:val="00DE721F"/>
    <w:rsid w:val="00DF1F3C"/>
    <w:rsid w:val="00E02EAC"/>
    <w:rsid w:val="00E07920"/>
    <w:rsid w:val="00E1388A"/>
    <w:rsid w:val="00E165A3"/>
    <w:rsid w:val="00E17A80"/>
    <w:rsid w:val="00E207AE"/>
    <w:rsid w:val="00E24C21"/>
    <w:rsid w:val="00E33FB8"/>
    <w:rsid w:val="00E37769"/>
    <w:rsid w:val="00E427B0"/>
    <w:rsid w:val="00E43DBC"/>
    <w:rsid w:val="00E5555A"/>
    <w:rsid w:val="00E575D4"/>
    <w:rsid w:val="00E64E2D"/>
    <w:rsid w:val="00E66269"/>
    <w:rsid w:val="00E747DF"/>
    <w:rsid w:val="00E8004D"/>
    <w:rsid w:val="00E8413E"/>
    <w:rsid w:val="00E91E89"/>
    <w:rsid w:val="00E95390"/>
    <w:rsid w:val="00EA1C49"/>
    <w:rsid w:val="00EA3D16"/>
    <w:rsid w:val="00EA6097"/>
    <w:rsid w:val="00EB4D43"/>
    <w:rsid w:val="00EB6E83"/>
    <w:rsid w:val="00EB73EA"/>
    <w:rsid w:val="00EC0543"/>
    <w:rsid w:val="00ED16C9"/>
    <w:rsid w:val="00ED6AB9"/>
    <w:rsid w:val="00EE0048"/>
    <w:rsid w:val="00EE2162"/>
    <w:rsid w:val="00EE390E"/>
    <w:rsid w:val="00EE5D77"/>
    <w:rsid w:val="00EF0CF3"/>
    <w:rsid w:val="00EF1D82"/>
    <w:rsid w:val="00EF2B0E"/>
    <w:rsid w:val="00EF2C63"/>
    <w:rsid w:val="00EF41FA"/>
    <w:rsid w:val="00EF4732"/>
    <w:rsid w:val="00EF6ECA"/>
    <w:rsid w:val="00F01870"/>
    <w:rsid w:val="00F03E37"/>
    <w:rsid w:val="00F05512"/>
    <w:rsid w:val="00F26E3A"/>
    <w:rsid w:val="00F32B7D"/>
    <w:rsid w:val="00F4002F"/>
    <w:rsid w:val="00F5004C"/>
    <w:rsid w:val="00F517CC"/>
    <w:rsid w:val="00F522B5"/>
    <w:rsid w:val="00F54302"/>
    <w:rsid w:val="00F56151"/>
    <w:rsid w:val="00F6143C"/>
    <w:rsid w:val="00F61CF4"/>
    <w:rsid w:val="00F658B7"/>
    <w:rsid w:val="00F71DE4"/>
    <w:rsid w:val="00F73D6D"/>
    <w:rsid w:val="00F741B4"/>
    <w:rsid w:val="00F7743F"/>
    <w:rsid w:val="00F871F1"/>
    <w:rsid w:val="00F9558E"/>
    <w:rsid w:val="00FA1017"/>
    <w:rsid w:val="00FA6D8D"/>
    <w:rsid w:val="00FB11FB"/>
    <w:rsid w:val="00FB3E29"/>
    <w:rsid w:val="00FB7FC2"/>
    <w:rsid w:val="00FC04AA"/>
    <w:rsid w:val="00FC63B4"/>
    <w:rsid w:val="00FC7932"/>
    <w:rsid w:val="00FD0F7A"/>
    <w:rsid w:val="00FD2C0B"/>
    <w:rsid w:val="00FD34A2"/>
    <w:rsid w:val="00FD6B1E"/>
    <w:rsid w:val="00FD7BC4"/>
    <w:rsid w:val="00FE39A0"/>
    <w:rsid w:val="00FE450A"/>
    <w:rsid w:val="00FF58D8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EAAC-6789-486E-9A59-841E6611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564</Words>
  <Characters>3219</Characters>
  <Application>Microsoft Office Word</Application>
  <DocSecurity>0</DocSecurity>
  <Lines>26</Lines>
  <Paragraphs>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8</cp:revision>
  <cp:lastPrinted>2021-01-06T01:56:00Z</cp:lastPrinted>
  <dcterms:created xsi:type="dcterms:W3CDTF">2025-12-13T05:10:00Z</dcterms:created>
  <dcterms:modified xsi:type="dcterms:W3CDTF">2025-12-13T11:29:00Z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