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4391D" w14:textId="0F71B409" w:rsidR="0078276C" w:rsidRPr="0078276C" w:rsidRDefault="0078276C" w:rsidP="0081154F">
      <w:pPr>
        <w:spacing w:before="480" w:after="240"/>
        <w:jc w:val="right"/>
      </w:pPr>
      <w:r w:rsidRPr="0078276C">
        <w:t>NPFC-2025-SSC BFME06-IP07</w:t>
      </w:r>
    </w:p>
    <w:p w14:paraId="60FA77C5" w14:textId="0DE3E4FB" w:rsidR="00FB3B4A" w:rsidRDefault="006604C9" w:rsidP="006604C9">
      <w:pPr>
        <w:rPr>
          <w:b/>
          <w:bCs/>
        </w:rPr>
      </w:pPr>
      <w:r w:rsidRPr="006604C9">
        <w:rPr>
          <w:b/>
          <w:bCs/>
        </w:rPr>
        <w:t>Preliminary ecosystem indicators and framework for communication to Science Committee</w:t>
      </w:r>
    </w:p>
    <w:p w14:paraId="3D788E43" w14:textId="77777777" w:rsidR="006604C9" w:rsidRPr="006604C9" w:rsidRDefault="006604C9" w:rsidP="0081154F">
      <w:pPr>
        <w:jc w:val="center"/>
        <w:rPr>
          <w:b/>
          <w:bCs/>
        </w:rPr>
      </w:pPr>
    </w:p>
    <w:p w14:paraId="1FD9AB2F" w14:textId="333B72A7" w:rsidR="006604C9" w:rsidRDefault="006604C9" w:rsidP="006604C9">
      <w:r>
        <w:t>Chris Rooper, Jennifer Boldt, Pacific Biological Station, Canada</w:t>
      </w:r>
    </w:p>
    <w:p w14:paraId="0B8B1D03" w14:textId="77777777" w:rsidR="006604C9" w:rsidRDefault="006604C9" w:rsidP="006604C9"/>
    <w:p w14:paraId="2756B461" w14:textId="189F5811" w:rsidR="006604C9" w:rsidRDefault="006604C9" w:rsidP="006604C9">
      <w:r>
        <w:t xml:space="preserve">The objective of the following slides is to provide a very brief overview of some potential approaches to include ecosystem indicators in the advice process for the NPFC. This would be </w:t>
      </w:r>
      <w:proofErr w:type="gramStart"/>
      <w:r>
        <w:t>a first</w:t>
      </w:r>
      <w:proofErr w:type="gramEnd"/>
      <w:r>
        <w:t xml:space="preserve"> step moving towards an ecosystem approach to fisheries management. Two examples are shown, one from Pacific Herring in British Columbia, Canada (Boldt et al. 2025) and one for Sablefish in Alaska (Shotwell et al. 2022). </w:t>
      </w:r>
      <w:proofErr w:type="gramStart"/>
      <w:r>
        <w:t>Both of these</w:t>
      </w:r>
      <w:proofErr w:type="gramEnd"/>
      <w:r>
        <w:t xml:space="preserve"> examples highlight different ways to visualize ecosystem indicators </w:t>
      </w:r>
      <w:proofErr w:type="gramStart"/>
      <w:r>
        <w:t>and also</w:t>
      </w:r>
      <w:proofErr w:type="gramEnd"/>
      <w:r>
        <w:t xml:space="preserve"> present these indicators to managers and other scientists so that they are considered when applying or recommending management actions for fisheries. </w:t>
      </w:r>
    </w:p>
    <w:p w14:paraId="584B233B" w14:textId="6B17EBD1" w:rsidR="006604C9" w:rsidRDefault="006604C9" w:rsidP="006604C9">
      <w:r>
        <w:t>Based on previous studies (Shott</w:t>
      </w:r>
      <w:r w:rsidR="00A0745A">
        <w:t>o</w:t>
      </w:r>
      <w:r>
        <w:t>n et al. 2016, Lavery et al. 2020a, Lavery et al. 2020b, DFO 202</w:t>
      </w:r>
      <w:r w:rsidR="007E51F6">
        <w:t>3</w:t>
      </w:r>
      <w:r>
        <w:t xml:space="preserve">, </w:t>
      </w:r>
      <w:r w:rsidR="007E51F6">
        <w:t>Goethel et al.</w:t>
      </w:r>
      <w:r>
        <w:t xml:space="preserve"> 2024, </w:t>
      </w:r>
      <w:proofErr w:type="spellStart"/>
      <w:r w:rsidR="007E51F6">
        <w:t>Haltuch</w:t>
      </w:r>
      <w:proofErr w:type="spellEnd"/>
      <w:r w:rsidR="007E51F6">
        <w:t xml:space="preserve"> et al. 2019, Johnson et al. 2023) </w:t>
      </w:r>
      <w:proofErr w:type="gramStart"/>
      <w:r w:rsidR="007E51F6">
        <w:t>a number of</w:t>
      </w:r>
      <w:proofErr w:type="gramEnd"/>
      <w:r w:rsidR="007E51F6">
        <w:t xml:space="preserve"> variables were tentatively identified that are related to the productivity of NPFC bottom fish stocks. These variables are proposed as examples of the types of ecosystem indicators that could be used for Sablefish, North Pacific Armorhead and Splendid Alfonsino.  All the variables have been previously linked as drivers that are important to various processes in the life history of these species (e.g. the impact </w:t>
      </w:r>
      <w:proofErr w:type="gramStart"/>
      <w:r w:rsidR="007E51F6">
        <w:t>of  spring</w:t>
      </w:r>
      <w:proofErr w:type="gramEnd"/>
      <w:r w:rsidR="007E51F6">
        <w:t xml:space="preserve"> sea surface temperature on Sablefish recruitment). All were classified as physical environmental, prey or predation related or dynamic indicators. However, the list is likely incomplete and needs further evaluation.</w:t>
      </w:r>
    </w:p>
    <w:p w14:paraId="7FE1297F" w14:textId="45C262B8" w:rsidR="007E51F6" w:rsidRDefault="007E51F6" w:rsidP="006604C9">
      <w:r>
        <w:t xml:space="preserve">Some of these variables were plotted as examples for the three species to examine time series of important drivers. One proposal from this report that could be discussed is formalizing some of this analysis over the next year and working towards some reporting of environmental indicators in a similar fashion to the two examples that could be presented to the Scientific Committee as auxiliary information and ecosystem context to inform management decisions. </w:t>
      </w:r>
    </w:p>
    <w:p w14:paraId="2F953357" w14:textId="77777777" w:rsidR="00A8716F" w:rsidRDefault="00A8716F" w:rsidP="006604C9"/>
    <w:p w14:paraId="7C698518" w14:textId="77777777" w:rsidR="00A8716F" w:rsidRDefault="00A8716F">
      <w:r>
        <w:br w:type="page"/>
      </w:r>
    </w:p>
    <w:p w14:paraId="510E3779" w14:textId="600A0B8A" w:rsidR="00CF7E72" w:rsidRDefault="00CF7E72" w:rsidP="006604C9">
      <w:r>
        <w:lastRenderedPageBreak/>
        <w:t>References</w:t>
      </w:r>
    </w:p>
    <w:p w14:paraId="68B8BAE1" w14:textId="77777777" w:rsidR="006604C9" w:rsidRDefault="006604C9" w:rsidP="006604C9">
      <w:r>
        <w:t>DFO. 2023. A Revised Operating Model for Sablefish in British Columbia in 2022. Can. Sci.  Advis. Sec. Sci. Advis. Rep. 2023/010.</w:t>
      </w:r>
    </w:p>
    <w:p w14:paraId="11E647EC" w14:textId="77777777" w:rsidR="006604C9" w:rsidRDefault="006604C9" w:rsidP="006604C9">
      <w:r>
        <w:t xml:space="preserve">DFO. 2024. Application of the British Columbia </w:t>
      </w:r>
      <w:proofErr w:type="spellStart"/>
      <w:r>
        <w:t>Sablefsh</w:t>
      </w:r>
      <w:proofErr w:type="spellEnd"/>
      <w:r>
        <w:t xml:space="preserve"> (</w:t>
      </w:r>
      <w:proofErr w:type="spellStart"/>
      <w:r>
        <w:t>Anoplopoma</w:t>
      </w:r>
      <w:proofErr w:type="spellEnd"/>
      <w:r>
        <w:t xml:space="preserve"> fimbria) Management Procedure for the 2024-25 Fishing Year. DFO Can. Sci. Advis. Sec. Sci. Resp. 2024/013.</w:t>
      </w:r>
    </w:p>
    <w:p w14:paraId="7FCE7C90" w14:textId="6A9DC2FB" w:rsidR="00A0745A" w:rsidRDefault="00A0745A" w:rsidP="00A0745A">
      <w:r>
        <w:t>Shotton, R. 2016. Global review of alfonsino (</w:t>
      </w:r>
      <w:proofErr w:type="spellStart"/>
      <w:r>
        <w:t>Beryx</w:t>
      </w:r>
      <w:proofErr w:type="spellEnd"/>
      <w:r>
        <w:t xml:space="preserve"> spp.), their fisheries, biology and management. FAO Fisheries and Aquaculture Circular No. 1084. Rome, Italy.</w:t>
      </w:r>
    </w:p>
    <w:p w14:paraId="4A61D7B7" w14:textId="087F0BC6" w:rsidR="006604C9" w:rsidRDefault="006604C9" w:rsidP="006604C9">
      <w:r>
        <w:t xml:space="preserve">Goethel, D.R., Hanselman, D.H., </w:t>
      </w:r>
      <w:proofErr w:type="spellStart"/>
      <w:r>
        <w:t>Rodgveller</w:t>
      </w:r>
      <w:proofErr w:type="spellEnd"/>
      <w:r>
        <w:t xml:space="preserve">, C.J., Fenske, K.H., Shotwell, S.K., Echave, K.B., Malecha, P.W., Siwicke, K.A., and Lunsford, C.R. </w:t>
      </w:r>
      <w:r w:rsidR="007E51F6">
        <w:t>2024</w:t>
      </w:r>
      <w:r>
        <w:t xml:space="preserve">. Assessment of the sablefish stock in Alaska. In “Stock Assessment and Fishery Evaluation Report for the Groundfish Resources of the GOA and BS/AI.” Anchorage, AK: North Pacific Fishery Management Council. </w:t>
      </w:r>
    </w:p>
    <w:p w14:paraId="269D5D0D" w14:textId="77777777" w:rsidR="006604C9" w:rsidRDefault="006604C9" w:rsidP="006604C9">
      <w:proofErr w:type="spellStart"/>
      <w:r>
        <w:t>Haltuch</w:t>
      </w:r>
      <w:proofErr w:type="spellEnd"/>
      <w:r>
        <w:t xml:space="preserve">, M.A., Johnson, K.F., </w:t>
      </w:r>
      <w:proofErr w:type="spellStart"/>
      <w:r>
        <w:t>Tolimieri</w:t>
      </w:r>
      <w:proofErr w:type="spellEnd"/>
      <w:r>
        <w:t>, N., Kapur, M.S., and Castillo-Jordán, C.A. 2019. Status of the sablefish stock in U.S. waters in 2019. Pacific Fisheries Management Council, 7700 Ambassador Place NE, Suite 200, Portland, OR. 398 p.</w:t>
      </w:r>
    </w:p>
    <w:p w14:paraId="64B3BFFB" w14:textId="7E077FD4" w:rsidR="006604C9" w:rsidRDefault="006604C9" w:rsidP="006604C9">
      <w:r>
        <w:t xml:space="preserve">Johnson, K.F., Wetzel, C.R. and </w:t>
      </w:r>
      <w:proofErr w:type="spellStart"/>
      <w:r>
        <w:t>Tolimieri</w:t>
      </w:r>
      <w:proofErr w:type="spellEnd"/>
      <w:r>
        <w:t>, N. 2023. Status of sablefish (</w:t>
      </w:r>
      <w:proofErr w:type="spellStart"/>
      <w:r>
        <w:t>Anaplopoma</w:t>
      </w:r>
      <w:proofErr w:type="spellEnd"/>
      <w:r>
        <w:t xml:space="preserve"> fimbria) along the US West Coast in 2023. Pacific Fisheries Management Council, Portland, Oregon, 169 p.</w:t>
      </w:r>
    </w:p>
    <w:p w14:paraId="4F92852F" w14:textId="623523CE" w:rsidR="00A042C3" w:rsidRDefault="00A042C3" w:rsidP="006604C9">
      <w:r>
        <w:t>L</w:t>
      </w:r>
      <w:r w:rsidRPr="00A042C3">
        <w:t>avery M, Rooper CN, Sowada K, Fenske K, Kulik V, Park K-J. 2022. Effects of oceanography on North Pacific Armorhead recruitment mechanisms Fisheries Oceanography. 32:160-176</w:t>
      </w:r>
    </w:p>
    <w:p w14:paraId="688D97DD" w14:textId="00F9A99E" w:rsidR="00A86324" w:rsidRDefault="00A86324" w:rsidP="00A86324">
      <w:r>
        <w:t>Lavery, M, Rooper, C, Fenske. 2020a.</w:t>
      </w:r>
      <w:r w:rsidRPr="00A86324">
        <w:t xml:space="preserve"> Literature review and data availability for North Pacific Armorhead stock assessment</w:t>
      </w:r>
      <w:r>
        <w:t xml:space="preserve">. </w:t>
      </w:r>
      <w:r w:rsidRPr="00A86324">
        <w:t>NPFC</w:t>
      </w:r>
      <w:r>
        <w:t>-2</w:t>
      </w:r>
      <w:r w:rsidRPr="00A86324">
        <w:t>020-SSC BFME01-WP14</w:t>
      </w:r>
      <w:r>
        <w:t xml:space="preserve"> </w:t>
      </w:r>
      <w:r w:rsidRPr="00A86324">
        <w:t>(Rev. 1)</w:t>
      </w:r>
    </w:p>
    <w:p w14:paraId="43503C21" w14:textId="04ECB997" w:rsidR="00A86324" w:rsidRDefault="00A86324" w:rsidP="00A86324">
      <w:r>
        <w:t>Lavery, M, Rooper, C, Fenske. 2020b.</w:t>
      </w:r>
      <w:r w:rsidRPr="00A86324">
        <w:t xml:space="preserve"> Literature review and data availability for </w:t>
      </w:r>
      <w:r>
        <w:t>Splendid Alfonsino</w:t>
      </w:r>
      <w:r w:rsidRPr="00A86324">
        <w:t xml:space="preserve"> stock assessment</w:t>
      </w:r>
      <w:r>
        <w:t xml:space="preserve">. </w:t>
      </w:r>
      <w:r w:rsidRPr="00A86324">
        <w:t>NPFC</w:t>
      </w:r>
      <w:r>
        <w:t>-2</w:t>
      </w:r>
      <w:r w:rsidRPr="00A86324">
        <w:t>020-SSC BFME01-WP1</w:t>
      </w:r>
      <w:r>
        <w:t xml:space="preserve">1 </w:t>
      </w:r>
      <w:r w:rsidRPr="00A86324">
        <w:t>(Rev. 1)</w:t>
      </w:r>
    </w:p>
    <w:p w14:paraId="01418169" w14:textId="77777777" w:rsidR="00CF7E72" w:rsidRDefault="00CF7E72" w:rsidP="00A86324"/>
    <w:p w14:paraId="393C0430" w14:textId="77777777" w:rsidR="00A8716F" w:rsidRDefault="00A8716F">
      <w:r>
        <w:br w:type="page"/>
      </w:r>
    </w:p>
    <w:p w14:paraId="45F4520B" w14:textId="7723F35C" w:rsidR="00CF7E72" w:rsidRDefault="00CF7E72" w:rsidP="00A86324">
      <w:r>
        <w:lastRenderedPageBreak/>
        <w:t>Figures</w:t>
      </w:r>
    </w:p>
    <w:p w14:paraId="2795057B" w14:textId="7166F242" w:rsidR="00CF7E72" w:rsidRDefault="00CF7E72" w:rsidP="00A86324">
      <w:r w:rsidRPr="00CF7E72">
        <w:rPr>
          <w:noProof/>
        </w:rPr>
        <w:drawing>
          <wp:inline distT="0" distB="0" distL="0" distR="0" wp14:anchorId="1568BA8D" wp14:editId="3DB497FB">
            <wp:extent cx="5943600" cy="3354070"/>
            <wp:effectExtent l="19050" t="19050" r="19050" b="17780"/>
            <wp:docPr id="1228352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35223" name="Picture 1" descr="A screenshot of a computer&#10;&#10;AI-generated content may be incorrect."/>
                    <pic:cNvPicPr/>
                  </pic:nvPicPr>
                  <pic:blipFill>
                    <a:blip r:embed="rId6"/>
                    <a:stretch>
                      <a:fillRect/>
                    </a:stretch>
                  </pic:blipFill>
                  <pic:spPr>
                    <a:xfrm>
                      <a:off x="0" y="0"/>
                      <a:ext cx="5943600" cy="3354070"/>
                    </a:xfrm>
                    <a:prstGeom prst="rect">
                      <a:avLst/>
                    </a:prstGeom>
                    <a:ln>
                      <a:solidFill>
                        <a:schemeClr val="tx1"/>
                      </a:solidFill>
                    </a:ln>
                  </pic:spPr>
                </pic:pic>
              </a:graphicData>
            </a:graphic>
          </wp:inline>
        </w:drawing>
      </w:r>
    </w:p>
    <w:p w14:paraId="66B1E01D" w14:textId="3FAE0A5C" w:rsidR="00CF7E72" w:rsidRDefault="00CF7E72" w:rsidP="00A86324">
      <w:r w:rsidRPr="00CF7E72">
        <w:rPr>
          <w:noProof/>
        </w:rPr>
        <w:drawing>
          <wp:inline distT="0" distB="0" distL="0" distR="0" wp14:anchorId="12D045DD" wp14:editId="7CEF5231">
            <wp:extent cx="5943600" cy="3353435"/>
            <wp:effectExtent l="19050" t="19050" r="19050" b="18415"/>
            <wp:docPr id="212978054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780544" name="Picture 1" descr="A screenshot of a computer&#10;&#10;AI-generated content may be incorrect."/>
                    <pic:cNvPicPr/>
                  </pic:nvPicPr>
                  <pic:blipFill>
                    <a:blip r:embed="rId7"/>
                    <a:stretch>
                      <a:fillRect/>
                    </a:stretch>
                  </pic:blipFill>
                  <pic:spPr>
                    <a:xfrm>
                      <a:off x="0" y="0"/>
                      <a:ext cx="5943600" cy="3353435"/>
                    </a:xfrm>
                    <a:prstGeom prst="rect">
                      <a:avLst/>
                    </a:prstGeom>
                    <a:ln>
                      <a:solidFill>
                        <a:schemeClr val="tx1"/>
                      </a:solidFill>
                    </a:ln>
                  </pic:spPr>
                </pic:pic>
              </a:graphicData>
            </a:graphic>
          </wp:inline>
        </w:drawing>
      </w:r>
    </w:p>
    <w:p w14:paraId="69ECE963" w14:textId="336A679E" w:rsidR="00CF7E72" w:rsidRDefault="00CF7E72" w:rsidP="00A86324">
      <w:r w:rsidRPr="00CF7E72">
        <w:rPr>
          <w:noProof/>
        </w:rPr>
        <w:lastRenderedPageBreak/>
        <w:drawing>
          <wp:inline distT="0" distB="0" distL="0" distR="0" wp14:anchorId="1415EC8C" wp14:editId="605694B7">
            <wp:extent cx="5943600" cy="3347720"/>
            <wp:effectExtent l="19050" t="19050" r="19050" b="24130"/>
            <wp:docPr id="722260392" name="Picture 1" descr="A table with black and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60392" name="Picture 1" descr="A table with black and white text&#10;&#10;AI-generated content may be incorrect."/>
                    <pic:cNvPicPr/>
                  </pic:nvPicPr>
                  <pic:blipFill>
                    <a:blip r:embed="rId8"/>
                    <a:stretch>
                      <a:fillRect/>
                    </a:stretch>
                  </pic:blipFill>
                  <pic:spPr>
                    <a:xfrm>
                      <a:off x="0" y="0"/>
                      <a:ext cx="5943600" cy="3347720"/>
                    </a:xfrm>
                    <a:prstGeom prst="rect">
                      <a:avLst/>
                    </a:prstGeom>
                    <a:ln>
                      <a:solidFill>
                        <a:schemeClr val="tx1"/>
                      </a:solidFill>
                    </a:ln>
                  </pic:spPr>
                </pic:pic>
              </a:graphicData>
            </a:graphic>
          </wp:inline>
        </w:drawing>
      </w:r>
    </w:p>
    <w:p w14:paraId="72DD6999" w14:textId="0C12D660" w:rsidR="00CF7E72" w:rsidRPr="00A86324" w:rsidRDefault="00F00A71" w:rsidP="00A86324">
      <w:r w:rsidRPr="00F00A71">
        <w:rPr>
          <w:noProof/>
        </w:rPr>
        <w:drawing>
          <wp:inline distT="0" distB="0" distL="0" distR="0" wp14:anchorId="49B6DBB2" wp14:editId="0BE9506F">
            <wp:extent cx="5943600" cy="3357245"/>
            <wp:effectExtent l="19050" t="19050" r="19050" b="14605"/>
            <wp:docPr id="1329953937"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953937" name="Picture 1" descr="A screenshot of a computer screen&#10;&#10;AI-generated content may be incorrect."/>
                    <pic:cNvPicPr/>
                  </pic:nvPicPr>
                  <pic:blipFill>
                    <a:blip r:embed="rId9"/>
                    <a:stretch>
                      <a:fillRect/>
                    </a:stretch>
                  </pic:blipFill>
                  <pic:spPr>
                    <a:xfrm>
                      <a:off x="0" y="0"/>
                      <a:ext cx="5943600" cy="3357245"/>
                    </a:xfrm>
                    <a:prstGeom prst="rect">
                      <a:avLst/>
                    </a:prstGeom>
                    <a:ln>
                      <a:solidFill>
                        <a:schemeClr val="tx1"/>
                      </a:solidFill>
                    </a:ln>
                  </pic:spPr>
                </pic:pic>
              </a:graphicData>
            </a:graphic>
          </wp:inline>
        </w:drawing>
      </w:r>
    </w:p>
    <w:p w14:paraId="1D34DBF0" w14:textId="1B07DAD8" w:rsidR="00A86324" w:rsidRPr="006604C9" w:rsidRDefault="00A86324" w:rsidP="006604C9"/>
    <w:sectPr w:rsidR="00A86324" w:rsidRPr="006604C9" w:rsidSect="00284C52">
      <w:headerReference w:type="even"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EF066" w14:textId="77777777" w:rsidR="002113EA" w:rsidRDefault="002113EA" w:rsidP="007E51F6">
      <w:pPr>
        <w:spacing w:after="0" w:line="240" w:lineRule="auto"/>
      </w:pPr>
      <w:r>
        <w:separator/>
      </w:r>
    </w:p>
  </w:endnote>
  <w:endnote w:type="continuationSeparator" w:id="0">
    <w:p w14:paraId="70B6D2F0" w14:textId="77777777" w:rsidR="002113EA" w:rsidRDefault="002113EA" w:rsidP="007E51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17B25" w14:textId="77777777" w:rsidR="002113EA" w:rsidRDefault="002113EA" w:rsidP="007E51F6">
      <w:pPr>
        <w:spacing w:after="0" w:line="240" w:lineRule="auto"/>
      </w:pPr>
      <w:r>
        <w:separator/>
      </w:r>
    </w:p>
  </w:footnote>
  <w:footnote w:type="continuationSeparator" w:id="0">
    <w:p w14:paraId="4FD44037" w14:textId="77777777" w:rsidR="002113EA" w:rsidRDefault="002113EA" w:rsidP="007E51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A0D1B" w14:textId="7F52E2BA" w:rsidR="007E51F6" w:rsidRDefault="007E51F6">
    <w:pPr>
      <w:pStyle w:val="Header"/>
    </w:pPr>
    <w:r>
      <w:rPr>
        <w:noProof/>
      </w:rPr>
      <mc:AlternateContent>
        <mc:Choice Requires="wps">
          <w:drawing>
            <wp:anchor distT="0" distB="0" distL="0" distR="0" simplePos="0" relativeHeight="251659264" behindDoc="0" locked="0" layoutInCell="1" allowOverlap="1" wp14:anchorId="29D0FB46" wp14:editId="5A25D989">
              <wp:simplePos x="635" y="635"/>
              <wp:positionH relativeFrom="page">
                <wp:align>right</wp:align>
              </wp:positionH>
              <wp:positionV relativeFrom="page">
                <wp:align>top</wp:align>
              </wp:positionV>
              <wp:extent cx="1916430" cy="405765"/>
              <wp:effectExtent l="0" t="0" r="0" b="13335"/>
              <wp:wrapNone/>
              <wp:docPr id="828658810"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40D37A6A" w14:textId="0C0C06EF" w:rsidR="007E51F6" w:rsidRPr="007E51F6" w:rsidRDefault="007E51F6" w:rsidP="007E51F6">
                          <w:pPr>
                            <w:spacing w:after="0"/>
                            <w:rPr>
                              <w:rFonts w:ascii="Calibri" w:eastAsia="Calibri" w:hAnsi="Calibri" w:cs="Calibri"/>
                              <w:noProof/>
                              <w:color w:val="000000"/>
                            </w:rPr>
                          </w:pPr>
                          <w:r w:rsidRPr="007E51F6">
                            <w:rPr>
                              <w:rFonts w:ascii="Calibri" w:eastAsia="Calibri" w:hAnsi="Calibri" w:cs="Calibri"/>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9D0FB46" id="_x0000_t202" coordsize="21600,21600" o:spt="202" path="m,l,21600r21600,l21600,xe">
              <v:stroke joinstyle="miter"/>
              <v:path gradientshapeok="t" o:connecttype="rect"/>
            </v:shapetype>
            <v:shape id="Text Box 2" o:spid="_x0000_s1026" type="#_x0000_t202" alt="Unclassified - Non-Classifié" style="position:absolute;margin-left:99.7pt;margin-top:0;width:150.9pt;height:31.95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" filled="f" stroked="f">
              <v:textbox style="mso-fit-shape-to-text:t" inset="0,15pt,20pt,0">
                <w:txbxContent>
                  <w:p w14:paraId="40D37A6A" w14:textId="0C0C06EF" w:rsidR="007E51F6" w:rsidRPr="007E51F6" w:rsidRDefault="007E51F6" w:rsidP="007E51F6">
                    <w:pPr>
                      <w:spacing w:after="0"/>
                      <w:rPr>
                        <w:rFonts w:ascii="Calibri" w:eastAsia="Calibri" w:hAnsi="Calibri" w:cs="Calibri"/>
                        <w:noProof/>
                        <w:color w:val="000000"/>
                      </w:rPr>
                    </w:pPr>
                    <w:r w:rsidRPr="007E51F6">
                      <w:rPr>
                        <w:rFonts w:ascii="Calibri" w:eastAsia="Calibri" w:hAnsi="Calibri" w:cs="Calibri"/>
                        <w:noProof/>
                        <w:color w:val="000000"/>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2B4C" w14:textId="54DA3618" w:rsidR="007E51F6" w:rsidRDefault="0081154F">
    <w:pPr>
      <w:pStyle w:val="Header"/>
    </w:pPr>
    <w:r>
      <w:rPr>
        <w:noProof/>
      </w:rPr>
      <w:drawing>
        <wp:anchor distT="0" distB="0" distL="114300" distR="114300" simplePos="0" relativeHeight="251661312" behindDoc="1" locked="0" layoutInCell="1" allowOverlap="1" wp14:anchorId="27999796" wp14:editId="4C8BE9C1">
          <wp:simplePos x="0" y="0"/>
          <wp:positionH relativeFrom="margin">
            <wp:posOffset>2504440</wp:posOffset>
          </wp:positionH>
          <wp:positionV relativeFrom="paragraph">
            <wp:posOffset>-349885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rPr>
      <mc:AlternateContent>
        <mc:Choice Requires="wps">
          <w:drawing>
            <wp:anchor distT="0" distB="0" distL="114300" distR="114300" simplePos="0" relativeHeight="251662336" behindDoc="1" locked="0" layoutInCell="1" allowOverlap="0" wp14:anchorId="5588DA74" wp14:editId="720BDF8C">
              <wp:simplePos x="0" y="0"/>
              <wp:positionH relativeFrom="margin">
                <wp:posOffset>1349828</wp:posOffset>
              </wp:positionH>
              <wp:positionV relativeFrom="paragraph">
                <wp:posOffset>424997</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04E24079" w14:textId="77777777" w:rsidR="00F922E9" w:rsidRPr="00D42168" w:rsidRDefault="00F922E9" w:rsidP="00F922E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88DA74" id="_x0000_t202" coordsize="21600,21600" o:spt="202" path="m,l,21600r21600,l21600,xe">
              <v:stroke joinstyle="miter"/>
              <v:path gradientshapeok="t" o:connecttype="rect"/>
            </v:shapetype>
            <v:shape id="テキスト ボックス 15" o:spid="_x0000_s1027" type="#_x0000_t202" style="position:absolute;margin-left:106.3pt;margin-top:33.45pt;width:266.25pt;height:18.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" o:allowoverlap="f" filled="f" stroked="f" strokeweight=".5pt">
              <v:textbox>
                <w:txbxContent>
                  <w:p w14:paraId="04E24079" w14:textId="77777777" w:rsidR="00F922E9" w:rsidRPr="00D42168" w:rsidRDefault="00F922E9" w:rsidP="00F922E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4C9"/>
    <w:rsid w:val="00004094"/>
    <w:rsid w:val="00053463"/>
    <w:rsid w:val="00153EDE"/>
    <w:rsid w:val="002113EA"/>
    <w:rsid w:val="00284C52"/>
    <w:rsid w:val="0029720C"/>
    <w:rsid w:val="00340FB0"/>
    <w:rsid w:val="006604C9"/>
    <w:rsid w:val="006E4EE2"/>
    <w:rsid w:val="0078276C"/>
    <w:rsid w:val="007E51F6"/>
    <w:rsid w:val="0081154F"/>
    <w:rsid w:val="009D1024"/>
    <w:rsid w:val="00A042C3"/>
    <w:rsid w:val="00A0745A"/>
    <w:rsid w:val="00A86324"/>
    <w:rsid w:val="00A8716F"/>
    <w:rsid w:val="00CF7E72"/>
    <w:rsid w:val="00EC3A15"/>
    <w:rsid w:val="00F00A71"/>
    <w:rsid w:val="00F922E9"/>
    <w:rsid w:val="00FB3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3B3DD7"/>
  <w15:chartTrackingRefBased/>
  <w15:docId w15:val="{7DD8FA26-B558-4B12-B003-FF97829E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604C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604C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604C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604C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604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4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4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4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4C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604C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604C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604C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604C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604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4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4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4C9"/>
    <w:rPr>
      <w:rFonts w:eastAsiaTheme="majorEastAsia" w:cstheme="majorBidi"/>
      <w:color w:val="272727" w:themeColor="text1" w:themeTint="D8"/>
    </w:rPr>
  </w:style>
  <w:style w:type="paragraph" w:styleId="Title">
    <w:name w:val="Title"/>
    <w:basedOn w:val="Normal"/>
    <w:next w:val="Normal"/>
    <w:link w:val="TitleChar"/>
    <w:uiPriority w:val="10"/>
    <w:qFormat/>
    <w:rsid w:val="006604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4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4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4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4C9"/>
    <w:pPr>
      <w:spacing w:before="160"/>
      <w:jc w:val="center"/>
    </w:pPr>
    <w:rPr>
      <w:i/>
      <w:iCs/>
      <w:color w:val="404040" w:themeColor="text1" w:themeTint="BF"/>
    </w:rPr>
  </w:style>
  <w:style w:type="character" w:customStyle="1" w:styleId="QuoteChar">
    <w:name w:val="Quote Char"/>
    <w:basedOn w:val="DefaultParagraphFont"/>
    <w:link w:val="Quote"/>
    <w:uiPriority w:val="29"/>
    <w:rsid w:val="006604C9"/>
    <w:rPr>
      <w:i/>
      <w:iCs/>
      <w:color w:val="404040" w:themeColor="text1" w:themeTint="BF"/>
    </w:rPr>
  </w:style>
  <w:style w:type="paragraph" w:styleId="ListParagraph">
    <w:name w:val="List Paragraph"/>
    <w:basedOn w:val="Normal"/>
    <w:uiPriority w:val="34"/>
    <w:qFormat/>
    <w:rsid w:val="006604C9"/>
    <w:pPr>
      <w:ind w:left="720"/>
      <w:contextualSpacing/>
    </w:pPr>
  </w:style>
  <w:style w:type="character" w:styleId="IntenseEmphasis">
    <w:name w:val="Intense Emphasis"/>
    <w:basedOn w:val="DefaultParagraphFont"/>
    <w:uiPriority w:val="21"/>
    <w:qFormat/>
    <w:rsid w:val="006604C9"/>
    <w:rPr>
      <w:i/>
      <w:iCs/>
      <w:color w:val="2E74B5" w:themeColor="accent1" w:themeShade="BF"/>
    </w:rPr>
  </w:style>
  <w:style w:type="paragraph" w:styleId="IntenseQuote">
    <w:name w:val="Intense Quote"/>
    <w:basedOn w:val="Normal"/>
    <w:next w:val="Normal"/>
    <w:link w:val="IntenseQuoteChar"/>
    <w:uiPriority w:val="30"/>
    <w:qFormat/>
    <w:rsid w:val="006604C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604C9"/>
    <w:rPr>
      <w:i/>
      <w:iCs/>
      <w:color w:val="2E74B5" w:themeColor="accent1" w:themeShade="BF"/>
    </w:rPr>
  </w:style>
  <w:style w:type="character" w:styleId="IntenseReference">
    <w:name w:val="Intense Reference"/>
    <w:basedOn w:val="DefaultParagraphFont"/>
    <w:uiPriority w:val="32"/>
    <w:qFormat/>
    <w:rsid w:val="006604C9"/>
    <w:rPr>
      <w:b/>
      <w:bCs/>
      <w:smallCaps/>
      <w:color w:val="2E74B5" w:themeColor="accent1" w:themeShade="BF"/>
      <w:spacing w:val="5"/>
    </w:rPr>
  </w:style>
  <w:style w:type="paragraph" w:styleId="Header">
    <w:name w:val="header"/>
    <w:basedOn w:val="Normal"/>
    <w:link w:val="HeaderChar"/>
    <w:uiPriority w:val="99"/>
    <w:unhideWhenUsed/>
    <w:rsid w:val="007E51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1F6"/>
  </w:style>
  <w:style w:type="paragraph" w:styleId="Footer">
    <w:name w:val="footer"/>
    <w:basedOn w:val="Normal"/>
    <w:link w:val="FooterChar"/>
    <w:uiPriority w:val="99"/>
    <w:unhideWhenUsed/>
    <w:rsid w:val="00284C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305654">
      <w:bodyDiv w:val="1"/>
      <w:marLeft w:val="0"/>
      <w:marRight w:val="0"/>
      <w:marTop w:val="0"/>
      <w:marBottom w:val="0"/>
      <w:divBdr>
        <w:top w:val="none" w:sz="0" w:space="0" w:color="auto"/>
        <w:left w:val="none" w:sz="0" w:space="0" w:color="auto"/>
        <w:bottom w:val="none" w:sz="0" w:space="0" w:color="auto"/>
        <w:right w:val="none" w:sz="0" w:space="0" w:color="auto"/>
      </w:divBdr>
      <w:divsChild>
        <w:div w:id="733048680">
          <w:marLeft w:val="0"/>
          <w:marRight w:val="0"/>
          <w:marTop w:val="0"/>
          <w:marBottom w:val="0"/>
          <w:divBdr>
            <w:top w:val="none" w:sz="0" w:space="0" w:color="auto"/>
            <w:left w:val="none" w:sz="0" w:space="0" w:color="auto"/>
            <w:bottom w:val="none" w:sz="0" w:space="0" w:color="auto"/>
            <w:right w:val="none" w:sz="0" w:space="0" w:color="auto"/>
          </w:divBdr>
        </w:div>
        <w:div w:id="249781470">
          <w:marLeft w:val="0"/>
          <w:marRight w:val="0"/>
          <w:marTop w:val="0"/>
          <w:marBottom w:val="0"/>
          <w:divBdr>
            <w:top w:val="none" w:sz="0" w:space="0" w:color="auto"/>
            <w:left w:val="none" w:sz="0" w:space="0" w:color="auto"/>
            <w:bottom w:val="none" w:sz="0" w:space="0" w:color="auto"/>
            <w:right w:val="none" w:sz="0" w:space="0" w:color="auto"/>
          </w:divBdr>
        </w:div>
        <w:div w:id="1366977102">
          <w:marLeft w:val="0"/>
          <w:marRight w:val="0"/>
          <w:marTop w:val="0"/>
          <w:marBottom w:val="0"/>
          <w:divBdr>
            <w:top w:val="none" w:sz="0" w:space="0" w:color="auto"/>
            <w:left w:val="none" w:sz="0" w:space="0" w:color="auto"/>
            <w:bottom w:val="none" w:sz="0" w:space="0" w:color="auto"/>
            <w:right w:val="none" w:sz="0" w:space="0" w:color="auto"/>
          </w:divBdr>
        </w:div>
        <w:div w:id="1506819824">
          <w:marLeft w:val="0"/>
          <w:marRight w:val="0"/>
          <w:marTop w:val="0"/>
          <w:marBottom w:val="0"/>
          <w:divBdr>
            <w:top w:val="none" w:sz="0" w:space="0" w:color="auto"/>
            <w:left w:val="none" w:sz="0" w:space="0" w:color="auto"/>
            <w:bottom w:val="none" w:sz="0" w:space="0" w:color="auto"/>
            <w:right w:val="none" w:sz="0" w:space="0" w:color="auto"/>
          </w:divBdr>
        </w:div>
        <w:div w:id="411437873">
          <w:marLeft w:val="0"/>
          <w:marRight w:val="0"/>
          <w:marTop w:val="0"/>
          <w:marBottom w:val="0"/>
          <w:divBdr>
            <w:top w:val="none" w:sz="0" w:space="0" w:color="auto"/>
            <w:left w:val="none" w:sz="0" w:space="0" w:color="auto"/>
            <w:bottom w:val="none" w:sz="0" w:space="0" w:color="auto"/>
            <w:right w:val="none" w:sz="0" w:space="0" w:color="auto"/>
          </w:divBdr>
        </w:div>
        <w:div w:id="1359769934">
          <w:marLeft w:val="0"/>
          <w:marRight w:val="0"/>
          <w:marTop w:val="0"/>
          <w:marBottom w:val="0"/>
          <w:divBdr>
            <w:top w:val="none" w:sz="0" w:space="0" w:color="auto"/>
            <w:left w:val="none" w:sz="0" w:space="0" w:color="auto"/>
            <w:bottom w:val="none" w:sz="0" w:space="0" w:color="auto"/>
            <w:right w:val="none" w:sz="0" w:space="0" w:color="auto"/>
          </w:divBdr>
        </w:div>
        <w:div w:id="1544946519">
          <w:marLeft w:val="0"/>
          <w:marRight w:val="0"/>
          <w:marTop w:val="0"/>
          <w:marBottom w:val="0"/>
          <w:divBdr>
            <w:top w:val="none" w:sz="0" w:space="0" w:color="auto"/>
            <w:left w:val="none" w:sz="0" w:space="0" w:color="auto"/>
            <w:bottom w:val="none" w:sz="0" w:space="0" w:color="auto"/>
            <w:right w:val="none" w:sz="0" w:space="0" w:color="auto"/>
          </w:divBdr>
        </w:div>
        <w:div w:id="709958356">
          <w:marLeft w:val="0"/>
          <w:marRight w:val="0"/>
          <w:marTop w:val="0"/>
          <w:marBottom w:val="0"/>
          <w:divBdr>
            <w:top w:val="none" w:sz="0" w:space="0" w:color="auto"/>
            <w:left w:val="none" w:sz="0" w:space="0" w:color="auto"/>
            <w:bottom w:val="none" w:sz="0" w:space="0" w:color="auto"/>
            <w:right w:val="none" w:sz="0" w:space="0" w:color="auto"/>
          </w:divBdr>
        </w:div>
      </w:divsChild>
    </w:div>
    <w:div w:id="1993486012">
      <w:bodyDiv w:val="1"/>
      <w:marLeft w:val="0"/>
      <w:marRight w:val="0"/>
      <w:marTop w:val="0"/>
      <w:marBottom w:val="0"/>
      <w:divBdr>
        <w:top w:val="none" w:sz="0" w:space="0" w:color="auto"/>
        <w:left w:val="none" w:sz="0" w:space="0" w:color="auto"/>
        <w:bottom w:val="none" w:sz="0" w:space="0" w:color="auto"/>
        <w:right w:val="none" w:sz="0" w:space="0" w:color="auto"/>
      </w:divBdr>
      <w:divsChild>
        <w:div w:id="12414972">
          <w:marLeft w:val="0"/>
          <w:marRight w:val="0"/>
          <w:marTop w:val="0"/>
          <w:marBottom w:val="0"/>
          <w:divBdr>
            <w:top w:val="none" w:sz="0" w:space="0" w:color="auto"/>
            <w:left w:val="none" w:sz="0" w:space="0" w:color="auto"/>
            <w:bottom w:val="none" w:sz="0" w:space="0" w:color="auto"/>
            <w:right w:val="none" w:sz="0" w:space="0" w:color="auto"/>
          </w:divBdr>
        </w:div>
        <w:div w:id="903492367">
          <w:marLeft w:val="0"/>
          <w:marRight w:val="0"/>
          <w:marTop w:val="0"/>
          <w:marBottom w:val="0"/>
          <w:divBdr>
            <w:top w:val="none" w:sz="0" w:space="0" w:color="auto"/>
            <w:left w:val="none" w:sz="0" w:space="0" w:color="auto"/>
            <w:bottom w:val="none" w:sz="0" w:space="0" w:color="auto"/>
            <w:right w:val="none" w:sz="0" w:space="0" w:color="auto"/>
          </w:divBdr>
        </w:div>
        <w:div w:id="1605385847">
          <w:marLeft w:val="0"/>
          <w:marRight w:val="0"/>
          <w:marTop w:val="0"/>
          <w:marBottom w:val="0"/>
          <w:divBdr>
            <w:top w:val="none" w:sz="0" w:space="0" w:color="auto"/>
            <w:left w:val="none" w:sz="0" w:space="0" w:color="auto"/>
            <w:bottom w:val="none" w:sz="0" w:space="0" w:color="auto"/>
            <w:right w:val="none" w:sz="0" w:space="0" w:color="auto"/>
          </w:divBdr>
        </w:div>
        <w:div w:id="1951466974">
          <w:marLeft w:val="0"/>
          <w:marRight w:val="0"/>
          <w:marTop w:val="0"/>
          <w:marBottom w:val="0"/>
          <w:divBdr>
            <w:top w:val="none" w:sz="0" w:space="0" w:color="auto"/>
            <w:left w:val="none" w:sz="0" w:space="0" w:color="auto"/>
            <w:bottom w:val="none" w:sz="0" w:space="0" w:color="auto"/>
            <w:right w:val="none" w:sz="0" w:space="0" w:color="auto"/>
          </w:divBdr>
        </w:div>
        <w:div w:id="380249763">
          <w:marLeft w:val="0"/>
          <w:marRight w:val="0"/>
          <w:marTop w:val="0"/>
          <w:marBottom w:val="0"/>
          <w:divBdr>
            <w:top w:val="none" w:sz="0" w:space="0" w:color="auto"/>
            <w:left w:val="none" w:sz="0" w:space="0" w:color="auto"/>
            <w:bottom w:val="none" w:sz="0" w:space="0" w:color="auto"/>
            <w:right w:val="none" w:sz="0" w:space="0" w:color="auto"/>
          </w:divBdr>
        </w:div>
        <w:div w:id="1594974579">
          <w:marLeft w:val="0"/>
          <w:marRight w:val="0"/>
          <w:marTop w:val="0"/>
          <w:marBottom w:val="0"/>
          <w:divBdr>
            <w:top w:val="none" w:sz="0" w:space="0" w:color="auto"/>
            <w:left w:val="none" w:sz="0" w:space="0" w:color="auto"/>
            <w:bottom w:val="none" w:sz="0" w:space="0" w:color="auto"/>
            <w:right w:val="none" w:sz="0" w:space="0" w:color="auto"/>
          </w:divBdr>
        </w:div>
        <w:div w:id="307514183">
          <w:marLeft w:val="0"/>
          <w:marRight w:val="0"/>
          <w:marTop w:val="0"/>
          <w:marBottom w:val="0"/>
          <w:divBdr>
            <w:top w:val="none" w:sz="0" w:space="0" w:color="auto"/>
            <w:left w:val="none" w:sz="0" w:space="0" w:color="auto"/>
            <w:bottom w:val="none" w:sz="0" w:space="0" w:color="auto"/>
            <w:right w:val="none" w:sz="0" w:space="0" w:color="auto"/>
          </w:divBdr>
        </w:div>
        <w:div w:id="2071463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4</Pages>
  <Words>651</Words>
  <Characters>3233</Characters>
  <Application>Microsoft Office Word</Application>
  <DocSecurity>0</DocSecurity>
  <Lines>104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Rooper, Chris (he, him / il, lui) (DFO/MPO)</dc:creator>
  <cp:keywords/>
  <dc:description/>
  <cp:lastModifiedBy>Aleksandr Zavolokin</cp:lastModifiedBy>
  <cp:revision>10</cp:revision>
  <dcterms:created xsi:type="dcterms:W3CDTF">2025-12-04T21:39:00Z</dcterms:created>
  <dcterms:modified xsi:type="dcterms:W3CDTF">2025-12-05T00:59:00Z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50ed9755,3164547a,7c11d723</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2025-12-04T21:58:33Z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253f1cc3-28fc-4be5-a631-cd22bb848bec</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ies>
</file>