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E6A97" w14:textId="0A5FDF09" w:rsidR="00E8004D" w:rsidRDefault="00E91E89" w:rsidP="00F32B7D">
      <w:pPr>
        <w:spacing w:before="240"/>
        <w:jc w:val="right"/>
      </w:pPr>
      <w:r>
        <w:t>NPFC-20</w:t>
      </w:r>
      <w:r w:rsidR="00FA367B">
        <w:t>25</w:t>
      </w:r>
      <w:r>
        <w:t>-</w:t>
      </w:r>
      <w:r w:rsidR="00836A00">
        <w:t>SC10</w:t>
      </w:r>
      <w:r>
        <w:t>-</w:t>
      </w:r>
      <w:r w:rsidR="00836A00">
        <w:t>OP</w:t>
      </w:r>
      <w:r w:rsidR="00794897">
        <w:t>01</w:t>
      </w:r>
      <w:r w:rsidR="00526A49">
        <w:t xml:space="preserve"> (Rev. 1)</w:t>
      </w:r>
    </w:p>
    <w:p w14:paraId="6DABEBC2" w14:textId="77777777" w:rsidR="00FD2C0B" w:rsidRDefault="00FD2C0B" w:rsidP="00B14F50"/>
    <w:p w14:paraId="46B509BC" w14:textId="77777777" w:rsidR="00FA367B" w:rsidRDefault="00FA367B" w:rsidP="00FA367B">
      <w:pPr>
        <w:rPr>
          <w:lang w:val="en-GB"/>
        </w:rPr>
      </w:pPr>
    </w:p>
    <w:p w14:paraId="7C6C4949" w14:textId="77777777" w:rsidR="009F18BA" w:rsidRPr="00FA367B" w:rsidRDefault="009F18BA" w:rsidP="00FA367B">
      <w:pPr>
        <w:rPr>
          <w:lang w:val="en-GB"/>
        </w:rPr>
      </w:pPr>
    </w:p>
    <w:p w14:paraId="09D4D188" w14:textId="77777777" w:rsidR="00BB0696" w:rsidRDefault="00054E22" w:rsidP="009F18BA">
      <w:pPr>
        <w:jc w:val="center"/>
        <w:rPr>
          <w:sz w:val="44"/>
          <w:szCs w:val="44"/>
          <w:lang w:val="en-GB"/>
        </w:rPr>
      </w:pPr>
      <w:r>
        <w:rPr>
          <w:sz w:val="44"/>
          <w:szCs w:val="44"/>
          <w:lang w:val="en-GB"/>
        </w:rPr>
        <w:t xml:space="preserve">FAO Deep-sea Fisheries </w:t>
      </w:r>
      <w:r w:rsidR="003756A4">
        <w:rPr>
          <w:sz w:val="44"/>
          <w:szCs w:val="44"/>
          <w:lang w:val="en-GB"/>
        </w:rPr>
        <w:t>(DSF) P</w:t>
      </w:r>
      <w:r>
        <w:rPr>
          <w:sz w:val="44"/>
          <w:szCs w:val="44"/>
          <w:lang w:val="en-GB"/>
        </w:rPr>
        <w:t>roject</w:t>
      </w:r>
      <w:r w:rsidR="003756A4">
        <w:rPr>
          <w:sz w:val="44"/>
          <w:szCs w:val="44"/>
          <w:lang w:val="en-GB"/>
        </w:rPr>
        <w:t xml:space="preserve"> –</w:t>
      </w:r>
    </w:p>
    <w:p w14:paraId="7780678F" w14:textId="44770B19" w:rsidR="00473456" w:rsidRPr="00E92F45" w:rsidRDefault="003756A4" w:rsidP="009F18BA">
      <w:pPr>
        <w:jc w:val="center"/>
        <w:rPr>
          <w:sz w:val="44"/>
          <w:szCs w:val="44"/>
          <w:lang w:val="en-GB"/>
        </w:rPr>
      </w:pPr>
      <w:r>
        <w:rPr>
          <w:sz w:val="44"/>
          <w:szCs w:val="44"/>
          <w:lang w:val="en-GB"/>
        </w:rPr>
        <w:t>Overview of activities 2025</w:t>
      </w:r>
      <w:r w:rsidR="00FF78E3">
        <w:rPr>
          <w:sz w:val="44"/>
          <w:szCs w:val="44"/>
          <w:lang w:val="en-GB"/>
        </w:rPr>
        <w:t>-2026</w:t>
      </w:r>
    </w:p>
    <w:p w14:paraId="4DF11F98" w14:textId="77777777" w:rsidR="00504B7F" w:rsidRDefault="00504B7F" w:rsidP="00FA367B">
      <w:pPr>
        <w:rPr>
          <w:lang w:val="en-GB"/>
        </w:rPr>
      </w:pPr>
    </w:p>
    <w:p w14:paraId="1AC1469A" w14:textId="797AF0A6" w:rsidR="00504B7F" w:rsidRDefault="00E92F45" w:rsidP="00073244">
      <w:pPr>
        <w:jc w:val="center"/>
      </w:pPr>
      <w:proofErr w:type="gramStart"/>
      <w:r>
        <w:t>b</w:t>
      </w:r>
      <w:r w:rsidR="00A809BF">
        <w:t>y</w:t>
      </w:r>
      <w:proofErr w:type="gramEnd"/>
    </w:p>
    <w:p w14:paraId="555ED5F9" w14:textId="77777777" w:rsidR="00A809BF" w:rsidRDefault="00A809BF" w:rsidP="00073244">
      <w:pPr>
        <w:jc w:val="center"/>
      </w:pPr>
    </w:p>
    <w:p w14:paraId="33385DB5" w14:textId="77777777" w:rsidR="00A809BF" w:rsidRDefault="00A809BF" w:rsidP="00073244">
      <w:pPr>
        <w:jc w:val="center"/>
      </w:pPr>
      <w:r>
        <w:t>Deep-sea Fisheries Project,</w:t>
      </w:r>
    </w:p>
    <w:p w14:paraId="6A00832E" w14:textId="5ED8EF2C" w:rsidR="00A809BF" w:rsidRDefault="00A809BF" w:rsidP="00073244">
      <w:pPr>
        <w:jc w:val="center"/>
      </w:pPr>
      <w:r>
        <w:t>Food and Agricultural Organization of the United Nations</w:t>
      </w:r>
    </w:p>
    <w:p w14:paraId="0C50EE56" w14:textId="77777777" w:rsidR="004D4F9F" w:rsidRDefault="004D4F9F" w:rsidP="00073244">
      <w:pPr>
        <w:jc w:val="center"/>
      </w:pPr>
    </w:p>
    <w:p w14:paraId="3C0E2CFA" w14:textId="77777777" w:rsidR="008B5046" w:rsidRDefault="008B5046" w:rsidP="00FA367B"/>
    <w:p w14:paraId="659944AF" w14:textId="77777777" w:rsidR="008B5046" w:rsidRDefault="008B5046" w:rsidP="00FA367B"/>
    <w:p w14:paraId="1AF1E58B" w14:textId="77777777" w:rsidR="009F18BA" w:rsidRDefault="009F18BA" w:rsidP="00FA367B"/>
    <w:p w14:paraId="0D926A27" w14:textId="77777777" w:rsidR="009F18BA" w:rsidRDefault="009F18BA" w:rsidP="00FA367B"/>
    <w:p w14:paraId="3A39AB2D" w14:textId="182E75AB" w:rsidR="009F18BA" w:rsidRDefault="009F18BA" w:rsidP="00FA367B"/>
    <w:p w14:paraId="361822D7" w14:textId="77777777" w:rsidR="009F18BA" w:rsidRDefault="009F18BA" w:rsidP="00FA367B"/>
    <w:p w14:paraId="503D55F4" w14:textId="77777777" w:rsidR="009F18BA" w:rsidRDefault="009F18BA" w:rsidP="00FA367B"/>
    <w:p w14:paraId="03029304" w14:textId="77777777" w:rsidR="009F18BA" w:rsidRDefault="009F18BA" w:rsidP="00FA367B"/>
    <w:p w14:paraId="0AD811ED" w14:textId="77777777" w:rsidR="00BB0696" w:rsidRDefault="00BB0696" w:rsidP="00FA367B"/>
    <w:p w14:paraId="5A063874" w14:textId="77777777" w:rsidR="00BB0696" w:rsidRDefault="00BB0696" w:rsidP="00FA367B"/>
    <w:p w14:paraId="02B378A2" w14:textId="77777777" w:rsidR="00BB0696" w:rsidRDefault="00BB0696" w:rsidP="00FA367B"/>
    <w:p w14:paraId="197C0555" w14:textId="77777777" w:rsidR="00BB0696" w:rsidRDefault="00BB0696" w:rsidP="00FA367B"/>
    <w:p w14:paraId="7364FD38" w14:textId="77777777" w:rsidR="008B5046" w:rsidRDefault="008B5046" w:rsidP="00FA367B"/>
    <w:p w14:paraId="0BFDB829" w14:textId="77777777" w:rsidR="008B5046" w:rsidRDefault="008B5046" w:rsidP="00FA367B"/>
    <w:p w14:paraId="3B1E75DB" w14:textId="157364A3" w:rsidR="004D4F9F" w:rsidRDefault="004D4F9F" w:rsidP="00D43434">
      <w:pPr>
        <w:jc w:val="center"/>
      </w:pPr>
      <w:r w:rsidRPr="004D4F9F">
        <w:t xml:space="preserve">______________________________________________________________________________ </w:t>
      </w:r>
      <w:r w:rsidRPr="00D43434">
        <w:rPr>
          <w:szCs w:val="24"/>
        </w:rPr>
        <w:t xml:space="preserve">This paper may be cited in the following manner: </w:t>
      </w:r>
      <w:r w:rsidR="00FF78E3" w:rsidRPr="00D43434">
        <w:rPr>
          <w:szCs w:val="24"/>
        </w:rPr>
        <w:t>DSF project</w:t>
      </w:r>
      <w:r w:rsidR="00D43434" w:rsidRPr="00D43434">
        <w:rPr>
          <w:szCs w:val="24"/>
        </w:rPr>
        <w:t>.</w:t>
      </w:r>
      <w:r w:rsidR="00073244" w:rsidRPr="00D43434">
        <w:rPr>
          <w:szCs w:val="24"/>
        </w:rPr>
        <w:t xml:space="preserve"> 2025.</w:t>
      </w:r>
      <w:r w:rsidR="00073244" w:rsidRPr="00D43434">
        <w:rPr>
          <w:szCs w:val="24"/>
          <w:lang w:val="en-GB"/>
        </w:rPr>
        <w:t xml:space="preserve"> </w:t>
      </w:r>
      <w:r w:rsidR="00D43434" w:rsidRPr="00D43434">
        <w:rPr>
          <w:szCs w:val="24"/>
          <w:lang w:val="en-GB"/>
        </w:rPr>
        <w:t>FAO Deep-sea Fisheries (DSF) Project – Overview of activities 2025-2026</w:t>
      </w:r>
      <w:r w:rsidR="00073244" w:rsidRPr="00D43434">
        <w:rPr>
          <w:szCs w:val="24"/>
          <w:lang w:val="en-GB"/>
        </w:rPr>
        <w:t xml:space="preserve">. </w:t>
      </w:r>
      <w:r w:rsidRPr="00D43434">
        <w:rPr>
          <w:szCs w:val="24"/>
        </w:rPr>
        <w:t>NPFC-20</w:t>
      </w:r>
      <w:r w:rsidR="00073244" w:rsidRPr="00D43434">
        <w:rPr>
          <w:szCs w:val="24"/>
        </w:rPr>
        <w:t>25</w:t>
      </w:r>
      <w:r w:rsidRPr="00D43434">
        <w:rPr>
          <w:szCs w:val="24"/>
        </w:rPr>
        <w:t>-</w:t>
      </w:r>
      <w:r w:rsidR="00073244" w:rsidRPr="00D43434">
        <w:rPr>
          <w:szCs w:val="24"/>
        </w:rPr>
        <w:t>SC10-O</w:t>
      </w:r>
      <w:r w:rsidR="005C225B" w:rsidRPr="00D43434">
        <w:rPr>
          <w:szCs w:val="24"/>
        </w:rPr>
        <w:t>P</w:t>
      </w:r>
      <w:r w:rsidR="00794897">
        <w:rPr>
          <w:szCs w:val="24"/>
        </w:rPr>
        <w:t>01</w:t>
      </w:r>
      <w:r w:rsidR="005C225B" w:rsidRPr="00D43434">
        <w:rPr>
          <w:szCs w:val="24"/>
        </w:rPr>
        <w:t xml:space="preserve">. </w:t>
      </w:r>
      <w:proofErr w:type="gramStart"/>
      <w:r w:rsidR="00794897">
        <w:rPr>
          <w:szCs w:val="24"/>
        </w:rPr>
        <w:t>8</w:t>
      </w:r>
      <w:r w:rsidRPr="00D43434">
        <w:rPr>
          <w:szCs w:val="24"/>
        </w:rPr>
        <w:t xml:space="preserve"> pp</w:t>
      </w:r>
      <w:proofErr w:type="gramEnd"/>
      <w:r w:rsidRPr="00D43434">
        <w:rPr>
          <w:szCs w:val="24"/>
        </w:rPr>
        <w:t>. (Available at www.npfc.int)</w:t>
      </w:r>
      <w:r w:rsidRPr="004D4F9F">
        <w:t xml:space="preserve"> ______________________________________________________________________________</w:t>
      </w:r>
    </w:p>
    <w:p w14:paraId="411BC1DF" w14:textId="77777777" w:rsidR="00BB0696" w:rsidRDefault="00BB0696" w:rsidP="00D43434">
      <w:pPr>
        <w:jc w:val="center"/>
      </w:pPr>
    </w:p>
    <w:p w14:paraId="73C64097" w14:textId="17A8D0BA" w:rsidR="00BB0696" w:rsidRDefault="00BB0696">
      <w:pPr>
        <w:widowControl/>
        <w:jc w:val="left"/>
      </w:pPr>
      <w:r>
        <w:br w:type="page"/>
      </w:r>
    </w:p>
    <w:p w14:paraId="3C2A64A5" w14:textId="77777777" w:rsidR="00D47B87" w:rsidRDefault="00D47B87" w:rsidP="00D47B87">
      <w:pPr>
        <w:pStyle w:val="Heading1"/>
      </w:pPr>
      <w:r>
        <w:lastRenderedPageBreak/>
        <w:t>Summary</w:t>
      </w:r>
    </w:p>
    <w:p w14:paraId="4163F3FE" w14:textId="77777777" w:rsidR="00D47B87" w:rsidRDefault="00D47B87" w:rsidP="00D47B87">
      <w:pPr>
        <w:jc w:val="left"/>
        <w:rPr>
          <w:rFonts w:cs="Times New Roman"/>
          <w:bCs/>
          <w:szCs w:val="24"/>
          <w:lang w:val="en-GB" w:eastAsia="en-US"/>
        </w:rPr>
      </w:pPr>
      <w:r>
        <w:rPr>
          <w:rFonts w:cs="Times New Roman"/>
          <w:bCs/>
          <w:szCs w:val="24"/>
          <w:lang w:val="en-GB" w:eastAsia="en-US"/>
        </w:rPr>
        <w:t>The DSF Project seeks continued support from NPFC to:</w:t>
      </w:r>
    </w:p>
    <w:p w14:paraId="32944040" w14:textId="77777777" w:rsidR="00D47B87" w:rsidRDefault="00D47B87" w:rsidP="00633882">
      <w:pPr>
        <w:pStyle w:val="ListParagraph"/>
        <w:numPr>
          <w:ilvl w:val="0"/>
          <w:numId w:val="22"/>
        </w:numPr>
        <w:ind w:leftChars="0"/>
        <w:jc w:val="left"/>
        <w:rPr>
          <w:rFonts w:cs="Times New Roman"/>
          <w:bCs/>
          <w:szCs w:val="24"/>
          <w:lang w:val="en-GB" w:eastAsia="en-US"/>
        </w:rPr>
      </w:pPr>
      <w:r w:rsidRPr="006B7736">
        <w:rPr>
          <w:rFonts w:cs="Times New Roman"/>
          <w:bCs/>
          <w:szCs w:val="24"/>
          <w:lang w:val="en-GB" w:eastAsia="en-US"/>
        </w:rPr>
        <w:t>Contribute to and review the VME publication on VME identification by commercial vessels</w:t>
      </w:r>
    </w:p>
    <w:p w14:paraId="1559C845" w14:textId="6C07DCF9" w:rsidR="008307FC" w:rsidRPr="006B7736" w:rsidRDefault="008307FC" w:rsidP="00633882">
      <w:pPr>
        <w:pStyle w:val="ListParagraph"/>
        <w:numPr>
          <w:ilvl w:val="0"/>
          <w:numId w:val="22"/>
        </w:numPr>
        <w:ind w:leftChars="0"/>
        <w:jc w:val="left"/>
        <w:rPr>
          <w:rFonts w:cs="Times New Roman"/>
          <w:bCs/>
          <w:szCs w:val="24"/>
          <w:lang w:val="en-GB" w:eastAsia="en-US"/>
        </w:rPr>
      </w:pPr>
      <w:r>
        <w:rPr>
          <w:rFonts w:cs="Times New Roman"/>
          <w:bCs/>
          <w:szCs w:val="24"/>
          <w:lang w:val="en-GB" w:eastAsia="en-US"/>
        </w:rPr>
        <w:t xml:space="preserve">Contribute to and review the </w:t>
      </w:r>
      <w:r w:rsidR="00322EF7">
        <w:rPr>
          <w:rFonts w:cs="Times New Roman"/>
          <w:bCs/>
          <w:szCs w:val="24"/>
          <w:lang w:val="en-GB" w:eastAsia="en-US"/>
        </w:rPr>
        <w:t xml:space="preserve">publication on the </w:t>
      </w:r>
      <w:r w:rsidR="00730C35" w:rsidRPr="00D134CF">
        <w:t>Technical Guidance</w:t>
      </w:r>
      <w:r w:rsidR="00730C35">
        <w:t xml:space="preserve"> on the Precautionary Approach (PA):</w:t>
      </w:r>
      <w:r w:rsidR="00F55815">
        <w:t xml:space="preserve"> </w:t>
      </w:r>
      <w:r w:rsidR="00730C35">
        <w:t>International Obligations and Good Practices</w:t>
      </w:r>
    </w:p>
    <w:p w14:paraId="7C719D14" w14:textId="77777777" w:rsidR="00D47B87" w:rsidRPr="006B7736" w:rsidRDefault="00D47B87" w:rsidP="00633882">
      <w:pPr>
        <w:pStyle w:val="ListParagraph"/>
        <w:numPr>
          <w:ilvl w:val="0"/>
          <w:numId w:val="22"/>
        </w:numPr>
        <w:ind w:leftChars="0"/>
        <w:jc w:val="left"/>
        <w:rPr>
          <w:lang w:val="en-GB" w:eastAsia="en-US"/>
        </w:rPr>
      </w:pPr>
      <w:r w:rsidRPr="006B7736">
        <w:rPr>
          <w:rFonts w:cs="Times New Roman"/>
          <w:bCs/>
          <w:szCs w:val="24"/>
          <w:lang w:val="en-GB" w:eastAsia="en-US"/>
        </w:rPr>
        <w:t xml:space="preserve">Participate in person at the </w:t>
      </w:r>
      <w:r w:rsidRPr="006B7736">
        <w:rPr>
          <w:lang w:val="en-GB" w:eastAsia="en-US"/>
        </w:rPr>
        <w:t>EAFM/CC/PA in-person workshop in mid- late-2026</w:t>
      </w:r>
    </w:p>
    <w:p w14:paraId="2DA4138F" w14:textId="77777777" w:rsidR="00D47B87" w:rsidRPr="006B7736" w:rsidRDefault="00D47B87" w:rsidP="00633882">
      <w:pPr>
        <w:pStyle w:val="ListParagraph"/>
        <w:numPr>
          <w:ilvl w:val="0"/>
          <w:numId w:val="22"/>
        </w:numPr>
        <w:ind w:leftChars="0"/>
        <w:jc w:val="left"/>
        <w:rPr>
          <w:lang w:val="en-GB" w:eastAsia="en-US"/>
        </w:rPr>
      </w:pPr>
      <w:r w:rsidRPr="006B7736">
        <w:rPr>
          <w:lang w:val="en-GB" w:eastAsia="en-US"/>
        </w:rPr>
        <w:t>Participate in the data-limited stock assessments methods development (throughout 2026)</w:t>
      </w:r>
    </w:p>
    <w:p w14:paraId="0A8F2234" w14:textId="533E48F7" w:rsidR="00D47B87" w:rsidRPr="006B7736" w:rsidRDefault="00D47B87" w:rsidP="00633882">
      <w:pPr>
        <w:pStyle w:val="ListParagraph"/>
        <w:numPr>
          <w:ilvl w:val="0"/>
          <w:numId w:val="22"/>
        </w:numPr>
        <w:ind w:leftChars="0"/>
        <w:jc w:val="left"/>
        <w:rPr>
          <w:lang w:val="en-GB" w:eastAsia="en-US"/>
        </w:rPr>
      </w:pPr>
      <w:r w:rsidRPr="006B7736">
        <w:rPr>
          <w:lang w:val="en-GB" w:eastAsia="en-US"/>
        </w:rPr>
        <w:t>Support the deepwater shark work, including</w:t>
      </w:r>
      <w:r w:rsidR="004D6FA2" w:rsidRPr="006B7736">
        <w:rPr>
          <w:lang w:val="en-GB" w:eastAsia="en-US"/>
        </w:rPr>
        <w:t xml:space="preserve"> guidance on</w:t>
      </w:r>
      <w:r w:rsidRPr="006B7736">
        <w:rPr>
          <w:lang w:val="en-GB" w:eastAsia="en-US"/>
        </w:rPr>
        <w:t xml:space="preserve"> </w:t>
      </w:r>
      <w:r w:rsidR="00E01708" w:rsidRPr="006B7736">
        <w:rPr>
          <w:lang w:val="en-GB" w:eastAsia="en-US"/>
        </w:rPr>
        <w:t>an</w:t>
      </w:r>
      <w:r w:rsidR="006B7736" w:rsidRPr="006B7736">
        <w:rPr>
          <w:lang w:val="en-GB" w:eastAsia="en-US"/>
        </w:rPr>
        <w:t xml:space="preserve"> NPFC area</w:t>
      </w:r>
      <w:r w:rsidRPr="006B7736">
        <w:rPr>
          <w:lang w:val="en-GB" w:eastAsia="en-US"/>
        </w:rPr>
        <w:t xml:space="preserve"> </w:t>
      </w:r>
      <w:r w:rsidR="00820005">
        <w:rPr>
          <w:lang w:val="en-GB" w:eastAsia="en-US"/>
        </w:rPr>
        <w:t xml:space="preserve">digital </w:t>
      </w:r>
      <w:r w:rsidRPr="006B7736">
        <w:rPr>
          <w:lang w:val="en-GB" w:eastAsia="en-US"/>
        </w:rPr>
        <w:t>identification key</w:t>
      </w:r>
    </w:p>
    <w:p w14:paraId="301FE2C8" w14:textId="74411898" w:rsidR="00D47B87" w:rsidRPr="00730C35" w:rsidRDefault="00D47B87" w:rsidP="00730C35">
      <w:pPr>
        <w:pStyle w:val="ListParagraph"/>
        <w:numPr>
          <w:ilvl w:val="0"/>
          <w:numId w:val="22"/>
        </w:numPr>
        <w:ind w:leftChars="0"/>
        <w:rPr>
          <w:lang w:val="en-GB" w:eastAsia="en-US"/>
        </w:rPr>
      </w:pPr>
      <w:r w:rsidRPr="00730C35">
        <w:rPr>
          <w:lang w:val="en-GB" w:eastAsia="en-US"/>
        </w:rPr>
        <w:t>Support the work on mapping deepwater fisheries</w:t>
      </w:r>
      <w:r w:rsidR="00730C35" w:rsidRPr="00730C35">
        <w:t xml:space="preserve"> </w:t>
      </w:r>
    </w:p>
    <w:p w14:paraId="11EF1391" w14:textId="5A2850FC" w:rsidR="005F0FA8" w:rsidRPr="005F0FA8" w:rsidRDefault="005F0FA8" w:rsidP="00D47B87">
      <w:pPr>
        <w:pStyle w:val="Heading1"/>
      </w:pPr>
      <w:r w:rsidRPr="00D47B87">
        <w:t>Background</w:t>
      </w:r>
    </w:p>
    <w:p w14:paraId="58EA0534" w14:textId="74321260" w:rsidR="005F0FA8" w:rsidRPr="00A863AC" w:rsidRDefault="005F0FA8" w:rsidP="005F0FA8">
      <w:pPr>
        <w:spacing w:line="276" w:lineRule="auto"/>
        <w:rPr>
          <w:rFonts w:cstheme="minorHAnsi"/>
        </w:rPr>
      </w:pPr>
      <w:r w:rsidRPr="00A863AC">
        <w:rPr>
          <w:rFonts w:cstheme="minorHAnsi"/>
        </w:rPr>
        <w:t xml:space="preserve">The FAO Deep-Sea Fisheries (DSF) Project (2022-2027), entitled “Deep-sea Fisheries Under the Ecosystem Approach”, follows on from the ABNJ Deep-Sea Project (2014-2019). Information papers on this project have been submitted </w:t>
      </w:r>
      <w:r>
        <w:rPr>
          <w:rFonts w:cstheme="minorHAnsi"/>
        </w:rPr>
        <w:t>to several past</w:t>
      </w:r>
      <w:r w:rsidRPr="00A863AC">
        <w:rPr>
          <w:rFonts w:cstheme="minorHAnsi"/>
        </w:rPr>
        <w:t xml:space="preserve"> </w:t>
      </w:r>
      <w:r>
        <w:rPr>
          <w:rFonts w:cstheme="minorHAnsi"/>
        </w:rPr>
        <w:t>NPFC</w:t>
      </w:r>
      <w:r w:rsidRPr="00A863AC">
        <w:rPr>
          <w:rFonts w:cstheme="minorHAnsi"/>
        </w:rPr>
        <w:t xml:space="preserve"> meetings.</w:t>
      </w:r>
    </w:p>
    <w:p w14:paraId="569F885E" w14:textId="77777777" w:rsidR="005F0FA8" w:rsidRPr="000F3845" w:rsidRDefault="005F0FA8" w:rsidP="00D47B87">
      <w:pPr>
        <w:pStyle w:val="Heading1"/>
      </w:pPr>
      <w:r w:rsidRPr="00D47B87">
        <w:t>Aims</w:t>
      </w:r>
    </w:p>
    <w:p w14:paraId="35A97BE3" w14:textId="60D00F5F" w:rsidR="005F0FA8" w:rsidRPr="00A863AC" w:rsidRDefault="005F0FA8" w:rsidP="005F0FA8">
      <w:pPr>
        <w:spacing w:line="276" w:lineRule="auto"/>
        <w:rPr>
          <w:rFonts w:cstheme="minorHAnsi"/>
        </w:rPr>
      </w:pPr>
      <w:r w:rsidRPr="00A863AC">
        <w:rPr>
          <w:rFonts w:cstheme="minorHAnsi"/>
        </w:rPr>
        <w:t>The purpose of this paper is to provide an overview of the</w:t>
      </w:r>
      <w:r>
        <w:rPr>
          <w:rFonts w:cstheme="minorHAnsi"/>
        </w:rPr>
        <w:t xml:space="preserve"> key achievements of the</w:t>
      </w:r>
      <w:r w:rsidRPr="00A863AC">
        <w:rPr>
          <w:rFonts w:cstheme="minorHAnsi"/>
        </w:rPr>
        <w:t xml:space="preserve"> DSF Project</w:t>
      </w:r>
      <w:r>
        <w:rPr>
          <w:rFonts w:cstheme="minorHAnsi"/>
        </w:rPr>
        <w:t xml:space="preserve"> </w:t>
      </w:r>
      <w:r w:rsidR="00E73EF9">
        <w:rPr>
          <w:rFonts w:cstheme="minorHAnsi"/>
        </w:rPr>
        <w:t>in 2025</w:t>
      </w:r>
      <w:r w:rsidR="000F3845">
        <w:rPr>
          <w:rFonts w:cstheme="minorHAnsi"/>
        </w:rPr>
        <w:t xml:space="preserve"> and</w:t>
      </w:r>
      <w:r>
        <w:rPr>
          <w:rFonts w:cstheme="minorHAnsi"/>
        </w:rPr>
        <w:t xml:space="preserve"> to present and highlight key upcoming activities for</w:t>
      </w:r>
      <w:r w:rsidRPr="00A863AC">
        <w:rPr>
          <w:rFonts w:cstheme="minorHAnsi"/>
        </w:rPr>
        <w:t xml:space="preserve"> 202</w:t>
      </w:r>
      <w:r w:rsidR="000F3845">
        <w:rPr>
          <w:rFonts w:cstheme="minorHAnsi"/>
        </w:rPr>
        <w:t>6</w:t>
      </w:r>
      <w:r w:rsidRPr="00A863AC">
        <w:rPr>
          <w:rFonts w:cstheme="minorHAnsi"/>
        </w:rPr>
        <w:t xml:space="preserve"> relevant to </w:t>
      </w:r>
      <w:r w:rsidR="00E73EF9">
        <w:rPr>
          <w:rFonts w:cstheme="minorHAnsi"/>
        </w:rPr>
        <w:t>NPFC</w:t>
      </w:r>
      <w:r w:rsidRPr="00A863AC">
        <w:rPr>
          <w:rFonts w:cstheme="minorHAnsi"/>
        </w:rPr>
        <w:t>.</w:t>
      </w:r>
    </w:p>
    <w:p w14:paraId="7375C33A" w14:textId="77777777" w:rsidR="005F0FA8" w:rsidRPr="000F3845" w:rsidRDefault="005F0FA8" w:rsidP="00D47B87">
      <w:pPr>
        <w:pStyle w:val="Heading1"/>
      </w:pPr>
      <w:r w:rsidRPr="000F3845">
        <w:t>FAO Common Oceans programme and DSF Project</w:t>
      </w:r>
    </w:p>
    <w:p w14:paraId="3C337F37" w14:textId="77777777" w:rsidR="005F0FA8" w:rsidRPr="00026495" w:rsidRDefault="005F0FA8" w:rsidP="005F0FA8">
      <w:pPr>
        <w:spacing w:line="276" w:lineRule="auto"/>
      </w:pPr>
      <w:r w:rsidRPr="00026495">
        <w:t>The “Deep-sea Fisheries under the Ecosystem Approach” (DSF) project is one of five child projects of the Global Environmental Facility funded Common Oceans Program Phase II (2022-2027). The DSF project is implemented by FAO and executed by the General Fisheries Commission for the Mediterranean (GFCM), in collaboration with co-financing partners, which include the seven regional fisheries management organizations (RFMOs) responsible for the management of deep-sea fisheries stocks in areas beyond national jurisdiction (ABNJ</w:t>
      </w:r>
      <w:proofErr w:type="gramStart"/>
      <w:r w:rsidRPr="00026495">
        <w:t>)</w:t>
      </w:r>
      <w:r w:rsidRPr="00026495">
        <w:rPr>
          <w:vertAlign w:val="superscript"/>
        </w:rPr>
        <w:footnoteReference w:customMarkFollows="1" w:id="1"/>
        <w:t>[</w:t>
      </w:r>
      <w:proofErr w:type="gramEnd"/>
      <w:r w:rsidRPr="00026495">
        <w:rPr>
          <w:vertAlign w:val="superscript"/>
        </w:rPr>
        <w:t>1]</w:t>
      </w:r>
      <w:r w:rsidRPr="00026495">
        <w:t xml:space="preserve">, as well as other international </w:t>
      </w:r>
      <w:r w:rsidRPr="00026495">
        <w:lastRenderedPageBreak/>
        <w:t xml:space="preserve">and national </w:t>
      </w:r>
      <w:proofErr w:type="gramStart"/>
      <w:r w:rsidRPr="00026495">
        <w:t>organizations</w:t>
      </w:r>
      <w:r w:rsidRPr="00026495">
        <w:rPr>
          <w:vertAlign w:val="superscript"/>
        </w:rPr>
        <w:footnoteReference w:customMarkFollows="1" w:id="2"/>
        <w:t>[</w:t>
      </w:r>
      <w:proofErr w:type="gramEnd"/>
      <w:r w:rsidRPr="00026495">
        <w:rPr>
          <w:vertAlign w:val="superscript"/>
        </w:rPr>
        <w:t>2]</w:t>
      </w:r>
      <w:r w:rsidRPr="00026495">
        <w:t xml:space="preserve">. The objective of the project is to ensure that DSF in the ABNJ are managed under an ecosystem approach that maintains demersal fish stocks at levels capable of maximizing their sustainable yields and minimizing impacts on biodiversity, with a focus on data-limited stocks, deepwater sharks and vulnerable marine ecosystems. </w:t>
      </w:r>
    </w:p>
    <w:p w14:paraId="1EA4295D" w14:textId="77777777" w:rsidR="005F0FA8" w:rsidRPr="00026495" w:rsidRDefault="005F0FA8" w:rsidP="005F0FA8">
      <w:pPr>
        <w:spacing w:line="276" w:lineRule="auto"/>
      </w:pPr>
      <w:r w:rsidRPr="00026495">
        <w:t>The technical work of the DSF project is organized around three main components representing three broad areas of work:</w:t>
      </w:r>
    </w:p>
    <w:p w14:paraId="1AD39A19" w14:textId="77777777" w:rsidR="005F0FA8" w:rsidRPr="00026495" w:rsidRDefault="005F0FA8" w:rsidP="005F0FA8">
      <w:pPr>
        <w:widowControl/>
        <w:numPr>
          <w:ilvl w:val="0"/>
          <w:numId w:val="19"/>
        </w:numPr>
        <w:spacing w:line="276" w:lineRule="auto"/>
        <w:jc w:val="left"/>
      </w:pPr>
      <w:r w:rsidRPr="00026495">
        <w:t>Component 1 concerns the uptake of international instruments</w:t>
      </w:r>
    </w:p>
    <w:p w14:paraId="42CB653B" w14:textId="77777777" w:rsidR="005F0FA8" w:rsidRPr="00026495" w:rsidRDefault="005F0FA8" w:rsidP="005F0FA8">
      <w:pPr>
        <w:widowControl/>
        <w:numPr>
          <w:ilvl w:val="0"/>
          <w:numId w:val="19"/>
        </w:numPr>
        <w:spacing w:line="276" w:lineRule="auto"/>
        <w:jc w:val="left"/>
      </w:pPr>
      <w:r w:rsidRPr="00026495">
        <w:t>Component 2 concerns the scientific aspects of DSF management</w:t>
      </w:r>
    </w:p>
    <w:p w14:paraId="0FF77276" w14:textId="77777777" w:rsidR="005F0FA8" w:rsidRPr="00026495" w:rsidRDefault="005F0FA8" w:rsidP="005F0FA8">
      <w:pPr>
        <w:widowControl/>
        <w:numPr>
          <w:ilvl w:val="0"/>
          <w:numId w:val="20"/>
        </w:numPr>
        <w:spacing w:line="276" w:lineRule="auto"/>
        <w:jc w:val="left"/>
      </w:pPr>
      <w:r w:rsidRPr="00026495">
        <w:t>Component 3 concerns cross-sectoral interactions with DSF </w:t>
      </w:r>
    </w:p>
    <w:p w14:paraId="22EECD2B" w14:textId="77777777" w:rsidR="005F0FA8" w:rsidRDefault="005F0FA8" w:rsidP="005F0FA8">
      <w:pPr>
        <w:spacing w:line="276" w:lineRule="auto"/>
      </w:pPr>
    </w:p>
    <w:p w14:paraId="7ADE82C3" w14:textId="71E533A4" w:rsidR="005F0FA8" w:rsidRDefault="005F0FA8" w:rsidP="00D47B87">
      <w:pPr>
        <w:pStyle w:val="Heading1"/>
      </w:pPr>
      <w:r w:rsidRPr="00B07E40">
        <w:t xml:space="preserve">Key </w:t>
      </w:r>
      <w:r w:rsidRPr="00D47B87">
        <w:t>Achievements</w:t>
      </w:r>
      <w:r w:rsidRPr="00B07E40">
        <w:t xml:space="preserve"> 202</w:t>
      </w:r>
      <w:r w:rsidR="00B07E40" w:rsidRPr="00B07E40">
        <w:t>5</w:t>
      </w:r>
    </w:p>
    <w:p w14:paraId="7FFB28A1" w14:textId="0FD2A856" w:rsidR="00DD36CD" w:rsidRPr="00B003EF" w:rsidRDefault="00F55A0A" w:rsidP="0052064A">
      <w:pPr>
        <w:pStyle w:val="Heading2"/>
        <w:rPr>
          <w:lang w:val="en-GB" w:eastAsia="en-US"/>
        </w:rPr>
      </w:pPr>
      <w:r w:rsidRPr="00B003EF">
        <w:rPr>
          <w:lang w:val="en-GB" w:eastAsia="en-US"/>
        </w:rPr>
        <w:t>EAFM Symposium</w:t>
      </w:r>
    </w:p>
    <w:p w14:paraId="0A736707" w14:textId="564E3405" w:rsidR="00F55A0A" w:rsidRDefault="00B26B1D" w:rsidP="00DD36CD">
      <w:pPr>
        <w:rPr>
          <w:lang w:val="en-GB" w:eastAsia="en-US"/>
        </w:rPr>
      </w:pPr>
      <w:r w:rsidRPr="00C033C3">
        <w:rPr>
          <w:rFonts w:cs="Times New Roman"/>
          <w:noProof/>
          <w:color w:val="000000" w:themeColor="text1"/>
          <w:szCs w:val="28"/>
        </w:rPr>
        <w:drawing>
          <wp:inline distT="0" distB="0" distL="0" distR="0" wp14:anchorId="112E9290" wp14:editId="42B9639F">
            <wp:extent cx="5760720" cy="1967865"/>
            <wp:effectExtent l="0" t="0" r="0" b="0"/>
            <wp:docPr id="1116917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917292" name=""/>
                    <pic:cNvPicPr/>
                  </pic:nvPicPr>
                  <pic:blipFill>
                    <a:blip r:embed="rId8"/>
                    <a:stretch>
                      <a:fillRect/>
                    </a:stretch>
                  </pic:blipFill>
                  <pic:spPr>
                    <a:xfrm>
                      <a:off x="0" y="0"/>
                      <a:ext cx="5760720" cy="1967865"/>
                    </a:xfrm>
                    <a:prstGeom prst="rect">
                      <a:avLst/>
                    </a:prstGeom>
                  </pic:spPr>
                </pic:pic>
              </a:graphicData>
            </a:graphic>
          </wp:inline>
        </w:drawing>
      </w:r>
    </w:p>
    <w:p w14:paraId="0A83BA63" w14:textId="27BE99A1" w:rsidR="0014456B" w:rsidRDefault="0014456B" w:rsidP="00F10E26">
      <w:pPr>
        <w:pStyle w:val="BodyText"/>
        <w:kinsoku w:val="0"/>
        <w:overflowPunct w:val="0"/>
        <w:ind w:left="0"/>
        <w:rPr>
          <w:rFonts w:cs="Times New Roman"/>
        </w:rPr>
      </w:pPr>
      <w:r w:rsidRPr="009753E6">
        <w:rPr>
          <w:rFonts w:cs="Times New Roman"/>
        </w:rPr>
        <w:t xml:space="preserve">The FAO Deep-sea Fisheries (DSF) </w:t>
      </w:r>
      <w:r w:rsidRPr="004B2209">
        <w:rPr>
          <w:rFonts w:cs="Times New Roman"/>
        </w:rPr>
        <w:t>Project</w:t>
      </w:r>
      <w:r w:rsidR="0074199D" w:rsidRPr="004B2209">
        <w:rPr>
          <w:rFonts w:cs="Times New Roman"/>
        </w:rPr>
        <w:t>, supported by NAFO and ICES,</w:t>
      </w:r>
      <w:r w:rsidRPr="004B2209">
        <w:rPr>
          <w:rFonts w:cs="Times New Roman"/>
        </w:rPr>
        <w:t xml:space="preserve"> held a symposium on </w:t>
      </w:r>
      <w:r w:rsidR="00F10E26" w:rsidRPr="004B2209">
        <w:rPr>
          <w:rFonts w:cs="Times New Roman"/>
          <w:bCs/>
          <w:iCs/>
          <w:color w:val="000000" w:themeColor="text1"/>
        </w:rPr>
        <w:t xml:space="preserve">11–13 March 2025 at FAO HQ, Rome, on </w:t>
      </w:r>
      <w:r w:rsidRPr="004B2209">
        <w:rPr>
          <w:rFonts w:cs="Times New Roman"/>
        </w:rPr>
        <w:t>“</w:t>
      </w:r>
      <w:r w:rsidRPr="004B2209">
        <w:rPr>
          <w:rFonts w:cs="Times New Roman"/>
          <w:i/>
          <w:iCs/>
        </w:rPr>
        <w:t>Applying the Ecosystem Approach to Fisheries Management in ABNJ</w:t>
      </w:r>
      <w:r w:rsidRPr="004B2209">
        <w:rPr>
          <w:rFonts w:cs="Times New Roman"/>
        </w:rPr>
        <w:t>” to address the challenges of EAF implementation. The symposium included a diversity of sessions and aims to present options for mitigating the effects of fisheries on retained species, discarded species, and</w:t>
      </w:r>
      <w:r>
        <w:rPr>
          <w:rFonts w:cs="Times New Roman"/>
        </w:rPr>
        <w:t xml:space="preserve"> </w:t>
      </w:r>
      <w:r w:rsidRPr="009753E6">
        <w:rPr>
          <w:rFonts w:cs="Times New Roman"/>
        </w:rPr>
        <w:t>the ecosystem</w:t>
      </w:r>
      <w:r>
        <w:rPr>
          <w:rFonts w:cs="Times New Roman"/>
        </w:rPr>
        <w:t xml:space="preserve"> generally. Day 1 w</w:t>
      </w:r>
      <w:r w:rsidR="007870F0">
        <w:rPr>
          <w:rFonts w:cs="Times New Roman"/>
        </w:rPr>
        <w:t>as</w:t>
      </w:r>
      <w:r>
        <w:rPr>
          <w:rFonts w:cs="Times New Roman"/>
        </w:rPr>
        <w:t xml:space="preserve"> science based, Day 2 w</w:t>
      </w:r>
      <w:r w:rsidR="007870F0">
        <w:rPr>
          <w:rFonts w:cs="Times New Roman"/>
        </w:rPr>
        <w:t>as</w:t>
      </w:r>
      <w:r>
        <w:rPr>
          <w:rFonts w:cs="Times New Roman"/>
        </w:rPr>
        <w:t xml:space="preserve"> management based, and Day 3 aim</w:t>
      </w:r>
      <w:r w:rsidR="0060107F">
        <w:rPr>
          <w:rFonts w:cs="Times New Roman"/>
        </w:rPr>
        <w:t>ed</w:t>
      </w:r>
      <w:r>
        <w:rPr>
          <w:rFonts w:cs="Times New Roman"/>
        </w:rPr>
        <w:t xml:space="preserve"> to develop global EAFM implementation guidance. The EAFM symposium was attended by 66 in-person participants and was broadcast online in English, French and Spanish. The presentations and on-line recordings are available on the NAFO website</w:t>
      </w:r>
      <w:r w:rsidR="00285544">
        <w:rPr>
          <w:rFonts w:cs="Times New Roman"/>
        </w:rPr>
        <w:t xml:space="preserve"> (</w:t>
      </w:r>
      <w:r w:rsidR="00285544" w:rsidRPr="00285544">
        <w:rPr>
          <w:rFonts w:cs="Times New Roman"/>
        </w:rPr>
        <w:t>https://www.nafo.int/proceedings-from-the-symposium-faonafoices-applying-the-ecosystem-approach-to-fisheries-management-in-abnj</w:t>
      </w:r>
      <w:r w:rsidR="00285544">
        <w:rPr>
          <w:rFonts w:cs="Times New Roman"/>
        </w:rPr>
        <w:t>)</w:t>
      </w:r>
      <w:r>
        <w:rPr>
          <w:rFonts w:cs="Times New Roman"/>
        </w:rPr>
        <w:t>.</w:t>
      </w:r>
    </w:p>
    <w:p w14:paraId="7A920CAD" w14:textId="084CB76E" w:rsidR="0014456B" w:rsidRDefault="0014456B" w:rsidP="0014456B">
      <w:pPr>
        <w:spacing w:after="120"/>
      </w:pPr>
      <w:r>
        <w:lastRenderedPageBreak/>
        <w:t xml:space="preserve">Frequent reference was made to FAO’s </w:t>
      </w:r>
      <w:r w:rsidR="00AF4090">
        <w:t xml:space="preserve">EAF </w:t>
      </w:r>
      <w:r>
        <w:t xml:space="preserve">technical guidelines and more recent toolboxes, and there was general agreement that this provided appropriate guidance for deep-sea RFMOs to apply EAFM. It was also </w:t>
      </w:r>
      <w:r w:rsidR="00AF4090">
        <w:t>realized</w:t>
      </w:r>
      <w:r>
        <w:t xml:space="preserve"> that the mandate of the RFMOs </w:t>
      </w:r>
      <w:r w:rsidR="00AF4090">
        <w:t>centered</w:t>
      </w:r>
      <w:r>
        <w:t xml:space="preserve"> around the ecological components of EAFM and the associated governance structure to adopt, monitor and enforce measures. Speakers and participants noted that the main drivers of fisheries fall mainly into the social and economic components, and that these were important to and discussed </w:t>
      </w:r>
      <w:r w:rsidR="00AF4090">
        <w:t xml:space="preserve">internally </w:t>
      </w:r>
      <w:r>
        <w:t>by national delegations but were rarely raised at RFMO meetings.</w:t>
      </w:r>
    </w:p>
    <w:p w14:paraId="4FFD4933" w14:textId="759199F7" w:rsidR="0014456B" w:rsidRDefault="0014456B" w:rsidP="0014456B">
      <w:pPr>
        <w:spacing w:after="120"/>
      </w:pPr>
      <w:r>
        <w:t xml:space="preserve">It was </w:t>
      </w:r>
      <w:r w:rsidR="004B2209">
        <w:t>recognized</w:t>
      </w:r>
      <w:r>
        <w:t xml:space="preserve"> that there is already wide implementation of EAFM, especially at the species/stock level, but it generally lacks a framework in which to stand. Implementation for discarded species (and in some respects endangered, threatened and protected (ETP)) is more challenging and matters are exacerbated by (very) poor discard monitoring and data collection. Fisheries science, at the ecosystem level, which controls productivity and migration patterns over the medium and longer term, is improving as shown by several presentations, but requires greater understanding to be useful in the management context.</w:t>
      </w:r>
    </w:p>
    <w:p w14:paraId="42EE0936" w14:textId="1D6C2053" w:rsidR="0014456B" w:rsidRDefault="0014456B" w:rsidP="0014456B">
      <w:pPr>
        <w:spacing w:after="120"/>
        <w:rPr>
          <w:rFonts w:cs="Times New Roman"/>
          <w:color w:val="000000" w:themeColor="text1"/>
          <w:szCs w:val="24"/>
        </w:rPr>
      </w:pPr>
      <w:r>
        <w:rPr>
          <w:rFonts w:cs="Times New Roman"/>
          <w:color w:val="000000" w:themeColor="text1"/>
          <w:szCs w:val="24"/>
        </w:rPr>
        <w:t xml:space="preserve">There was an overall acceptance that EAFM is a journey, which is nearing completion for the retained species but only just starting for the ecosystem components. It was also noted that very few of the RFMOs have adopted EAFM frameworks to help guide their implementation, and this </w:t>
      </w:r>
      <w:r w:rsidR="00025CA0">
        <w:rPr>
          <w:rFonts w:cs="Times New Roman"/>
          <w:color w:val="000000" w:themeColor="text1"/>
          <w:szCs w:val="24"/>
        </w:rPr>
        <w:t>wa</w:t>
      </w:r>
      <w:r>
        <w:rPr>
          <w:rFonts w:cs="Times New Roman"/>
          <w:color w:val="000000" w:themeColor="text1"/>
          <w:szCs w:val="24"/>
        </w:rPr>
        <w:t>s considered important for increased support and interventions</w:t>
      </w:r>
      <w:r w:rsidRPr="00AD349E">
        <w:rPr>
          <w:rFonts w:cs="Times New Roman"/>
          <w:color w:val="000000" w:themeColor="text1"/>
          <w:szCs w:val="24"/>
        </w:rPr>
        <w:t xml:space="preserve"> </w:t>
      </w:r>
      <w:r>
        <w:rPr>
          <w:rFonts w:cs="Times New Roman"/>
          <w:color w:val="000000" w:themeColor="text1"/>
          <w:szCs w:val="24"/>
        </w:rPr>
        <w:t>from management. To this end, it was suggested that more frequent joint meetings with scientists and managers, and other stakeholders, would foster a common understanding of the tasks ahead. Some suggested that FAO could become more involved in establishing global guidance</w:t>
      </w:r>
      <w:r w:rsidR="006D0FB2">
        <w:rPr>
          <w:rFonts w:cs="Times New Roman"/>
          <w:color w:val="000000" w:themeColor="text1"/>
          <w:szCs w:val="24"/>
        </w:rPr>
        <w:t>.</w:t>
      </w:r>
    </w:p>
    <w:p w14:paraId="5F01D179" w14:textId="77777777" w:rsidR="008B0E20" w:rsidRPr="00660C36" w:rsidRDefault="008B0E20" w:rsidP="0014456B">
      <w:pPr>
        <w:spacing w:after="120"/>
        <w:rPr>
          <w:rFonts w:cs="Times New Roman"/>
          <w:iCs/>
          <w:color w:val="000000" w:themeColor="text1"/>
          <w:sz w:val="28"/>
          <w:szCs w:val="28"/>
          <w:lang w:eastAsia="it-IT"/>
        </w:rPr>
      </w:pPr>
    </w:p>
    <w:p w14:paraId="11D94FCA" w14:textId="4D077F89" w:rsidR="00B26B1D" w:rsidRPr="000C360A" w:rsidRDefault="0020571C" w:rsidP="0052064A">
      <w:pPr>
        <w:pStyle w:val="Heading2"/>
        <w:rPr>
          <w:lang w:val="en-GB" w:eastAsia="en-US"/>
        </w:rPr>
      </w:pPr>
      <w:r w:rsidRPr="000C360A">
        <w:rPr>
          <w:lang w:val="en-GB" w:eastAsia="en-US"/>
        </w:rPr>
        <w:t xml:space="preserve">Deepwater </w:t>
      </w:r>
      <w:r w:rsidR="00E87705">
        <w:rPr>
          <w:lang w:val="en-GB" w:eastAsia="en-US"/>
        </w:rPr>
        <w:t>sharks</w:t>
      </w:r>
    </w:p>
    <w:p w14:paraId="5D2E1D5A" w14:textId="77777777" w:rsidR="00E87705" w:rsidRPr="00372270" w:rsidRDefault="00E87705" w:rsidP="00E87705">
      <w:pPr>
        <w:rPr>
          <w:rFonts w:cs="Times New Roman"/>
          <w:szCs w:val="24"/>
        </w:rPr>
      </w:pPr>
      <w:r w:rsidRPr="00372270">
        <w:rPr>
          <w:rFonts w:cs="Times New Roman"/>
          <w:szCs w:val="24"/>
        </w:rPr>
        <w:t>The DSF Project has a continued focus on reducing impacts on various incidentally caught species, including deepwater sharks (consistent with the definition of sharks in the IPOA-SHARKS</w:t>
      </w:r>
      <w:r>
        <w:rPr>
          <w:rStyle w:val="FootnoteReference"/>
          <w:rFonts w:cs="Times New Roman"/>
          <w:szCs w:val="24"/>
        </w:rPr>
        <w:footnoteReference w:id="3"/>
      </w:r>
      <w:r w:rsidRPr="00372270">
        <w:rPr>
          <w:rFonts w:cs="Times New Roman"/>
          <w:szCs w:val="24"/>
        </w:rPr>
        <w:t>).</w:t>
      </w:r>
    </w:p>
    <w:p w14:paraId="242DBEA6" w14:textId="10A0EB2B" w:rsidR="00B003EF" w:rsidRDefault="00E558C0" w:rsidP="00BE6D94">
      <w:pPr>
        <w:jc w:val="left"/>
        <w:rPr>
          <w:bCs/>
          <w:lang w:val="en-GB" w:eastAsia="en-US"/>
        </w:rPr>
      </w:pPr>
      <w:r>
        <w:rPr>
          <w:bCs/>
          <w:lang w:val="en-GB" w:eastAsia="en-US"/>
        </w:rPr>
        <w:t xml:space="preserve">The DSF Project presented </w:t>
      </w:r>
      <w:r w:rsidR="00EB1CD7">
        <w:rPr>
          <w:bCs/>
          <w:lang w:val="en-GB" w:eastAsia="en-US"/>
        </w:rPr>
        <w:t xml:space="preserve">a traditional identification key </w:t>
      </w:r>
      <w:r w:rsidR="00652192">
        <w:rPr>
          <w:bCs/>
          <w:lang w:val="en-GB" w:eastAsia="en-US"/>
        </w:rPr>
        <w:t xml:space="preserve">for deepwater sharks </w:t>
      </w:r>
      <w:r w:rsidR="00EB1CD7">
        <w:rPr>
          <w:bCs/>
          <w:lang w:val="en-GB" w:eastAsia="en-US"/>
        </w:rPr>
        <w:t>in two formats</w:t>
      </w:r>
      <w:r w:rsidR="00652192">
        <w:rPr>
          <w:bCs/>
          <w:lang w:val="en-GB" w:eastAsia="en-US"/>
        </w:rPr>
        <w:t>, one for taxonomists and one for observers and crew</w:t>
      </w:r>
      <w:r w:rsidR="00786350">
        <w:rPr>
          <w:rStyle w:val="FootnoteReference"/>
          <w:bCs/>
          <w:lang w:val="en-GB" w:eastAsia="en-US"/>
        </w:rPr>
        <w:footnoteReference w:id="4"/>
      </w:r>
      <w:r w:rsidR="00652192">
        <w:rPr>
          <w:bCs/>
          <w:lang w:val="en-GB" w:eastAsia="en-US"/>
        </w:rPr>
        <w:t xml:space="preserve">. Additionally, the DSF Project </w:t>
      </w:r>
      <w:r w:rsidR="00E87705">
        <w:rPr>
          <w:bCs/>
          <w:lang w:val="en-GB" w:eastAsia="en-US"/>
        </w:rPr>
        <w:t xml:space="preserve">developed </w:t>
      </w:r>
      <w:r w:rsidR="00652192">
        <w:rPr>
          <w:bCs/>
          <w:lang w:val="en-GB" w:eastAsia="en-US"/>
        </w:rPr>
        <w:t xml:space="preserve">a new style digital key </w:t>
      </w:r>
      <w:r w:rsidR="00E040EB">
        <w:rPr>
          <w:bCs/>
          <w:lang w:val="en-GB" w:eastAsia="en-US"/>
        </w:rPr>
        <w:t xml:space="preserve">that is based on traditional </w:t>
      </w:r>
      <w:r w:rsidR="00786350">
        <w:rPr>
          <w:bCs/>
          <w:lang w:val="en-GB" w:eastAsia="en-US"/>
        </w:rPr>
        <w:t>dichotomous</w:t>
      </w:r>
      <w:r w:rsidR="00E040EB">
        <w:rPr>
          <w:bCs/>
          <w:lang w:val="en-GB" w:eastAsia="en-US"/>
        </w:rPr>
        <w:t xml:space="preserve"> keys but has a more friendly and intuitive </w:t>
      </w:r>
      <w:r w:rsidR="00E87705">
        <w:rPr>
          <w:bCs/>
          <w:lang w:val="en-GB" w:eastAsia="en-US"/>
        </w:rPr>
        <w:t>user interface</w:t>
      </w:r>
      <w:r w:rsidR="00E74ECC">
        <w:rPr>
          <w:rStyle w:val="FootnoteReference"/>
          <w:bCs/>
          <w:lang w:val="en-GB" w:eastAsia="en-US"/>
        </w:rPr>
        <w:footnoteReference w:id="5"/>
      </w:r>
      <w:r w:rsidR="00E040EB">
        <w:rPr>
          <w:bCs/>
          <w:lang w:val="en-GB" w:eastAsia="en-US"/>
        </w:rPr>
        <w:t xml:space="preserve">. </w:t>
      </w:r>
      <w:r w:rsidR="00E87705">
        <w:rPr>
          <w:bCs/>
          <w:lang w:val="en-GB" w:eastAsia="en-US"/>
        </w:rPr>
        <w:t xml:space="preserve"> This has been completed, in collaboration with SIOFA, for use in the southern Indian Ocean and is currently being tested at-sea. A digital key </w:t>
      </w:r>
      <w:r w:rsidR="006D720B">
        <w:rPr>
          <w:bCs/>
          <w:lang w:val="en-GB" w:eastAsia="en-US"/>
        </w:rPr>
        <w:t xml:space="preserve">has not yet been developed </w:t>
      </w:r>
      <w:r w:rsidR="008E20BA">
        <w:rPr>
          <w:bCs/>
          <w:lang w:val="en-GB" w:eastAsia="en-US"/>
        </w:rPr>
        <w:t xml:space="preserve">for the North </w:t>
      </w:r>
      <w:proofErr w:type="gramStart"/>
      <w:r w:rsidR="008E20BA">
        <w:rPr>
          <w:bCs/>
          <w:lang w:val="en-GB" w:eastAsia="en-US"/>
        </w:rPr>
        <w:t>Pacific</w:t>
      </w:r>
      <w:proofErr w:type="gramEnd"/>
      <w:r w:rsidR="008E20BA">
        <w:rPr>
          <w:bCs/>
          <w:lang w:val="en-GB" w:eastAsia="en-US"/>
        </w:rPr>
        <w:t xml:space="preserve"> and </w:t>
      </w:r>
      <w:r w:rsidR="00E87705">
        <w:rPr>
          <w:bCs/>
          <w:lang w:val="en-GB" w:eastAsia="en-US"/>
        </w:rPr>
        <w:t xml:space="preserve">we are </w:t>
      </w:r>
      <w:r w:rsidR="008E20BA">
        <w:rPr>
          <w:bCs/>
          <w:lang w:val="en-GB" w:eastAsia="en-US"/>
        </w:rPr>
        <w:t xml:space="preserve">awaiting feedback from NPFC’s scientific </w:t>
      </w:r>
      <w:r w:rsidR="00114124">
        <w:rPr>
          <w:bCs/>
          <w:lang w:val="en-GB" w:eastAsia="en-US"/>
        </w:rPr>
        <w:t xml:space="preserve">committee </w:t>
      </w:r>
      <w:r w:rsidR="008E4C8A">
        <w:rPr>
          <w:bCs/>
          <w:lang w:val="en-GB" w:eastAsia="en-US"/>
        </w:rPr>
        <w:t xml:space="preserve">to determine a development schedule. </w:t>
      </w:r>
    </w:p>
    <w:p w14:paraId="70B4ECDA" w14:textId="2AAE07D7" w:rsidR="004143E7" w:rsidRDefault="004143E7" w:rsidP="00BE6D94">
      <w:pPr>
        <w:jc w:val="left"/>
        <w:rPr>
          <w:bCs/>
          <w:lang w:val="en-GB" w:eastAsia="en-US"/>
        </w:rPr>
      </w:pPr>
      <w:r>
        <w:rPr>
          <w:bCs/>
          <w:lang w:val="en-GB" w:eastAsia="en-US"/>
        </w:rPr>
        <w:lastRenderedPageBreak/>
        <w:t xml:space="preserve">The DSF Project also produced a </w:t>
      </w:r>
      <w:r w:rsidR="00B01A87">
        <w:rPr>
          <w:bCs/>
          <w:lang w:val="en-GB" w:eastAsia="en-US"/>
        </w:rPr>
        <w:t>traditional key for the pelagic shark species</w:t>
      </w:r>
      <w:r w:rsidR="00AB7A32">
        <w:rPr>
          <w:bCs/>
          <w:lang w:val="en-GB" w:eastAsia="en-US"/>
        </w:rPr>
        <w:t xml:space="preserve">, at the request of the scientific </w:t>
      </w:r>
      <w:proofErr w:type="gramStart"/>
      <w:r w:rsidR="00AB7A32">
        <w:rPr>
          <w:bCs/>
          <w:lang w:val="en-GB" w:eastAsia="en-US"/>
        </w:rPr>
        <w:t>committee</w:t>
      </w:r>
      <w:r w:rsidR="008E4C8A">
        <w:rPr>
          <w:bCs/>
          <w:lang w:val="en-GB" w:eastAsia="en-US"/>
        </w:rPr>
        <w:t xml:space="preserve">, </w:t>
      </w:r>
      <w:r w:rsidR="00AB7A32">
        <w:rPr>
          <w:bCs/>
          <w:lang w:val="en-GB" w:eastAsia="en-US"/>
        </w:rPr>
        <w:t xml:space="preserve"> </w:t>
      </w:r>
      <w:r w:rsidR="00B01A87">
        <w:rPr>
          <w:bCs/>
          <w:lang w:val="en-GB" w:eastAsia="en-US"/>
        </w:rPr>
        <w:t>and</w:t>
      </w:r>
      <w:proofErr w:type="gramEnd"/>
      <w:r w:rsidR="00B01A87">
        <w:rPr>
          <w:bCs/>
          <w:lang w:val="en-GB" w:eastAsia="en-US"/>
        </w:rPr>
        <w:t xml:space="preserve"> </w:t>
      </w:r>
      <w:r w:rsidR="002B6121">
        <w:rPr>
          <w:bCs/>
          <w:lang w:val="en-GB" w:eastAsia="en-US"/>
        </w:rPr>
        <w:t xml:space="preserve">have already </w:t>
      </w:r>
      <w:r w:rsidR="00BE5E91">
        <w:rPr>
          <w:bCs/>
          <w:lang w:val="en-GB" w:eastAsia="en-US"/>
        </w:rPr>
        <w:t xml:space="preserve">shared this with the </w:t>
      </w:r>
      <w:r w:rsidR="008E4C8A">
        <w:rPr>
          <w:bCs/>
          <w:lang w:val="en-GB" w:eastAsia="en-US"/>
        </w:rPr>
        <w:t xml:space="preserve">NPFC </w:t>
      </w:r>
      <w:r w:rsidR="00BE5E91">
        <w:rPr>
          <w:bCs/>
          <w:lang w:val="en-GB" w:eastAsia="en-US"/>
        </w:rPr>
        <w:t>Secretariat</w:t>
      </w:r>
      <w:r w:rsidR="00AB7A32">
        <w:rPr>
          <w:bCs/>
          <w:lang w:val="en-GB" w:eastAsia="en-US"/>
        </w:rPr>
        <w:t xml:space="preserve"> (</w:t>
      </w:r>
      <w:r w:rsidR="0030087B">
        <w:rPr>
          <w:bCs/>
          <w:lang w:val="en-GB" w:eastAsia="en-US"/>
        </w:rPr>
        <w:t>NPFC 2025-SC10-OPxx.pdf)</w:t>
      </w:r>
      <w:r w:rsidR="002B6121">
        <w:rPr>
          <w:bCs/>
          <w:lang w:val="en-GB" w:eastAsia="en-US"/>
        </w:rPr>
        <w:t>.</w:t>
      </w:r>
    </w:p>
    <w:p w14:paraId="308DB4C6" w14:textId="77777777" w:rsidR="00F70FE8" w:rsidRDefault="00F70FE8" w:rsidP="00F70FE8">
      <w:pPr>
        <w:rPr>
          <w:rFonts w:cs="Times New Roman"/>
          <w:szCs w:val="24"/>
        </w:rPr>
      </w:pPr>
      <w:r>
        <w:rPr>
          <w:rFonts w:cs="Times New Roman"/>
          <w:szCs w:val="24"/>
        </w:rPr>
        <w:t>The DSF Project held a global workshop on deepwater sharks in July 2025 that considered the following four main themes:</w:t>
      </w:r>
    </w:p>
    <w:p w14:paraId="475CD2EA" w14:textId="77777777" w:rsidR="00F70FE8" w:rsidRPr="004D64C6" w:rsidRDefault="00F70FE8" w:rsidP="00F70FE8">
      <w:pPr>
        <w:rPr>
          <w:rFonts w:cs="Times New Roman"/>
          <w:szCs w:val="24"/>
        </w:rPr>
      </w:pPr>
      <w:r w:rsidRPr="004D64C6">
        <w:rPr>
          <w:rFonts w:cs="Times New Roman"/>
          <w:szCs w:val="24"/>
        </w:rPr>
        <w:t>Theme 1. Catch Reporting</w:t>
      </w:r>
    </w:p>
    <w:p w14:paraId="4F1443AF" w14:textId="77777777" w:rsidR="00F70FE8" w:rsidRPr="004D64C6" w:rsidRDefault="00F70FE8" w:rsidP="00F70FE8">
      <w:pPr>
        <w:rPr>
          <w:rFonts w:cs="Times New Roman"/>
          <w:szCs w:val="24"/>
        </w:rPr>
      </w:pPr>
      <w:r w:rsidRPr="004D64C6">
        <w:rPr>
          <w:rFonts w:cs="Times New Roman"/>
          <w:szCs w:val="24"/>
        </w:rPr>
        <w:t>Theme 2. Reporting formats</w:t>
      </w:r>
    </w:p>
    <w:p w14:paraId="577560E5" w14:textId="77777777" w:rsidR="00F70FE8" w:rsidRPr="004D64C6" w:rsidRDefault="00F70FE8" w:rsidP="00F70FE8">
      <w:pPr>
        <w:rPr>
          <w:rFonts w:cs="Times New Roman"/>
          <w:szCs w:val="24"/>
        </w:rPr>
      </w:pPr>
      <w:r w:rsidRPr="004D64C6">
        <w:rPr>
          <w:rFonts w:cs="Times New Roman"/>
          <w:szCs w:val="24"/>
        </w:rPr>
        <w:t>Theme 3. Ecological Risk Assessment for deepwater sharks</w:t>
      </w:r>
    </w:p>
    <w:p w14:paraId="4D13269B" w14:textId="77777777" w:rsidR="00F70FE8" w:rsidRPr="004D64C6" w:rsidRDefault="00F70FE8" w:rsidP="00F70FE8">
      <w:pPr>
        <w:rPr>
          <w:rFonts w:cs="Times New Roman"/>
          <w:szCs w:val="24"/>
        </w:rPr>
      </w:pPr>
      <w:r w:rsidRPr="004D64C6">
        <w:rPr>
          <w:rFonts w:cs="Times New Roman"/>
          <w:szCs w:val="24"/>
        </w:rPr>
        <w:t>Theme 4. Fishing for data</w:t>
      </w:r>
    </w:p>
    <w:p w14:paraId="72BCD3FC" w14:textId="77777777" w:rsidR="00F70FE8" w:rsidRPr="00045B73" w:rsidRDefault="00F70FE8" w:rsidP="00F70FE8">
      <w:pPr>
        <w:rPr>
          <w:rFonts w:cs="Times New Roman"/>
          <w:szCs w:val="24"/>
        </w:rPr>
      </w:pPr>
      <w:r>
        <w:rPr>
          <w:rFonts w:cs="Times New Roman"/>
          <w:szCs w:val="24"/>
        </w:rPr>
        <w:t xml:space="preserve">The key outcomes of the workshop include a workplan for the </w:t>
      </w:r>
    </w:p>
    <w:p w14:paraId="511D55EB" w14:textId="77777777" w:rsidR="00F70FE8" w:rsidRPr="005843C2" w:rsidRDefault="00F70FE8" w:rsidP="00F70FE8">
      <w:pPr>
        <w:ind w:left="720"/>
        <w:rPr>
          <w:rFonts w:cs="Times New Roman"/>
          <w:szCs w:val="24"/>
        </w:rPr>
      </w:pPr>
      <w:r w:rsidRPr="005843C2">
        <w:rPr>
          <w:rFonts w:cs="Times New Roman"/>
          <w:szCs w:val="24"/>
        </w:rPr>
        <w:t xml:space="preserve">* Review FAO </w:t>
      </w:r>
      <w:proofErr w:type="spellStart"/>
      <w:r w:rsidRPr="005843C2">
        <w:rPr>
          <w:rFonts w:cs="Times New Roman"/>
          <w:szCs w:val="24"/>
        </w:rPr>
        <w:t>FishStat</w:t>
      </w:r>
      <w:proofErr w:type="spellEnd"/>
      <w:r w:rsidRPr="005843C2">
        <w:rPr>
          <w:rFonts w:cs="Times New Roman"/>
          <w:szCs w:val="24"/>
        </w:rPr>
        <w:t xml:space="preserve"> </w:t>
      </w:r>
      <w:r>
        <w:rPr>
          <w:rFonts w:cs="Times New Roman"/>
          <w:szCs w:val="24"/>
        </w:rPr>
        <w:t>capture-</w:t>
      </w:r>
      <w:r w:rsidRPr="005843C2">
        <w:rPr>
          <w:rFonts w:cs="Times New Roman"/>
          <w:szCs w:val="24"/>
        </w:rPr>
        <w:t>production data on deepwater sharks</w:t>
      </w:r>
    </w:p>
    <w:p w14:paraId="6D75FD72" w14:textId="77777777" w:rsidR="00F70FE8" w:rsidRPr="005843C2" w:rsidRDefault="00F70FE8" w:rsidP="00F70FE8">
      <w:pPr>
        <w:ind w:left="720"/>
        <w:rPr>
          <w:rFonts w:cs="Times New Roman"/>
          <w:szCs w:val="24"/>
        </w:rPr>
      </w:pPr>
      <w:r w:rsidRPr="005843C2">
        <w:rPr>
          <w:rFonts w:cs="Times New Roman"/>
          <w:szCs w:val="24"/>
        </w:rPr>
        <w:t>* Develop</w:t>
      </w:r>
      <w:r>
        <w:rPr>
          <w:rFonts w:cs="Times New Roman"/>
          <w:szCs w:val="24"/>
        </w:rPr>
        <w:t>ment</w:t>
      </w:r>
      <w:r w:rsidRPr="005843C2">
        <w:rPr>
          <w:rFonts w:cs="Times New Roman"/>
          <w:szCs w:val="24"/>
        </w:rPr>
        <w:t xml:space="preserve"> </w:t>
      </w:r>
      <w:r>
        <w:rPr>
          <w:rFonts w:cs="Times New Roman"/>
          <w:szCs w:val="24"/>
        </w:rPr>
        <w:t xml:space="preserve">of </w:t>
      </w:r>
      <w:r w:rsidRPr="005843C2">
        <w:rPr>
          <w:rFonts w:cs="Times New Roman"/>
          <w:szCs w:val="24"/>
        </w:rPr>
        <w:t>a global ecological risk assessment for deepwater sharks</w:t>
      </w:r>
    </w:p>
    <w:p w14:paraId="6288FFE3" w14:textId="77777777" w:rsidR="00F70FE8" w:rsidRPr="005843C2" w:rsidRDefault="00F70FE8" w:rsidP="00F70FE8">
      <w:pPr>
        <w:ind w:left="720"/>
        <w:rPr>
          <w:rFonts w:cs="Times New Roman"/>
          <w:szCs w:val="24"/>
        </w:rPr>
      </w:pPr>
      <w:r w:rsidRPr="005843C2">
        <w:rPr>
          <w:rFonts w:cs="Times New Roman"/>
          <w:szCs w:val="24"/>
        </w:rPr>
        <w:t>* Develop guidance for the use of ASFIS codes for RFMOs</w:t>
      </w:r>
    </w:p>
    <w:p w14:paraId="3CCDA2DF" w14:textId="77777777" w:rsidR="00F70FE8" w:rsidRPr="005843C2" w:rsidRDefault="00F70FE8" w:rsidP="00F70FE8">
      <w:pPr>
        <w:ind w:left="720"/>
        <w:rPr>
          <w:rFonts w:cs="Times New Roman"/>
          <w:szCs w:val="24"/>
        </w:rPr>
      </w:pPr>
      <w:r w:rsidRPr="005843C2">
        <w:rPr>
          <w:rFonts w:cs="Times New Roman"/>
          <w:szCs w:val="24"/>
        </w:rPr>
        <w:t>* Explor</w:t>
      </w:r>
      <w:r>
        <w:rPr>
          <w:rFonts w:cs="Times New Roman"/>
          <w:szCs w:val="24"/>
        </w:rPr>
        <w:t xml:space="preserve">ation of </w:t>
      </w:r>
      <w:r w:rsidRPr="005843C2">
        <w:rPr>
          <w:rFonts w:cs="Times New Roman"/>
          <w:szCs w:val="24"/>
        </w:rPr>
        <w:t>opportunities for industry engagement in data collection plan</w:t>
      </w:r>
    </w:p>
    <w:p w14:paraId="37EE2512" w14:textId="77777777" w:rsidR="00F70FE8" w:rsidRPr="005843C2" w:rsidRDefault="00F70FE8" w:rsidP="00F70FE8">
      <w:pPr>
        <w:ind w:left="720"/>
        <w:rPr>
          <w:rFonts w:cs="Times New Roman"/>
          <w:szCs w:val="24"/>
        </w:rPr>
      </w:pPr>
      <w:r w:rsidRPr="005843C2">
        <w:rPr>
          <w:rFonts w:cs="Times New Roman"/>
          <w:szCs w:val="24"/>
        </w:rPr>
        <w:t xml:space="preserve">* </w:t>
      </w:r>
      <w:proofErr w:type="gramStart"/>
      <w:r w:rsidRPr="005843C2">
        <w:rPr>
          <w:rFonts w:cs="Times New Roman"/>
          <w:szCs w:val="24"/>
        </w:rPr>
        <w:t>Develop</w:t>
      </w:r>
      <w:r>
        <w:rPr>
          <w:rFonts w:cs="Times New Roman"/>
          <w:szCs w:val="24"/>
        </w:rPr>
        <w:t>ment</w:t>
      </w:r>
      <w:proofErr w:type="gramEnd"/>
      <w:r>
        <w:rPr>
          <w:rFonts w:cs="Times New Roman"/>
          <w:szCs w:val="24"/>
        </w:rPr>
        <w:t xml:space="preserve"> </w:t>
      </w:r>
      <w:r w:rsidRPr="005843C2">
        <w:rPr>
          <w:rFonts w:cs="Times New Roman"/>
          <w:szCs w:val="24"/>
        </w:rPr>
        <w:t>identification materials for deepwater sharks</w:t>
      </w:r>
    </w:p>
    <w:p w14:paraId="4610F822" w14:textId="77777777" w:rsidR="00F70FE8" w:rsidRDefault="00F70FE8" w:rsidP="00F70FE8">
      <w:pPr>
        <w:ind w:left="720"/>
        <w:rPr>
          <w:rFonts w:cs="Times New Roman"/>
          <w:szCs w:val="24"/>
        </w:rPr>
      </w:pPr>
      <w:r w:rsidRPr="005843C2">
        <w:rPr>
          <w:rFonts w:cs="Times New Roman"/>
          <w:szCs w:val="24"/>
        </w:rPr>
        <w:t xml:space="preserve">* </w:t>
      </w:r>
      <w:r>
        <w:rPr>
          <w:rFonts w:cs="Times New Roman"/>
          <w:szCs w:val="24"/>
        </w:rPr>
        <w:t xml:space="preserve">Prepare </w:t>
      </w:r>
      <w:proofErr w:type="gramStart"/>
      <w:r>
        <w:rPr>
          <w:rFonts w:cs="Times New Roman"/>
          <w:szCs w:val="24"/>
        </w:rPr>
        <w:t>an</w:t>
      </w:r>
      <w:proofErr w:type="gramEnd"/>
      <w:r w:rsidRPr="005843C2">
        <w:rPr>
          <w:rFonts w:cs="Times New Roman"/>
          <w:szCs w:val="24"/>
        </w:rPr>
        <w:t xml:space="preserve"> FAO Technical Report on </w:t>
      </w:r>
      <w:r>
        <w:rPr>
          <w:rFonts w:cs="Times New Roman"/>
          <w:szCs w:val="24"/>
        </w:rPr>
        <w:t>the</w:t>
      </w:r>
      <w:r w:rsidRPr="005843C2">
        <w:rPr>
          <w:rFonts w:cs="Times New Roman"/>
          <w:szCs w:val="24"/>
        </w:rPr>
        <w:t xml:space="preserve"> </w:t>
      </w:r>
      <w:r>
        <w:rPr>
          <w:rFonts w:cs="Times New Roman"/>
          <w:szCs w:val="24"/>
        </w:rPr>
        <w:t>outcomes and the actions arising from the workshop</w:t>
      </w:r>
    </w:p>
    <w:p w14:paraId="7606CF73" w14:textId="117F4BDA" w:rsidR="007F72D0" w:rsidRDefault="00F70FE8" w:rsidP="00633882">
      <w:pPr>
        <w:rPr>
          <w:rFonts w:ascii="Bitstream Charter" w:eastAsia="Times New Roman" w:hAnsi="Bitstream Charter" w:cs="Arial"/>
          <w:color w:val="000000"/>
          <w:kern w:val="0"/>
          <w:sz w:val="22"/>
          <w:lang w:val="en-GB" w:eastAsia="en-GB"/>
        </w:rPr>
      </w:pPr>
      <w:r w:rsidRPr="003A0C18">
        <w:rPr>
          <w:rFonts w:cs="Times New Roman"/>
          <w:szCs w:val="24"/>
        </w:rPr>
        <w:t xml:space="preserve">During the workshop there was a recognition that attempting to improve fisheries catch data collection for all species of deepwater sharks simultaneously presents a seemingly insurmountable task. Therefore, a candidate species list, based on broad selection criteria and expert review, was identified that could be used to advance work on various aspects on deepwater shark catches in </w:t>
      </w:r>
      <w:proofErr w:type="gramStart"/>
      <w:r w:rsidRPr="003A0C18">
        <w:rPr>
          <w:rFonts w:cs="Times New Roman"/>
          <w:szCs w:val="24"/>
        </w:rPr>
        <w:t>the ABNJ</w:t>
      </w:r>
      <w:proofErr w:type="gramEnd"/>
      <w:r w:rsidRPr="003A0C18">
        <w:rPr>
          <w:rFonts w:cs="Times New Roman"/>
          <w:szCs w:val="24"/>
        </w:rPr>
        <w:t>.</w:t>
      </w:r>
      <w:r>
        <w:rPr>
          <w:rFonts w:cs="Times New Roman"/>
          <w:szCs w:val="24"/>
        </w:rPr>
        <w:t xml:space="preserve"> Eight of the species in this list are considered likely to occur in the NPFC Area and the DSF Project welcomes continued discussions with NPFC to support improved catch reporting of deepwater sharks.</w:t>
      </w:r>
      <w:r w:rsidR="0013456B">
        <w:rPr>
          <w:rFonts w:cs="Times New Roman"/>
          <w:szCs w:val="24"/>
        </w:rPr>
        <w:t xml:space="preserve"> </w:t>
      </w:r>
      <w:r w:rsidR="005F6FE6" w:rsidRPr="008E4C8A">
        <w:rPr>
          <w:rFonts w:cs="Times New Roman"/>
          <w:szCs w:val="24"/>
        </w:rPr>
        <w:t xml:space="preserve">A report of the meeting and the </w:t>
      </w:r>
      <w:r w:rsidR="0024474E" w:rsidRPr="008E4C8A">
        <w:rPr>
          <w:rFonts w:cs="Times New Roman"/>
          <w:szCs w:val="24"/>
        </w:rPr>
        <w:t>presentations</w:t>
      </w:r>
      <w:r w:rsidR="005F6FE6" w:rsidRPr="008E4C8A">
        <w:rPr>
          <w:rFonts w:cs="Times New Roman"/>
          <w:szCs w:val="24"/>
        </w:rPr>
        <w:t xml:space="preserve"> </w:t>
      </w:r>
      <w:r w:rsidR="00535DBB" w:rsidRPr="008E4C8A">
        <w:rPr>
          <w:rFonts w:cs="Times New Roman"/>
          <w:szCs w:val="24"/>
        </w:rPr>
        <w:t xml:space="preserve">are available on the DSF Project’s </w:t>
      </w:r>
      <w:hyperlink r:id="rId9" w:history="1">
        <w:r w:rsidR="000153DE" w:rsidRPr="00E34C19">
          <w:rPr>
            <w:rStyle w:val="Hyperlink"/>
          </w:rPr>
          <w:t>Deep-Sea Fisheries - Technical Forum</w:t>
        </w:r>
      </w:hyperlink>
      <w:r w:rsidR="00E34C19">
        <w:rPr>
          <w:rStyle w:val="FootnoteReference"/>
          <w:rFonts w:ascii="Bitstream Charter" w:eastAsia="Times New Roman" w:hAnsi="Bitstream Charter" w:cs="Arial"/>
          <w:color w:val="000000"/>
          <w:kern w:val="0"/>
          <w:sz w:val="22"/>
          <w:lang w:val="en-GB" w:eastAsia="en-GB"/>
        </w:rPr>
        <w:footnoteReference w:id="6"/>
      </w:r>
      <w:r w:rsidR="00A92BD3">
        <w:rPr>
          <w:rFonts w:ascii="Bitstream Charter" w:eastAsia="Times New Roman" w:hAnsi="Bitstream Charter" w:cs="Arial"/>
          <w:color w:val="000000"/>
          <w:kern w:val="0"/>
          <w:sz w:val="22"/>
          <w:lang w:val="en-GB" w:eastAsia="en-GB"/>
        </w:rPr>
        <w:t>)</w:t>
      </w:r>
      <w:r w:rsidR="00535DBB">
        <w:rPr>
          <w:rFonts w:ascii="Bitstream Charter" w:eastAsia="Times New Roman" w:hAnsi="Bitstream Charter" w:cs="Arial"/>
          <w:color w:val="000000"/>
          <w:kern w:val="0"/>
          <w:sz w:val="22"/>
          <w:lang w:val="en-GB" w:eastAsia="en-GB"/>
        </w:rPr>
        <w:t>.</w:t>
      </w:r>
    </w:p>
    <w:p w14:paraId="0C1A4E8C" w14:textId="77777777" w:rsidR="00C30E39" w:rsidRPr="007F72D0" w:rsidRDefault="00C30E39" w:rsidP="008E4C8A">
      <w:pPr>
        <w:jc w:val="right"/>
        <w:rPr>
          <w:rFonts w:ascii="Bitstream Charter" w:eastAsia="Times New Roman" w:hAnsi="Bitstream Charter" w:cs="Arial"/>
          <w:color w:val="000000"/>
          <w:kern w:val="0"/>
          <w:sz w:val="22"/>
          <w:lang w:val="en-GB" w:eastAsia="en-GB"/>
        </w:rPr>
      </w:pPr>
    </w:p>
    <w:p w14:paraId="3C6E566B" w14:textId="77777777" w:rsidR="00C30E39" w:rsidRPr="00C30E39" w:rsidRDefault="00C30E39" w:rsidP="00C30E39">
      <w:pPr>
        <w:pStyle w:val="Heading2"/>
      </w:pPr>
      <w:r w:rsidRPr="00C30E39">
        <w:t>Mapping Deep</w:t>
      </w:r>
      <w:r w:rsidRPr="00C30E39">
        <w:rPr>
          <w:rFonts w:ascii="Cambria Math" w:hAnsi="Cambria Math" w:cs="Cambria Math"/>
        </w:rPr>
        <w:t>‐</w:t>
      </w:r>
      <w:r w:rsidRPr="00C30E39">
        <w:t xml:space="preserve">sea Fisheries </w:t>
      </w:r>
    </w:p>
    <w:p w14:paraId="4D6C1928" w14:textId="5B8D9B46" w:rsidR="00C30E39" w:rsidRDefault="00C30E39" w:rsidP="00C30E39">
      <w:pPr>
        <w:rPr>
          <w:rFonts w:cs="Times New Roman"/>
          <w:szCs w:val="24"/>
        </w:rPr>
      </w:pPr>
      <w:r>
        <w:rPr>
          <w:rFonts w:cs="Times New Roman"/>
          <w:szCs w:val="24"/>
        </w:rPr>
        <w:t>T</w:t>
      </w:r>
      <w:r w:rsidRPr="00E9024E">
        <w:rPr>
          <w:rFonts w:cs="Times New Roman"/>
          <w:szCs w:val="24"/>
        </w:rPr>
        <w:t>here are a range of data products that provide global overviews of fishing effort</w:t>
      </w:r>
      <w:r>
        <w:rPr>
          <w:rFonts w:cs="Times New Roman"/>
          <w:szCs w:val="24"/>
        </w:rPr>
        <w:t xml:space="preserve">, however, </w:t>
      </w:r>
      <w:r w:rsidRPr="00E9024E">
        <w:rPr>
          <w:rFonts w:cs="Times New Roman"/>
          <w:szCs w:val="24"/>
        </w:rPr>
        <w:t xml:space="preserve">there is no global overview that provides a consistent view of the spatial extent (distribution) and intensity (effort) of the use of fishing gear that is likely to come into contact with the seafloor in the </w:t>
      </w:r>
      <w:r>
        <w:rPr>
          <w:rFonts w:cs="Times New Roman"/>
          <w:szCs w:val="24"/>
        </w:rPr>
        <w:t xml:space="preserve">areas managed by project partner RFMOs. There are a number </w:t>
      </w:r>
      <w:proofErr w:type="gramStart"/>
      <w:r>
        <w:rPr>
          <w:rFonts w:cs="Times New Roman"/>
          <w:szCs w:val="24"/>
        </w:rPr>
        <w:t xml:space="preserve">of </w:t>
      </w:r>
      <w:r w:rsidRPr="00E76751">
        <w:rPr>
          <w:rFonts w:cs="Times New Roman"/>
          <w:szCs w:val="24"/>
        </w:rPr>
        <w:t xml:space="preserve"> ‘</w:t>
      </w:r>
      <w:proofErr w:type="gramEnd"/>
      <w:r w:rsidRPr="00E76751">
        <w:rPr>
          <w:rFonts w:cs="Times New Roman"/>
          <w:szCs w:val="24"/>
        </w:rPr>
        <w:t xml:space="preserve">fishery </w:t>
      </w:r>
      <w:proofErr w:type="gramStart"/>
      <w:r w:rsidRPr="00E76751">
        <w:rPr>
          <w:rFonts w:cs="Times New Roman"/>
          <w:szCs w:val="24"/>
        </w:rPr>
        <w:t>footprints’</w:t>
      </w:r>
      <w:proofErr w:type="gramEnd"/>
      <w:r w:rsidRPr="00E76751">
        <w:rPr>
          <w:rFonts w:cs="Times New Roman"/>
          <w:szCs w:val="24"/>
        </w:rPr>
        <w:t xml:space="preserve"> </w:t>
      </w:r>
      <w:r>
        <w:rPr>
          <w:rFonts w:cs="Times New Roman"/>
          <w:szCs w:val="24"/>
        </w:rPr>
        <w:t xml:space="preserve">available, </w:t>
      </w:r>
      <w:r w:rsidRPr="00E76751">
        <w:rPr>
          <w:rFonts w:cs="Times New Roman"/>
          <w:szCs w:val="24"/>
        </w:rPr>
        <w:t>that reflect areas in which bottom fishing could take place, however, these do not show the actual level of fishing taking place in those areas</w:t>
      </w:r>
      <w:r>
        <w:rPr>
          <w:rFonts w:cs="Times New Roman"/>
          <w:szCs w:val="24"/>
        </w:rPr>
        <w:t xml:space="preserve">. </w:t>
      </w:r>
    </w:p>
    <w:p w14:paraId="470DE1FB" w14:textId="77777777" w:rsidR="00C30E39" w:rsidRDefault="00C30E39" w:rsidP="00C30E39">
      <w:pPr>
        <w:rPr>
          <w:rFonts w:cs="Times New Roman"/>
          <w:szCs w:val="24"/>
        </w:rPr>
      </w:pPr>
      <w:r>
        <w:rPr>
          <w:rFonts w:cs="Times New Roman"/>
          <w:szCs w:val="24"/>
        </w:rPr>
        <w:t>The DSF Project has been working with project partner RFMOs to determine an appropriate spatial and temporal scale of data aggregation that provides sufficient resolution and is consistent with the data confidentiality arrangements in place. T</w:t>
      </w:r>
      <w:r w:rsidRPr="00D323ED">
        <w:rPr>
          <w:rFonts w:cs="Times New Roman"/>
          <w:szCs w:val="24"/>
        </w:rPr>
        <w:t xml:space="preserve">he inclusion of data from the </w:t>
      </w:r>
      <w:r>
        <w:rPr>
          <w:rFonts w:cs="Times New Roman"/>
          <w:szCs w:val="24"/>
        </w:rPr>
        <w:t xml:space="preserve">bottom fisheries in the </w:t>
      </w:r>
      <w:r>
        <w:rPr>
          <w:rFonts w:cs="Times New Roman"/>
          <w:szCs w:val="24"/>
        </w:rPr>
        <w:lastRenderedPageBreak/>
        <w:t>NPFC Area</w:t>
      </w:r>
      <w:r w:rsidRPr="00D323ED">
        <w:rPr>
          <w:rFonts w:cs="Times New Roman"/>
          <w:szCs w:val="24"/>
        </w:rPr>
        <w:t xml:space="preserve"> would make a substantial contribution to producing a contemporary and definitive reference for the extent and intensity of deep-sea bottom fisheries at a time when there is a great deal of interest in this topic</w:t>
      </w:r>
      <w:r>
        <w:rPr>
          <w:rFonts w:cs="Times New Roman"/>
          <w:szCs w:val="24"/>
        </w:rPr>
        <w:t xml:space="preserve">. </w:t>
      </w:r>
    </w:p>
    <w:p w14:paraId="7AA33AD6" w14:textId="77777777" w:rsidR="00C30E39" w:rsidRPr="009971EA" w:rsidRDefault="00C30E39" w:rsidP="00C30E39">
      <w:pPr>
        <w:rPr>
          <w:rFonts w:cs="Times New Roman"/>
          <w:szCs w:val="24"/>
        </w:rPr>
      </w:pPr>
      <w:r>
        <w:rPr>
          <w:rFonts w:cs="Times New Roman"/>
          <w:szCs w:val="24"/>
        </w:rPr>
        <w:t>The data being requested is the f</w:t>
      </w:r>
      <w:r w:rsidRPr="009971EA">
        <w:rPr>
          <w:rFonts w:cs="Times New Roman"/>
          <w:szCs w:val="24"/>
        </w:rPr>
        <w:t xml:space="preserve">ishing effort measured in vessel-days per year where a ‘vessel-day’ is when a vessel conducted at least one fishing operation, using a gear-type that </w:t>
      </w:r>
      <w:proofErr w:type="gramStart"/>
      <w:r w:rsidRPr="009971EA">
        <w:rPr>
          <w:rFonts w:cs="Times New Roman"/>
          <w:szCs w:val="24"/>
        </w:rPr>
        <w:t>comes into contact with</w:t>
      </w:r>
      <w:proofErr w:type="gramEnd"/>
      <w:r w:rsidRPr="009971EA">
        <w:rPr>
          <w:rFonts w:cs="Times New Roman"/>
          <w:szCs w:val="24"/>
        </w:rPr>
        <w:t xml:space="preserve"> the seafloor, in a 24-hour period l. The number of vessel-days would be aggregated at 1</w:t>
      </w:r>
      <w:r>
        <w:rPr>
          <w:rFonts w:cs="Times New Roman"/>
          <w:szCs w:val="24"/>
        </w:rPr>
        <w:t>°</w:t>
      </w:r>
      <w:r w:rsidRPr="009971EA">
        <w:rPr>
          <w:rFonts w:cs="Times New Roman"/>
          <w:szCs w:val="24"/>
        </w:rPr>
        <w:t xml:space="preserve"> latitude by 1</w:t>
      </w:r>
      <w:r>
        <w:rPr>
          <w:rFonts w:cs="Times New Roman"/>
          <w:szCs w:val="24"/>
        </w:rPr>
        <w:t>°</w:t>
      </w:r>
      <w:r w:rsidRPr="009971EA">
        <w:rPr>
          <w:rFonts w:cs="Times New Roman"/>
          <w:szCs w:val="24"/>
        </w:rPr>
        <w:t xml:space="preserve"> longitude and summed for each cell for each of the last 5</w:t>
      </w:r>
      <w:r>
        <w:rPr>
          <w:rFonts w:cs="Times New Roman"/>
          <w:szCs w:val="24"/>
        </w:rPr>
        <w:t> </w:t>
      </w:r>
      <w:r w:rsidRPr="009971EA">
        <w:rPr>
          <w:rFonts w:cs="Times New Roman"/>
          <w:szCs w:val="24"/>
        </w:rPr>
        <w:t xml:space="preserve">calendar years. No data is being requested on catches and is </w:t>
      </w:r>
      <w:proofErr w:type="spellStart"/>
      <w:r w:rsidRPr="009971EA">
        <w:rPr>
          <w:rFonts w:cs="Times New Roman"/>
          <w:szCs w:val="24"/>
        </w:rPr>
        <w:t>anonymised</w:t>
      </w:r>
      <w:proofErr w:type="spellEnd"/>
      <w:r w:rsidRPr="009971EA">
        <w:rPr>
          <w:rFonts w:cs="Times New Roman"/>
          <w:szCs w:val="24"/>
        </w:rPr>
        <w:t xml:space="preserve"> with respect to Flag State or vessel.</w:t>
      </w:r>
    </w:p>
    <w:p w14:paraId="63153015" w14:textId="79E92E48" w:rsidR="00C30E39" w:rsidRPr="009971EA" w:rsidRDefault="00C30E39" w:rsidP="00C30E39">
      <w:pPr>
        <w:rPr>
          <w:rFonts w:cs="Times New Roman"/>
          <w:szCs w:val="24"/>
        </w:rPr>
      </w:pPr>
      <w:r>
        <w:rPr>
          <w:rFonts w:cs="Times New Roman"/>
          <w:szCs w:val="24"/>
        </w:rPr>
        <w:t xml:space="preserve">The DSF Project thanks the NPFC Parties and Secretariat for their engagement in this aspect of the project and welcomes continued discussions </w:t>
      </w:r>
      <w:r w:rsidR="00E87705">
        <w:rPr>
          <w:rFonts w:cs="Times New Roman"/>
          <w:szCs w:val="24"/>
        </w:rPr>
        <w:t xml:space="preserve">to </w:t>
      </w:r>
      <w:r>
        <w:rPr>
          <w:rFonts w:cs="Times New Roman"/>
          <w:szCs w:val="24"/>
        </w:rPr>
        <w:t xml:space="preserve">support the inclusion of the NPFC Area in this global mapping work. </w:t>
      </w:r>
    </w:p>
    <w:p w14:paraId="1F24E342" w14:textId="2AFB917B" w:rsidR="005C66FA" w:rsidRDefault="005C66FA" w:rsidP="00BE6D94">
      <w:pPr>
        <w:jc w:val="left"/>
        <w:rPr>
          <w:bCs/>
          <w:lang w:val="en-GB" w:eastAsia="en-US"/>
        </w:rPr>
      </w:pPr>
    </w:p>
    <w:p w14:paraId="0E79092A" w14:textId="10F1FBA2" w:rsidR="00A33510" w:rsidRDefault="00A33510" w:rsidP="0052064A">
      <w:pPr>
        <w:pStyle w:val="Heading2"/>
        <w:rPr>
          <w:lang w:val="en-GB" w:eastAsia="en-US"/>
        </w:rPr>
      </w:pPr>
      <w:r w:rsidRPr="000C360A">
        <w:rPr>
          <w:lang w:val="en-GB" w:eastAsia="en-US"/>
        </w:rPr>
        <w:t>Data-limited assessment methods</w:t>
      </w:r>
    </w:p>
    <w:p w14:paraId="7861A36D" w14:textId="2AD49F71" w:rsidR="0002287B" w:rsidRDefault="00CF0575" w:rsidP="00BE6D94">
      <w:pPr>
        <w:jc w:val="left"/>
        <w:rPr>
          <w:rFonts w:cs="Times New Roman"/>
          <w:bCs/>
          <w:szCs w:val="24"/>
          <w:lang w:val="en-GB" w:eastAsia="en-US"/>
        </w:rPr>
      </w:pPr>
      <w:r w:rsidRPr="006C21B3">
        <w:rPr>
          <w:rFonts w:cs="Times New Roman"/>
          <w:bCs/>
          <w:szCs w:val="24"/>
          <w:lang w:val="en-GB" w:eastAsia="en-US"/>
        </w:rPr>
        <w:t xml:space="preserve">The FAO DSF Project started working with ICES on </w:t>
      </w:r>
      <w:r w:rsidR="00062775" w:rsidRPr="006C21B3">
        <w:rPr>
          <w:rFonts w:cs="Times New Roman"/>
          <w:bCs/>
          <w:szCs w:val="24"/>
          <w:lang w:val="en-GB" w:eastAsia="en-US"/>
        </w:rPr>
        <w:t xml:space="preserve">supporting and improving data-limited stock assessments in areas where the DSF Project partners work, which </w:t>
      </w:r>
      <w:r w:rsidR="00916B44" w:rsidRPr="006C21B3">
        <w:rPr>
          <w:rFonts w:cs="Times New Roman"/>
          <w:bCs/>
          <w:szCs w:val="24"/>
          <w:lang w:val="en-GB" w:eastAsia="en-US"/>
        </w:rPr>
        <w:t xml:space="preserve">covers the ABNJ of most almost all the deepwater fisheries. </w:t>
      </w:r>
      <w:r w:rsidR="00DA6884" w:rsidRPr="006C21B3">
        <w:rPr>
          <w:rFonts w:cs="Times New Roman"/>
          <w:bCs/>
          <w:szCs w:val="24"/>
          <w:lang w:val="en-GB" w:eastAsia="en-US"/>
        </w:rPr>
        <w:t>In addition, there is interest in including work undertaken in the Southern Ocean</w:t>
      </w:r>
      <w:r w:rsidR="006C21B3" w:rsidRPr="006C21B3">
        <w:rPr>
          <w:rFonts w:cs="Times New Roman"/>
          <w:bCs/>
          <w:szCs w:val="24"/>
          <w:lang w:val="en-GB" w:eastAsia="en-US"/>
        </w:rPr>
        <w:t xml:space="preserve"> by CCAMLR on toothfish. </w:t>
      </w:r>
      <w:r w:rsidR="00684F4E">
        <w:rPr>
          <w:rFonts w:cs="Times New Roman"/>
          <w:bCs/>
          <w:szCs w:val="24"/>
          <w:lang w:val="en-GB" w:eastAsia="en-US"/>
        </w:rPr>
        <w:t xml:space="preserve">The concept is to get assessment biologists together to discuss their assessments with </w:t>
      </w:r>
      <w:r w:rsidR="0002287B">
        <w:rPr>
          <w:rFonts w:cs="Times New Roman"/>
          <w:bCs/>
          <w:szCs w:val="24"/>
          <w:lang w:val="en-GB" w:eastAsia="en-US"/>
        </w:rPr>
        <w:t xml:space="preserve">like-minded experts from other areas and to learn and </w:t>
      </w:r>
      <w:r w:rsidR="00E211C7">
        <w:rPr>
          <w:rFonts w:cs="Times New Roman"/>
          <w:bCs/>
          <w:szCs w:val="24"/>
          <w:lang w:val="en-GB" w:eastAsia="en-US"/>
        </w:rPr>
        <w:t>t</w:t>
      </w:r>
      <w:r w:rsidR="0002287B">
        <w:rPr>
          <w:rFonts w:cs="Times New Roman"/>
          <w:bCs/>
          <w:szCs w:val="24"/>
          <w:lang w:val="en-GB" w:eastAsia="en-US"/>
        </w:rPr>
        <w:t>o develop or revise methods together.</w:t>
      </w:r>
      <w:r w:rsidR="007C7DB3">
        <w:rPr>
          <w:rFonts w:cs="Times New Roman"/>
          <w:bCs/>
          <w:szCs w:val="24"/>
          <w:lang w:val="en-GB" w:eastAsia="en-US"/>
        </w:rPr>
        <w:t xml:space="preserve"> The </w:t>
      </w:r>
      <w:r w:rsidR="007848D8">
        <w:rPr>
          <w:rFonts w:cs="Times New Roman"/>
          <w:bCs/>
          <w:szCs w:val="24"/>
          <w:lang w:val="en-GB" w:eastAsia="en-US"/>
        </w:rPr>
        <w:t xml:space="preserve">work plan involves individual stock assessment experts who will work together </w:t>
      </w:r>
      <w:r w:rsidR="00C12B67">
        <w:rPr>
          <w:rFonts w:cs="Times New Roman"/>
          <w:bCs/>
          <w:szCs w:val="24"/>
          <w:lang w:val="en-GB" w:eastAsia="en-US"/>
        </w:rPr>
        <w:t>and attend, either in person or online, four workshops: WKLIFE XIV</w:t>
      </w:r>
      <w:r w:rsidR="00554FB9">
        <w:rPr>
          <w:rStyle w:val="FootnoteReference"/>
          <w:rFonts w:cs="Times New Roman"/>
          <w:bCs/>
          <w:szCs w:val="24"/>
          <w:lang w:val="en-GB" w:eastAsia="en-US"/>
        </w:rPr>
        <w:footnoteReference w:id="7"/>
      </w:r>
      <w:r w:rsidR="00554FB9">
        <w:rPr>
          <w:rFonts w:cs="Times New Roman"/>
          <w:bCs/>
          <w:szCs w:val="24"/>
          <w:lang w:val="en-GB" w:eastAsia="en-US"/>
        </w:rPr>
        <w:t xml:space="preserve"> which </w:t>
      </w:r>
      <w:r w:rsidR="005F71E9">
        <w:rPr>
          <w:rFonts w:cs="Times New Roman"/>
          <w:bCs/>
          <w:szCs w:val="24"/>
          <w:lang w:val="en-GB" w:eastAsia="en-US"/>
        </w:rPr>
        <w:t>took place in the Azores on 1-5 S</w:t>
      </w:r>
      <w:r w:rsidR="00667930">
        <w:rPr>
          <w:rFonts w:cs="Times New Roman"/>
          <w:bCs/>
          <w:szCs w:val="24"/>
          <w:lang w:val="en-GB" w:eastAsia="en-US"/>
        </w:rPr>
        <w:t xml:space="preserve">eptember 2025, a workshop in Tokyo (tentative February 2026), a workshop in </w:t>
      </w:r>
      <w:r w:rsidR="006D6638">
        <w:rPr>
          <w:rFonts w:cs="Times New Roman"/>
          <w:bCs/>
          <w:szCs w:val="24"/>
          <w:lang w:val="en-GB" w:eastAsia="en-US"/>
        </w:rPr>
        <w:t>Europe</w:t>
      </w:r>
      <w:r w:rsidR="006F5F8A">
        <w:rPr>
          <w:rFonts w:cs="Times New Roman"/>
          <w:bCs/>
          <w:szCs w:val="24"/>
          <w:lang w:val="en-GB" w:eastAsia="en-US"/>
        </w:rPr>
        <w:t xml:space="preserve"> (probably </w:t>
      </w:r>
      <w:r w:rsidR="00C81B67">
        <w:rPr>
          <w:rFonts w:cs="Times New Roman"/>
          <w:bCs/>
          <w:szCs w:val="24"/>
          <w:lang w:val="en-GB" w:eastAsia="en-US"/>
        </w:rPr>
        <w:t xml:space="preserve">in </w:t>
      </w:r>
      <w:r w:rsidR="006F5F8A">
        <w:rPr>
          <w:rFonts w:cs="Times New Roman"/>
          <w:bCs/>
          <w:szCs w:val="24"/>
          <w:lang w:val="en-GB" w:eastAsia="en-US"/>
        </w:rPr>
        <w:t xml:space="preserve">August 2025) and the WKLIFE </w:t>
      </w:r>
      <w:r w:rsidR="0080616E">
        <w:rPr>
          <w:rFonts w:cs="Times New Roman"/>
          <w:bCs/>
          <w:szCs w:val="24"/>
          <w:lang w:val="en-GB" w:eastAsia="en-US"/>
        </w:rPr>
        <w:t>XV meeting (provisionally at FAO in Rome).</w:t>
      </w:r>
    </w:p>
    <w:p w14:paraId="55624A7A" w14:textId="6EE1DEEC" w:rsidR="00E267DA" w:rsidRDefault="00E267DA" w:rsidP="00C7175B">
      <w:pPr>
        <w:jc w:val="left"/>
      </w:pPr>
      <w:r>
        <w:rPr>
          <w:rFonts w:cs="Times New Roman"/>
          <w:bCs/>
          <w:szCs w:val="24"/>
          <w:lang w:val="en-GB" w:eastAsia="en-US"/>
        </w:rPr>
        <w:t xml:space="preserve">Presentations at WKLIFE XIV included </w:t>
      </w:r>
      <w:r w:rsidRPr="00B609F9">
        <w:t xml:space="preserve">Alfonsino/armourhead assessments </w:t>
      </w:r>
      <w:r>
        <w:t>(</w:t>
      </w:r>
      <w:r w:rsidRPr="00B609F9">
        <w:t xml:space="preserve">Kota Sawada (NPFC), </w:t>
      </w:r>
      <w:proofErr w:type="spellStart"/>
      <w:r w:rsidRPr="00B609F9">
        <w:t>Satoi</w:t>
      </w:r>
      <w:proofErr w:type="spellEnd"/>
      <w:r w:rsidRPr="00B609F9">
        <w:t xml:space="preserve"> Arai (NPFC), Takehiro Okuda (SEAFO, SIOFA)</w:t>
      </w:r>
      <w:r>
        <w:t xml:space="preserve">) and </w:t>
      </w:r>
      <w:r w:rsidR="00C7175B">
        <w:t>t</w:t>
      </w:r>
      <w:r w:rsidRPr="00B609F9">
        <w:t>oothfish</w:t>
      </w:r>
      <w:r w:rsidR="00C7175B">
        <w:t>/sablefish</w:t>
      </w:r>
      <w:r w:rsidRPr="00B609F9">
        <w:t xml:space="preserve"> </w:t>
      </w:r>
      <w:r w:rsidR="00B911EA">
        <w:t>(</w:t>
      </w:r>
      <w:r w:rsidRPr="00B609F9">
        <w:t>Tim Earl (CCAMLR), Takehiro Okuda (SEAFO), Roberto Sarralde (SEAFO, SIOFA, SPRFMO)</w:t>
      </w:r>
      <w:r w:rsidRPr="009850B1">
        <w:t xml:space="preserve"> </w:t>
      </w:r>
      <w:r w:rsidR="00C7175B">
        <w:t xml:space="preserve">with </w:t>
      </w:r>
      <w:r w:rsidR="00B911EA">
        <w:t xml:space="preserve">Canada joining with sablefish for </w:t>
      </w:r>
      <w:r w:rsidR="001E7BE1">
        <w:t>future workshops.</w:t>
      </w:r>
      <w:r w:rsidR="000D3577">
        <w:t xml:space="preserve"> </w:t>
      </w:r>
    </w:p>
    <w:p w14:paraId="08F4E016" w14:textId="2E0B9E5E" w:rsidR="00C66703" w:rsidRPr="00526A49" w:rsidRDefault="00167663" w:rsidP="00C7175B">
      <w:pPr>
        <w:jc w:val="left"/>
        <w:rPr>
          <w:color w:val="000000" w:themeColor="text1"/>
        </w:rPr>
      </w:pPr>
      <w:r w:rsidRPr="00526A49">
        <w:rPr>
          <w:color w:val="000000" w:themeColor="text1"/>
        </w:rPr>
        <w:t xml:space="preserve">The work carried out during upcoming 2026 workshops will result in an online catalogue of methods hosted in an open access GitHub repository maintained by ICES. This platform will serve as a central hub featuring the data-limited assessment tools developed or recommended under WKLIFE, together with supporting R scripts and FAQs. The repository is designed to promote transparency and </w:t>
      </w:r>
      <w:proofErr w:type="gramStart"/>
      <w:r w:rsidRPr="00526A49">
        <w:rPr>
          <w:color w:val="000000" w:themeColor="text1"/>
        </w:rPr>
        <w:t>reproducibility</w:t>
      </w:r>
      <w:proofErr w:type="gramEnd"/>
      <w:r w:rsidRPr="00526A49">
        <w:rPr>
          <w:color w:val="000000" w:themeColor="text1"/>
        </w:rPr>
        <w:t xml:space="preserve"> encourag</w:t>
      </w:r>
      <w:r w:rsidR="00E11DD9" w:rsidRPr="00526A49">
        <w:rPr>
          <w:color w:val="000000" w:themeColor="text1"/>
        </w:rPr>
        <w:t>ing</w:t>
      </w:r>
      <w:r w:rsidRPr="00526A49">
        <w:rPr>
          <w:color w:val="000000" w:themeColor="text1"/>
        </w:rPr>
        <w:t xml:space="preserve"> broader uptake across the scientific community, and ensure alignment with WLIFE methodologies, thereby the role of ICES in advancing data-limited stock assessment.</w:t>
      </w:r>
    </w:p>
    <w:p w14:paraId="440144CE" w14:textId="77777777" w:rsidR="00167663" w:rsidRDefault="00167663" w:rsidP="00C7175B">
      <w:pPr>
        <w:jc w:val="left"/>
      </w:pPr>
    </w:p>
    <w:p w14:paraId="140C5522" w14:textId="768FA44E" w:rsidR="00C66703" w:rsidRPr="00C66703" w:rsidRDefault="00C66703" w:rsidP="0052064A">
      <w:pPr>
        <w:pStyle w:val="Heading2"/>
      </w:pPr>
      <w:r w:rsidRPr="00C66703">
        <w:lastRenderedPageBreak/>
        <w:t>Climate change</w:t>
      </w:r>
    </w:p>
    <w:p w14:paraId="194F33C0" w14:textId="30C75050" w:rsidR="00C66703" w:rsidRPr="00B609F9" w:rsidRDefault="00C66703" w:rsidP="00C7175B">
      <w:pPr>
        <w:jc w:val="left"/>
      </w:pPr>
      <w:r>
        <w:t xml:space="preserve">The DSF Project completed four dedicated climate change consultancies with </w:t>
      </w:r>
      <w:r w:rsidR="00402222">
        <w:t>NAFO, NEAFC, NPFC and SPRFMO. The reports are published on the RFMO websites</w:t>
      </w:r>
      <w:r w:rsidR="002B29D4">
        <w:t xml:space="preserve"> and available, along with the RFMO climate change resolutions, on the </w:t>
      </w:r>
      <w:r w:rsidR="00A0227A" w:rsidRPr="008E4C8A">
        <w:rPr>
          <w:rFonts w:cs="Times New Roman"/>
          <w:szCs w:val="24"/>
        </w:rPr>
        <w:t xml:space="preserve">DSF Project’s </w:t>
      </w:r>
      <w:hyperlink r:id="rId10" w:history="1">
        <w:r w:rsidR="00A0227A" w:rsidRPr="00E34C19">
          <w:rPr>
            <w:rStyle w:val="Hyperlink"/>
          </w:rPr>
          <w:t>Deep-Sea Fisheries - Technical Forum</w:t>
        </w:r>
      </w:hyperlink>
      <w:r w:rsidR="002B29D4">
        <w:t xml:space="preserve">. </w:t>
      </w:r>
      <w:r w:rsidR="00BE651A">
        <w:t xml:space="preserve">The outcome of these </w:t>
      </w:r>
      <w:r w:rsidR="00752CBB">
        <w:t xml:space="preserve">consultancies, </w:t>
      </w:r>
      <w:r w:rsidR="008C1B42">
        <w:t>and any other relevant information including climate change work by CCAMLR, was presented and disc</w:t>
      </w:r>
      <w:r w:rsidR="006A04F0">
        <w:t>u</w:t>
      </w:r>
      <w:r w:rsidR="008C1B42">
        <w:t xml:space="preserve">ssed at </w:t>
      </w:r>
      <w:r w:rsidR="006A04F0">
        <w:t xml:space="preserve">an online workshop </w:t>
      </w:r>
      <w:r w:rsidR="008802DE">
        <w:t>“Clima</w:t>
      </w:r>
      <w:r w:rsidR="003B279A">
        <w:t>te</w:t>
      </w:r>
      <w:r w:rsidR="008802DE">
        <w:t xml:space="preserve"> change work </w:t>
      </w:r>
      <w:r w:rsidR="003F02A3">
        <w:t>– DSF Project consultancies and follow-up”</w:t>
      </w:r>
      <w:r w:rsidR="003B279A">
        <w:t xml:space="preserve">. It was decided </w:t>
      </w:r>
      <w:r w:rsidR="0082770C">
        <w:t xml:space="preserve">that a follow-up workshop would be useful </w:t>
      </w:r>
      <w:r w:rsidR="0083502F">
        <w:t xml:space="preserve">to discuss how </w:t>
      </w:r>
      <w:r w:rsidR="00BA0AFC">
        <w:t>RFMOs could</w:t>
      </w:r>
      <w:r w:rsidR="0083502F">
        <w:t xml:space="preserve"> address climate change </w:t>
      </w:r>
      <w:r w:rsidR="00BA0AFC">
        <w:t xml:space="preserve">work, including </w:t>
      </w:r>
      <w:r w:rsidR="00AC7862">
        <w:t xml:space="preserve">reconciling time-scale difference (RFMOs tend to </w:t>
      </w:r>
      <w:r w:rsidR="00104F99">
        <w:t xml:space="preserve">focus on management measures </w:t>
      </w:r>
      <w:r w:rsidR="00AC7862">
        <w:t>on a 1</w:t>
      </w:r>
      <w:r w:rsidR="00A91951">
        <w:t>-</w:t>
      </w:r>
      <w:r w:rsidR="00AC7862">
        <w:t xml:space="preserve">3 year time scale whereas </w:t>
      </w:r>
      <w:r w:rsidR="00A91951">
        <w:t xml:space="preserve">significant climate change occurs over many decades), the role of managers and </w:t>
      </w:r>
      <w:r w:rsidR="006C766C">
        <w:t xml:space="preserve">the science-management interface, and the development of guidance documents and long-term climate change management responses. </w:t>
      </w:r>
    </w:p>
    <w:p w14:paraId="780BF430" w14:textId="77777777" w:rsidR="00E211C7" w:rsidRDefault="00E211C7" w:rsidP="00BE6D94">
      <w:pPr>
        <w:jc w:val="left"/>
        <w:rPr>
          <w:rFonts w:cs="Times New Roman"/>
          <w:bCs/>
          <w:szCs w:val="24"/>
          <w:lang w:val="en-GB" w:eastAsia="en-US"/>
        </w:rPr>
      </w:pPr>
    </w:p>
    <w:p w14:paraId="1C497A73" w14:textId="4C5762E8" w:rsidR="00762E9F" w:rsidRPr="00762E9F" w:rsidRDefault="00762E9F" w:rsidP="0052064A">
      <w:pPr>
        <w:pStyle w:val="Heading2"/>
        <w:rPr>
          <w:lang w:val="en-GB" w:eastAsia="en-US"/>
        </w:rPr>
      </w:pPr>
      <w:r w:rsidRPr="00762E9F">
        <w:rPr>
          <w:lang w:val="en-GB" w:eastAsia="en-US"/>
        </w:rPr>
        <w:t>Precautionary approach work</w:t>
      </w:r>
    </w:p>
    <w:p w14:paraId="5AF50347" w14:textId="4487291A" w:rsidR="00FE7194" w:rsidRPr="008A1FF2" w:rsidRDefault="0073362A" w:rsidP="00FE7194">
      <w:pPr>
        <w:rPr>
          <w:rFonts w:cs="Times New Roman"/>
          <w:bCs/>
          <w:szCs w:val="24"/>
        </w:rPr>
      </w:pPr>
      <w:r w:rsidRPr="008A1FF2">
        <w:rPr>
          <w:rFonts w:cs="Times New Roman"/>
          <w:bCs/>
          <w:szCs w:val="24"/>
          <w:lang w:val="en-GB" w:eastAsia="en-US"/>
        </w:rPr>
        <w:t xml:space="preserve">The DSF Project held an online workshop on the </w:t>
      </w:r>
      <w:r w:rsidR="002029C0" w:rsidRPr="008A1FF2">
        <w:rPr>
          <w:rFonts w:cs="Times New Roman"/>
          <w:bCs/>
          <w:szCs w:val="24"/>
          <w:lang w:val="en-GB" w:eastAsia="en-US"/>
        </w:rPr>
        <w:t>“</w:t>
      </w:r>
      <w:r w:rsidR="002029C0" w:rsidRPr="002029C0">
        <w:rPr>
          <w:rFonts w:cs="Times New Roman"/>
          <w:bCs/>
          <w:szCs w:val="24"/>
          <w:lang w:val="en-GB" w:eastAsia="en-US"/>
        </w:rPr>
        <w:t xml:space="preserve">Application of the precautionary approach to the </w:t>
      </w:r>
      <w:r w:rsidR="002029C0" w:rsidRPr="008A1FF2">
        <w:rPr>
          <w:rFonts w:cs="Times New Roman"/>
          <w:bCs/>
          <w:szCs w:val="24"/>
          <w:lang w:val="en-GB" w:eastAsia="en-US"/>
        </w:rPr>
        <w:t xml:space="preserve">management of deep-sea fish”. </w:t>
      </w:r>
      <w:r w:rsidR="00C877F5" w:rsidRPr="008A1FF2">
        <w:rPr>
          <w:rFonts w:cs="Times New Roman"/>
          <w:bCs/>
          <w:szCs w:val="24"/>
          <w:lang w:val="en-GB" w:eastAsia="en-US"/>
        </w:rPr>
        <w:t xml:space="preserve">The report </w:t>
      </w:r>
      <w:r w:rsidR="00760D25" w:rsidRPr="008A1FF2">
        <w:rPr>
          <w:rFonts w:cs="Times New Roman"/>
          <w:bCs/>
          <w:szCs w:val="24"/>
          <w:lang w:val="en-GB" w:eastAsia="en-US"/>
        </w:rPr>
        <w:t xml:space="preserve">available </w:t>
      </w:r>
      <w:r w:rsidR="00A0227A">
        <w:rPr>
          <w:rFonts w:cs="Times New Roman"/>
          <w:bCs/>
          <w:szCs w:val="24"/>
          <w:lang w:val="en-GB" w:eastAsia="en-US"/>
        </w:rPr>
        <w:t xml:space="preserve">on the </w:t>
      </w:r>
      <w:r w:rsidR="00A0227A" w:rsidRPr="008E4C8A">
        <w:rPr>
          <w:rFonts w:cs="Times New Roman"/>
          <w:szCs w:val="24"/>
        </w:rPr>
        <w:t>DSF Project’s</w:t>
      </w:r>
      <w:r w:rsidR="00760D25" w:rsidRPr="008A1FF2">
        <w:rPr>
          <w:rFonts w:cs="Times New Roman"/>
          <w:bCs/>
          <w:szCs w:val="24"/>
          <w:lang w:val="en-GB" w:eastAsia="en-US"/>
        </w:rPr>
        <w:t>. The DSF Project also coordinated a</w:t>
      </w:r>
      <w:r w:rsidR="00776D81" w:rsidRPr="008A1FF2">
        <w:rPr>
          <w:rFonts w:cs="Times New Roman"/>
          <w:bCs/>
          <w:szCs w:val="24"/>
          <w:lang w:val="en-GB" w:eastAsia="en-US"/>
        </w:rPr>
        <w:t>n informal</w:t>
      </w:r>
      <w:r w:rsidR="00760D25" w:rsidRPr="008A1FF2">
        <w:rPr>
          <w:rFonts w:cs="Times New Roman"/>
          <w:bCs/>
          <w:szCs w:val="24"/>
          <w:lang w:val="en-GB" w:eastAsia="en-US"/>
        </w:rPr>
        <w:t xml:space="preserve"> workshop with NPFC</w:t>
      </w:r>
      <w:r w:rsidR="00A96687" w:rsidRPr="008A1FF2">
        <w:rPr>
          <w:rStyle w:val="FootnoteReference"/>
          <w:rFonts w:cs="Times New Roman"/>
          <w:bCs/>
          <w:szCs w:val="24"/>
          <w:lang w:val="en-GB" w:eastAsia="en-US"/>
        </w:rPr>
        <w:footnoteReference w:id="8"/>
      </w:r>
      <w:r w:rsidR="00760D25" w:rsidRPr="008A1FF2">
        <w:rPr>
          <w:rFonts w:cs="Times New Roman"/>
          <w:bCs/>
          <w:szCs w:val="24"/>
          <w:lang w:val="en-GB" w:eastAsia="en-US"/>
        </w:rPr>
        <w:t xml:space="preserve"> </w:t>
      </w:r>
      <w:r w:rsidR="00A96687" w:rsidRPr="008A1FF2">
        <w:rPr>
          <w:rFonts w:cs="Times New Roman"/>
          <w:bCs/>
          <w:szCs w:val="24"/>
          <w:lang w:val="en-GB" w:eastAsia="en-US"/>
        </w:rPr>
        <w:t>on 10 Decem</w:t>
      </w:r>
      <w:r w:rsidR="00FD4F34" w:rsidRPr="008A1FF2">
        <w:rPr>
          <w:rFonts w:cs="Times New Roman"/>
          <w:bCs/>
          <w:szCs w:val="24"/>
          <w:lang w:val="en-GB" w:eastAsia="en-US"/>
        </w:rPr>
        <w:t>be</w:t>
      </w:r>
      <w:r w:rsidR="00A96687" w:rsidRPr="008A1FF2">
        <w:rPr>
          <w:rFonts w:cs="Times New Roman"/>
          <w:bCs/>
          <w:szCs w:val="24"/>
          <w:lang w:val="en-GB" w:eastAsia="en-US"/>
        </w:rPr>
        <w:t xml:space="preserve">r 2025 </w:t>
      </w:r>
      <w:r w:rsidR="00FE7194" w:rsidRPr="008A1FF2">
        <w:rPr>
          <w:rFonts w:cs="Times New Roman"/>
          <w:bCs/>
          <w:szCs w:val="24"/>
          <w:lang w:val="en-GB" w:eastAsia="en-US"/>
        </w:rPr>
        <w:t>entitled “</w:t>
      </w:r>
      <w:r w:rsidR="00FE7194" w:rsidRPr="008A1FF2">
        <w:rPr>
          <w:rFonts w:cs="Times New Roman"/>
          <w:bCs/>
          <w:szCs w:val="24"/>
        </w:rPr>
        <w:t>NPFC/FAO informal workshop on science-based management options available for operationalizing the precautionary approach”</w:t>
      </w:r>
      <w:r w:rsidR="008A1FF2" w:rsidRPr="008A1FF2">
        <w:rPr>
          <w:rFonts w:cs="Times New Roman"/>
          <w:bCs/>
          <w:szCs w:val="24"/>
        </w:rPr>
        <w:t>.</w:t>
      </w:r>
      <w:r w:rsidR="00F404D5">
        <w:rPr>
          <w:rFonts w:cs="Times New Roman"/>
          <w:bCs/>
          <w:szCs w:val="24"/>
        </w:rPr>
        <w:t xml:space="preserve"> This </w:t>
      </w:r>
      <w:r w:rsidR="008E32F6">
        <w:rPr>
          <w:rFonts w:cs="Times New Roman"/>
          <w:bCs/>
          <w:szCs w:val="24"/>
        </w:rPr>
        <w:t>wa</w:t>
      </w:r>
      <w:r w:rsidR="00F404D5">
        <w:rPr>
          <w:rFonts w:cs="Times New Roman"/>
          <w:bCs/>
          <w:szCs w:val="24"/>
        </w:rPr>
        <w:t>s general in scope and include</w:t>
      </w:r>
      <w:r w:rsidR="008E32F6">
        <w:rPr>
          <w:rFonts w:cs="Times New Roman"/>
          <w:bCs/>
          <w:szCs w:val="24"/>
        </w:rPr>
        <w:t>d</w:t>
      </w:r>
      <w:r w:rsidR="00F404D5">
        <w:rPr>
          <w:rFonts w:cs="Times New Roman"/>
          <w:bCs/>
          <w:szCs w:val="24"/>
        </w:rPr>
        <w:t xml:space="preserve"> presentations </w:t>
      </w:r>
      <w:r w:rsidR="008E32F6">
        <w:rPr>
          <w:rFonts w:cs="Times New Roman"/>
          <w:bCs/>
          <w:szCs w:val="24"/>
        </w:rPr>
        <w:t>on</w:t>
      </w:r>
      <w:r w:rsidR="00F404D5">
        <w:rPr>
          <w:rFonts w:cs="Times New Roman"/>
          <w:bCs/>
          <w:szCs w:val="24"/>
        </w:rPr>
        <w:t xml:space="preserve"> the precautionary approach in international instruments, and </w:t>
      </w:r>
      <w:r w:rsidR="008E32F6">
        <w:rPr>
          <w:rFonts w:cs="Times New Roman"/>
          <w:bCs/>
          <w:szCs w:val="24"/>
        </w:rPr>
        <w:t xml:space="preserve">its relevance to </w:t>
      </w:r>
      <w:r w:rsidR="00F404D5">
        <w:rPr>
          <w:rFonts w:cs="Times New Roman"/>
          <w:bCs/>
          <w:szCs w:val="24"/>
        </w:rPr>
        <w:t>target</w:t>
      </w:r>
      <w:r w:rsidR="008E32F6">
        <w:rPr>
          <w:rFonts w:cs="Times New Roman"/>
          <w:bCs/>
          <w:szCs w:val="24"/>
        </w:rPr>
        <w:t xml:space="preserve"> stocks and to </w:t>
      </w:r>
      <w:r w:rsidR="000101DB">
        <w:rPr>
          <w:rFonts w:cs="Times New Roman"/>
          <w:bCs/>
          <w:szCs w:val="24"/>
        </w:rPr>
        <w:t>associated and dependent species, ETP species, and to the ecosystem.</w:t>
      </w:r>
    </w:p>
    <w:p w14:paraId="5696453F" w14:textId="6AAFFE21" w:rsidR="001A23C9" w:rsidRPr="0052064A" w:rsidRDefault="001A23C9" w:rsidP="0052064A">
      <w:pPr>
        <w:pStyle w:val="Heading1"/>
      </w:pPr>
      <w:r w:rsidRPr="0052064A">
        <w:t>Proposed workplan for 2026</w:t>
      </w:r>
    </w:p>
    <w:p w14:paraId="1D663ED8" w14:textId="3DBB84F4" w:rsidR="00762E9F" w:rsidRDefault="001A23C9" w:rsidP="002029C0">
      <w:pPr>
        <w:jc w:val="left"/>
        <w:rPr>
          <w:rFonts w:cs="Times New Roman"/>
          <w:bCs/>
          <w:szCs w:val="24"/>
          <w:lang w:val="en-GB" w:eastAsia="en-US"/>
        </w:rPr>
      </w:pPr>
      <w:r>
        <w:rPr>
          <w:rFonts w:cs="Times New Roman"/>
          <w:bCs/>
          <w:szCs w:val="24"/>
          <w:lang w:val="en-GB" w:eastAsia="en-US"/>
        </w:rPr>
        <w:t xml:space="preserve">The DSF Project </w:t>
      </w:r>
      <w:r w:rsidR="004069E2">
        <w:rPr>
          <w:rFonts w:cs="Times New Roman"/>
          <w:bCs/>
          <w:szCs w:val="24"/>
          <w:lang w:val="en-GB" w:eastAsia="en-US"/>
        </w:rPr>
        <w:t xml:space="preserve">has less than 18 months left as it finishes in mid-2027. </w:t>
      </w:r>
      <w:r w:rsidR="00C761A0">
        <w:rPr>
          <w:rFonts w:cs="Times New Roman"/>
          <w:bCs/>
          <w:szCs w:val="24"/>
          <w:lang w:val="en-GB" w:eastAsia="en-US"/>
        </w:rPr>
        <w:t xml:space="preserve">For this reason, we are completing tasks that were started earlier in the project. </w:t>
      </w:r>
      <w:r w:rsidR="00250F10">
        <w:rPr>
          <w:rFonts w:cs="Times New Roman"/>
          <w:bCs/>
          <w:szCs w:val="24"/>
          <w:lang w:val="en-GB" w:eastAsia="en-US"/>
        </w:rPr>
        <w:t xml:space="preserve">We have, to date, achieved much of the ambitious work plan proposed in the project documents, thanks </w:t>
      </w:r>
      <w:r w:rsidR="00F24033">
        <w:rPr>
          <w:rFonts w:cs="Times New Roman"/>
          <w:bCs/>
          <w:szCs w:val="24"/>
          <w:lang w:val="en-GB" w:eastAsia="en-US"/>
        </w:rPr>
        <w:t>to the support and dedication we have received from our project partners of which NPFC is one.</w:t>
      </w:r>
    </w:p>
    <w:p w14:paraId="7DD53FC5" w14:textId="77777777" w:rsidR="00C81556" w:rsidRDefault="00C81556" w:rsidP="002029C0">
      <w:pPr>
        <w:jc w:val="left"/>
        <w:rPr>
          <w:rFonts w:cs="Times New Roman"/>
          <w:bCs/>
          <w:szCs w:val="24"/>
          <w:lang w:val="en-GB" w:eastAsia="en-US"/>
        </w:rPr>
      </w:pPr>
    </w:p>
    <w:p w14:paraId="389CADEA" w14:textId="71E2574A" w:rsidR="00F24033" w:rsidRPr="00C81556" w:rsidRDefault="00C81556" w:rsidP="0052064A">
      <w:pPr>
        <w:pStyle w:val="Heading2"/>
        <w:rPr>
          <w:lang w:val="en-GB" w:eastAsia="en-US"/>
        </w:rPr>
      </w:pPr>
      <w:r w:rsidRPr="00C81556">
        <w:rPr>
          <w:lang w:val="en-GB" w:eastAsia="en-US"/>
        </w:rPr>
        <w:t>VME publication</w:t>
      </w:r>
    </w:p>
    <w:p w14:paraId="6FB97AF3" w14:textId="1D16DB2E" w:rsidR="00C81556" w:rsidRDefault="00C81556" w:rsidP="002029C0">
      <w:pPr>
        <w:jc w:val="left"/>
        <w:rPr>
          <w:rFonts w:cs="Times New Roman"/>
          <w:bCs/>
          <w:szCs w:val="24"/>
          <w:lang w:val="en-GB" w:eastAsia="en-US"/>
        </w:rPr>
      </w:pPr>
      <w:r>
        <w:rPr>
          <w:rFonts w:cs="Times New Roman"/>
          <w:bCs/>
          <w:szCs w:val="24"/>
          <w:lang w:val="en-GB" w:eastAsia="en-US"/>
        </w:rPr>
        <w:t xml:space="preserve">The project plans to produce a </w:t>
      </w:r>
      <w:r w:rsidR="006F112F">
        <w:rPr>
          <w:rFonts w:cs="Times New Roman"/>
          <w:bCs/>
          <w:szCs w:val="24"/>
          <w:lang w:val="en-GB" w:eastAsia="en-US"/>
        </w:rPr>
        <w:t xml:space="preserve">publication on how to identify VMEs during commercial fishing operations. This has relevance </w:t>
      </w:r>
      <w:r w:rsidR="00BB64C0">
        <w:rPr>
          <w:rFonts w:cs="Times New Roman"/>
          <w:bCs/>
          <w:szCs w:val="24"/>
          <w:lang w:val="en-GB" w:eastAsia="en-US"/>
        </w:rPr>
        <w:t xml:space="preserve">to the encounter protocols </w:t>
      </w:r>
      <w:r w:rsidR="00873D5C">
        <w:rPr>
          <w:rFonts w:cs="Times New Roman"/>
          <w:bCs/>
          <w:szCs w:val="24"/>
          <w:lang w:val="en-GB" w:eastAsia="en-US"/>
        </w:rPr>
        <w:t xml:space="preserve">adopted by RFMOs to manage bottom-fisheries </w:t>
      </w:r>
      <w:r w:rsidR="00BB64C0">
        <w:rPr>
          <w:rFonts w:cs="Times New Roman"/>
          <w:bCs/>
          <w:szCs w:val="24"/>
          <w:lang w:val="en-GB" w:eastAsia="en-US"/>
        </w:rPr>
        <w:t xml:space="preserve">whereby an encounter with a potential VMEs </w:t>
      </w:r>
      <w:r w:rsidR="00CF1617">
        <w:rPr>
          <w:rFonts w:cs="Times New Roman"/>
          <w:bCs/>
          <w:szCs w:val="24"/>
          <w:lang w:val="en-GB" w:eastAsia="en-US"/>
        </w:rPr>
        <w:t xml:space="preserve">is indicated by a catch of VME indicator species above a certain threshold value. The publication will also assist </w:t>
      </w:r>
      <w:r w:rsidR="00154417">
        <w:rPr>
          <w:rFonts w:cs="Times New Roman"/>
          <w:bCs/>
          <w:szCs w:val="24"/>
          <w:lang w:val="en-GB" w:eastAsia="en-US"/>
        </w:rPr>
        <w:t>commercial vessels operating in new and exploratory fisheries to map VMEs in the areas they are proposing to fish.</w:t>
      </w:r>
      <w:r w:rsidR="003B48CD">
        <w:rPr>
          <w:rFonts w:cs="Times New Roman"/>
          <w:bCs/>
          <w:szCs w:val="24"/>
          <w:lang w:val="en-GB" w:eastAsia="en-US"/>
        </w:rPr>
        <w:t xml:space="preserve"> It </w:t>
      </w:r>
      <w:r w:rsidR="003B48CD">
        <w:rPr>
          <w:rFonts w:cs="Times New Roman"/>
          <w:bCs/>
          <w:szCs w:val="24"/>
          <w:lang w:val="en-GB" w:eastAsia="en-US"/>
        </w:rPr>
        <w:lastRenderedPageBreak/>
        <w:t>is hoped that a draft of this VME identification methods publication will be available in early 2026 for comment by project partners.</w:t>
      </w:r>
    </w:p>
    <w:p w14:paraId="2FD91940" w14:textId="77777777" w:rsidR="00906716" w:rsidRDefault="00906716" w:rsidP="002029C0">
      <w:pPr>
        <w:jc w:val="left"/>
        <w:rPr>
          <w:rFonts w:cs="Times New Roman"/>
          <w:bCs/>
          <w:szCs w:val="24"/>
          <w:lang w:val="en-GB" w:eastAsia="en-US"/>
        </w:rPr>
      </w:pPr>
    </w:p>
    <w:p w14:paraId="45C3DFED" w14:textId="4E28B529" w:rsidR="005527FE" w:rsidRDefault="0013311C" w:rsidP="00633882">
      <w:pPr>
        <w:pStyle w:val="Heading2"/>
        <w:rPr>
          <w:lang w:val="en-GB" w:eastAsia="en-US"/>
        </w:rPr>
      </w:pPr>
      <w:r>
        <w:rPr>
          <w:lang w:val="en-GB" w:eastAsia="en-US"/>
        </w:rPr>
        <w:t xml:space="preserve">Precautionary Approach </w:t>
      </w:r>
      <w:r w:rsidR="00633882">
        <w:rPr>
          <w:lang w:val="en-GB" w:eastAsia="en-US"/>
        </w:rPr>
        <w:t xml:space="preserve">(PA) </w:t>
      </w:r>
      <w:r>
        <w:rPr>
          <w:lang w:val="en-GB" w:eastAsia="en-US"/>
        </w:rPr>
        <w:t>publication</w:t>
      </w:r>
    </w:p>
    <w:p w14:paraId="35C39E1A" w14:textId="0AD16447" w:rsidR="0013311C" w:rsidRDefault="0013311C" w:rsidP="00633882">
      <w:pPr>
        <w:rPr>
          <w:lang w:val="en-GB" w:eastAsia="en-US"/>
        </w:rPr>
      </w:pPr>
      <w:r>
        <w:rPr>
          <w:lang w:val="en-GB" w:eastAsia="en-US"/>
        </w:rPr>
        <w:t xml:space="preserve">The DSF Project, </w:t>
      </w:r>
      <w:r w:rsidR="00DD40C6">
        <w:rPr>
          <w:lang w:val="en-GB" w:eastAsia="en-US"/>
        </w:rPr>
        <w:t xml:space="preserve">with the help of </w:t>
      </w:r>
      <w:r w:rsidR="00F269A4">
        <w:rPr>
          <w:lang w:val="en-GB" w:eastAsia="en-US"/>
        </w:rPr>
        <w:t xml:space="preserve">consultants and </w:t>
      </w:r>
      <w:r w:rsidR="00DD40C6">
        <w:rPr>
          <w:lang w:val="en-GB" w:eastAsia="en-US"/>
        </w:rPr>
        <w:t xml:space="preserve">its project partners, </w:t>
      </w:r>
      <w:r w:rsidR="00690281">
        <w:rPr>
          <w:lang w:val="en-GB" w:eastAsia="en-US"/>
        </w:rPr>
        <w:t>will</w:t>
      </w:r>
      <w:r w:rsidR="00F269A4">
        <w:rPr>
          <w:lang w:val="en-GB" w:eastAsia="en-US"/>
        </w:rPr>
        <w:t xml:space="preserve"> produce a document for publication on “</w:t>
      </w:r>
      <w:r w:rsidR="00690281" w:rsidRPr="00D134CF">
        <w:t>Technical Guidance</w:t>
      </w:r>
      <w:r w:rsidR="00690281">
        <w:t xml:space="preserve"> on the Precautionary Approach (PA):</w:t>
      </w:r>
      <w:r w:rsidR="004F6247">
        <w:t xml:space="preserve"> </w:t>
      </w:r>
      <w:r w:rsidR="00690281">
        <w:t>International Obligations and Good Practices</w:t>
      </w:r>
      <w:r w:rsidR="004F6247">
        <w:t xml:space="preserve">”. This will </w:t>
      </w:r>
      <w:r w:rsidR="004E7265">
        <w:t>focus on the mandates of the deep-sea RFMOs and include</w:t>
      </w:r>
      <w:r w:rsidR="00906716">
        <w:t xml:space="preserve"> the application of the precautionary approach to</w:t>
      </w:r>
      <w:r w:rsidR="004E7265">
        <w:t xml:space="preserve"> </w:t>
      </w:r>
      <w:r w:rsidR="000A44D3">
        <w:t xml:space="preserve">target and bycatch stocks, as well as associated and </w:t>
      </w:r>
      <w:r w:rsidR="00C82504">
        <w:t>dependent</w:t>
      </w:r>
      <w:r w:rsidR="000A44D3">
        <w:t xml:space="preserve"> species, endangered, threatened and protected </w:t>
      </w:r>
      <w:r w:rsidR="00C82504">
        <w:t xml:space="preserve">(ETP) </w:t>
      </w:r>
      <w:r w:rsidR="000A44D3">
        <w:t>species</w:t>
      </w:r>
      <w:r w:rsidR="00C82504">
        <w:t xml:space="preserve">, and </w:t>
      </w:r>
      <w:r w:rsidR="00906716">
        <w:t>the ecosystem.</w:t>
      </w:r>
    </w:p>
    <w:p w14:paraId="4648E648" w14:textId="77777777" w:rsidR="005C1E7A" w:rsidRDefault="005C1E7A" w:rsidP="002029C0">
      <w:pPr>
        <w:jc w:val="left"/>
        <w:rPr>
          <w:rFonts w:cs="Times New Roman"/>
          <w:bCs/>
          <w:szCs w:val="24"/>
          <w:lang w:val="en-GB" w:eastAsia="en-US"/>
        </w:rPr>
      </w:pPr>
    </w:p>
    <w:p w14:paraId="6F1730AC" w14:textId="2C74436E" w:rsidR="005527FE" w:rsidRPr="00CC7638" w:rsidRDefault="00CA6942" w:rsidP="0052064A">
      <w:pPr>
        <w:pStyle w:val="Heading2"/>
        <w:rPr>
          <w:lang w:val="en-GB" w:eastAsia="en-US"/>
        </w:rPr>
      </w:pPr>
      <w:r w:rsidRPr="00CC7638">
        <w:rPr>
          <w:lang w:val="en-GB" w:eastAsia="en-US"/>
        </w:rPr>
        <w:t>EAFM/CC</w:t>
      </w:r>
      <w:r w:rsidR="004F74E3" w:rsidRPr="00CC7638">
        <w:rPr>
          <w:lang w:val="en-GB" w:eastAsia="en-US"/>
        </w:rPr>
        <w:t>/</w:t>
      </w:r>
      <w:r w:rsidRPr="00CC7638">
        <w:rPr>
          <w:lang w:val="en-GB" w:eastAsia="en-US"/>
        </w:rPr>
        <w:t xml:space="preserve">PA </w:t>
      </w:r>
      <w:r w:rsidR="00826BA0">
        <w:rPr>
          <w:lang w:val="en-GB" w:eastAsia="en-US"/>
        </w:rPr>
        <w:t xml:space="preserve">in-person </w:t>
      </w:r>
      <w:r w:rsidRPr="00CC7638">
        <w:rPr>
          <w:lang w:val="en-GB" w:eastAsia="en-US"/>
        </w:rPr>
        <w:t>workshop</w:t>
      </w:r>
    </w:p>
    <w:p w14:paraId="222E4B76" w14:textId="08ACF53F" w:rsidR="009B13BD" w:rsidRPr="0052064A" w:rsidRDefault="009B13BD" w:rsidP="007731C4">
      <w:pPr>
        <w:jc w:val="left"/>
        <w:rPr>
          <w:rFonts w:cs="Times New Roman"/>
          <w:bCs/>
          <w:szCs w:val="24"/>
          <w:lang w:val="en-GB" w:eastAsia="en-US"/>
        </w:rPr>
      </w:pPr>
      <w:r>
        <w:rPr>
          <w:rFonts w:cs="Times New Roman"/>
          <w:bCs/>
          <w:szCs w:val="24"/>
          <w:lang w:val="en-GB" w:eastAsia="en-US"/>
        </w:rPr>
        <w:t xml:space="preserve">The project has reviewed the outcomes of its ecosystem approach to fisheries </w:t>
      </w:r>
      <w:r w:rsidR="00F643CB">
        <w:rPr>
          <w:rFonts w:cs="Times New Roman"/>
          <w:bCs/>
          <w:szCs w:val="24"/>
          <w:lang w:val="en-GB" w:eastAsia="en-US"/>
        </w:rPr>
        <w:t>management</w:t>
      </w:r>
      <w:r>
        <w:rPr>
          <w:rFonts w:cs="Times New Roman"/>
          <w:bCs/>
          <w:szCs w:val="24"/>
          <w:lang w:val="en-GB" w:eastAsia="en-US"/>
        </w:rPr>
        <w:t xml:space="preserve">, </w:t>
      </w:r>
      <w:r w:rsidR="00F643CB">
        <w:rPr>
          <w:rFonts w:cs="Times New Roman"/>
          <w:bCs/>
          <w:szCs w:val="24"/>
          <w:lang w:val="en-GB" w:eastAsia="en-US"/>
        </w:rPr>
        <w:t>climate change and precautionary approach work</w:t>
      </w:r>
      <w:r w:rsidR="002340D7">
        <w:rPr>
          <w:rFonts w:cs="Times New Roman"/>
          <w:bCs/>
          <w:szCs w:val="24"/>
          <w:lang w:val="en-GB" w:eastAsia="en-US"/>
        </w:rPr>
        <w:t>,</w:t>
      </w:r>
      <w:r w:rsidR="001754A0">
        <w:rPr>
          <w:rFonts w:cs="Times New Roman"/>
          <w:bCs/>
          <w:szCs w:val="24"/>
          <w:lang w:val="en-GB" w:eastAsia="en-US"/>
        </w:rPr>
        <w:t xml:space="preserve"> </w:t>
      </w:r>
      <w:r w:rsidR="002340D7">
        <w:rPr>
          <w:rFonts w:cs="Times New Roman"/>
          <w:bCs/>
          <w:szCs w:val="24"/>
          <w:lang w:val="en-GB" w:eastAsia="en-US"/>
        </w:rPr>
        <w:t xml:space="preserve">and has taken comments from its partners into account. </w:t>
      </w:r>
      <w:r w:rsidR="00B37F91">
        <w:rPr>
          <w:rFonts w:cs="Times New Roman"/>
          <w:bCs/>
          <w:szCs w:val="24"/>
          <w:lang w:val="en-GB" w:eastAsia="en-US"/>
        </w:rPr>
        <w:t xml:space="preserve">The </w:t>
      </w:r>
      <w:r w:rsidR="00C21511">
        <w:rPr>
          <w:rFonts w:cs="Times New Roman"/>
          <w:bCs/>
          <w:szCs w:val="24"/>
          <w:lang w:val="en-GB" w:eastAsia="en-US"/>
        </w:rPr>
        <w:t>conclusions</w:t>
      </w:r>
      <w:r w:rsidR="00B37F91">
        <w:rPr>
          <w:rFonts w:cs="Times New Roman"/>
          <w:bCs/>
          <w:szCs w:val="24"/>
          <w:lang w:val="en-GB" w:eastAsia="en-US"/>
        </w:rPr>
        <w:t xml:space="preserve"> </w:t>
      </w:r>
      <w:r w:rsidR="00C21511">
        <w:rPr>
          <w:rFonts w:cs="Times New Roman"/>
          <w:bCs/>
          <w:szCs w:val="24"/>
          <w:lang w:val="en-GB" w:eastAsia="en-US"/>
        </w:rPr>
        <w:t xml:space="preserve">were similar </w:t>
      </w:r>
      <w:r w:rsidR="00364879">
        <w:rPr>
          <w:rFonts w:cs="Times New Roman"/>
          <w:bCs/>
          <w:szCs w:val="24"/>
          <w:lang w:val="en-GB" w:eastAsia="en-US"/>
        </w:rPr>
        <w:t xml:space="preserve">in all three of the workshops the project held in 2025. The science </w:t>
      </w:r>
      <w:r w:rsidR="008C17B9">
        <w:rPr>
          <w:rFonts w:cs="Times New Roman"/>
          <w:bCs/>
          <w:szCs w:val="24"/>
          <w:lang w:val="en-GB" w:eastAsia="en-US"/>
        </w:rPr>
        <w:t>ha</w:t>
      </w:r>
      <w:r w:rsidR="00364879">
        <w:rPr>
          <w:rFonts w:cs="Times New Roman"/>
          <w:bCs/>
          <w:szCs w:val="24"/>
          <w:lang w:val="en-GB" w:eastAsia="en-US"/>
        </w:rPr>
        <w:t xml:space="preserve">s generally </w:t>
      </w:r>
      <w:r w:rsidR="008C17B9">
        <w:rPr>
          <w:rFonts w:cs="Times New Roman"/>
          <w:bCs/>
          <w:szCs w:val="24"/>
          <w:lang w:val="en-GB" w:eastAsia="en-US"/>
        </w:rPr>
        <w:t xml:space="preserve">dominated discussions within the RFMOs and </w:t>
      </w:r>
      <w:r w:rsidR="009C4333">
        <w:rPr>
          <w:rFonts w:cs="Times New Roman"/>
          <w:bCs/>
          <w:szCs w:val="24"/>
          <w:lang w:val="en-GB" w:eastAsia="en-US"/>
        </w:rPr>
        <w:t xml:space="preserve">is moderately advanced for targeted and landed species, moderate for </w:t>
      </w:r>
      <w:r w:rsidR="00F60B65">
        <w:rPr>
          <w:rFonts w:cs="Times New Roman"/>
          <w:bCs/>
          <w:szCs w:val="24"/>
          <w:lang w:val="en-GB" w:eastAsia="en-US"/>
        </w:rPr>
        <w:t>discarded</w:t>
      </w:r>
      <w:r w:rsidR="009C4333">
        <w:rPr>
          <w:rFonts w:cs="Times New Roman"/>
          <w:bCs/>
          <w:szCs w:val="24"/>
          <w:lang w:val="en-GB" w:eastAsia="en-US"/>
        </w:rPr>
        <w:t xml:space="preserve"> and ETP species, and </w:t>
      </w:r>
      <w:r w:rsidR="00F60B65">
        <w:rPr>
          <w:rFonts w:cs="Times New Roman"/>
          <w:bCs/>
          <w:szCs w:val="24"/>
          <w:lang w:val="en-GB" w:eastAsia="en-US"/>
        </w:rPr>
        <w:t xml:space="preserve">really in its infancy as far as understanding ecosystem processes. </w:t>
      </w:r>
      <w:r w:rsidR="009000F6">
        <w:rPr>
          <w:rFonts w:cs="Times New Roman"/>
          <w:bCs/>
          <w:szCs w:val="24"/>
          <w:lang w:val="en-GB" w:eastAsia="en-US"/>
        </w:rPr>
        <w:t>However, though the science is developing, it is not likely to advance significantly in the next 5-10 years</w:t>
      </w:r>
      <w:r w:rsidR="0065786B">
        <w:rPr>
          <w:rFonts w:cs="Times New Roman"/>
          <w:bCs/>
          <w:szCs w:val="24"/>
          <w:lang w:val="en-GB" w:eastAsia="en-US"/>
        </w:rPr>
        <w:t>, especially given the limited resources and future budget restrictions that face many scientists. A clear need to develop these topics within the management committees</w:t>
      </w:r>
      <w:r w:rsidR="00026B79">
        <w:rPr>
          <w:rFonts w:cs="Times New Roman"/>
          <w:bCs/>
          <w:szCs w:val="24"/>
          <w:lang w:val="en-GB" w:eastAsia="en-US"/>
        </w:rPr>
        <w:t>,</w:t>
      </w:r>
      <w:r w:rsidR="00351119">
        <w:rPr>
          <w:rFonts w:cs="Times New Roman"/>
          <w:bCs/>
          <w:szCs w:val="24"/>
          <w:lang w:val="en-GB" w:eastAsia="en-US"/>
        </w:rPr>
        <w:t xml:space="preserve"> encouraged by science-management meetings, was identified. </w:t>
      </w:r>
      <w:r w:rsidR="00026B79">
        <w:rPr>
          <w:rFonts w:cs="Times New Roman"/>
          <w:bCs/>
          <w:szCs w:val="24"/>
          <w:lang w:val="en-GB" w:eastAsia="en-US"/>
        </w:rPr>
        <w:t xml:space="preserve">In addition, the development of longer-term guidance, management plans and targets was </w:t>
      </w:r>
      <w:r w:rsidR="004E5EBE">
        <w:rPr>
          <w:rFonts w:cs="Times New Roman"/>
          <w:bCs/>
          <w:szCs w:val="24"/>
          <w:lang w:val="en-GB" w:eastAsia="en-US"/>
        </w:rPr>
        <w:t xml:space="preserve">identified. Coupled with this, it the development in other sectors using the ABNJ marine space, including the </w:t>
      </w:r>
      <w:r w:rsidR="004E5EBE" w:rsidRPr="0052064A">
        <w:rPr>
          <w:rFonts w:cs="Times New Roman"/>
          <w:bCs/>
          <w:szCs w:val="24"/>
          <w:lang w:val="en-GB" w:eastAsia="en-US"/>
        </w:rPr>
        <w:t xml:space="preserve">International Seabed Authority and the </w:t>
      </w:r>
      <w:r w:rsidR="00724FB3" w:rsidRPr="0052064A">
        <w:rPr>
          <w:rFonts w:cs="Times New Roman"/>
          <w:bCs/>
          <w:szCs w:val="24"/>
          <w:lang w:val="en-GB" w:eastAsia="en-US"/>
        </w:rPr>
        <w:t xml:space="preserve">recent ratification of the </w:t>
      </w:r>
      <w:r w:rsidR="007731C4" w:rsidRPr="0052064A">
        <w:rPr>
          <w:rFonts w:cs="Times New Roman"/>
          <w:bCs/>
          <w:szCs w:val="24"/>
          <w:lang w:val="en-GB" w:eastAsia="en-US"/>
        </w:rPr>
        <w:t>“</w:t>
      </w:r>
      <w:r w:rsidR="00756634" w:rsidRPr="0052064A">
        <w:rPr>
          <w:rFonts w:cs="Times New Roman"/>
          <w:bCs/>
          <w:szCs w:val="24"/>
          <w:lang w:val="en-GB" w:eastAsia="en-US"/>
        </w:rPr>
        <w:t xml:space="preserve">Agreement under the United Nations Convention on the Law of the Sea on the Conservation and Sustainable use of Marine Biological Diversity of Areas Beyond National Jurisdiction” </w:t>
      </w:r>
      <w:r w:rsidR="007731C4" w:rsidRPr="0052064A">
        <w:rPr>
          <w:rFonts w:cs="Times New Roman"/>
          <w:bCs/>
          <w:szCs w:val="24"/>
          <w:lang w:val="en-GB" w:eastAsia="en-US"/>
        </w:rPr>
        <w:t>(</w:t>
      </w:r>
      <w:r w:rsidR="00724FB3" w:rsidRPr="0052064A">
        <w:rPr>
          <w:rFonts w:cs="Times New Roman"/>
          <w:bCs/>
          <w:szCs w:val="24"/>
          <w:lang w:val="en-GB" w:eastAsia="en-US"/>
        </w:rPr>
        <w:t>BBNJ</w:t>
      </w:r>
      <w:r w:rsidR="007731C4" w:rsidRPr="0052064A">
        <w:rPr>
          <w:rFonts w:cs="Times New Roman"/>
          <w:bCs/>
          <w:szCs w:val="24"/>
          <w:lang w:val="en-GB" w:eastAsia="en-US"/>
        </w:rPr>
        <w:t>)</w:t>
      </w:r>
      <w:r w:rsidR="00724FB3" w:rsidRPr="0052064A">
        <w:rPr>
          <w:rFonts w:cs="Times New Roman"/>
          <w:bCs/>
          <w:szCs w:val="24"/>
          <w:lang w:val="en-GB" w:eastAsia="en-US"/>
        </w:rPr>
        <w:t xml:space="preserve"> treaty that will enter into force in January 2026.</w:t>
      </w:r>
    </w:p>
    <w:p w14:paraId="2CD71D66" w14:textId="749B8ECA" w:rsidR="00081246" w:rsidRDefault="00081246" w:rsidP="007731C4">
      <w:pPr>
        <w:jc w:val="left"/>
        <w:rPr>
          <w:rFonts w:cs="Times New Roman"/>
          <w:bCs/>
          <w:szCs w:val="24"/>
          <w:lang w:val="en-GB" w:eastAsia="en-US"/>
        </w:rPr>
      </w:pPr>
      <w:r w:rsidRPr="0052064A">
        <w:rPr>
          <w:rFonts w:cs="Times New Roman"/>
          <w:bCs/>
          <w:szCs w:val="24"/>
          <w:lang w:val="en-GB" w:eastAsia="en-US"/>
        </w:rPr>
        <w:t>It is hoped that NPFC will attend the workshop and contributed its expertise.</w:t>
      </w:r>
      <w:r w:rsidR="00DD7057" w:rsidRPr="0052064A">
        <w:rPr>
          <w:rFonts w:cs="Times New Roman"/>
          <w:bCs/>
          <w:szCs w:val="24"/>
          <w:lang w:val="en-GB" w:eastAsia="en-US"/>
        </w:rPr>
        <w:t xml:space="preserve"> We are hoping to</w:t>
      </w:r>
      <w:r w:rsidR="00DD7057">
        <w:rPr>
          <w:rFonts w:cs="Times New Roman"/>
          <w:bCs/>
          <w:szCs w:val="24"/>
          <w:lang w:val="en-GB" w:eastAsia="en-US"/>
        </w:rPr>
        <w:t xml:space="preserve"> hold this in mid- to late-2026.</w:t>
      </w:r>
    </w:p>
    <w:p w14:paraId="7641D8C0" w14:textId="77777777" w:rsidR="0052064A" w:rsidRDefault="0052064A" w:rsidP="007731C4">
      <w:pPr>
        <w:jc w:val="left"/>
        <w:rPr>
          <w:rFonts w:cs="Times New Roman"/>
          <w:bCs/>
          <w:szCs w:val="24"/>
          <w:lang w:val="en-GB" w:eastAsia="en-US"/>
        </w:rPr>
      </w:pPr>
    </w:p>
    <w:p w14:paraId="6EF10ECF" w14:textId="77777777" w:rsidR="00DD7057" w:rsidRDefault="00DD7057" w:rsidP="0052064A">
      <w:pPr>
        <w:pStyle w:val="Heading2"/>
        <w:rPr>
          <w:lang w:val="en-GB" w:eastAsia="en-US"/>
        </w:rPr>
      </w:pPr>
      <w:r w:rsidRPr="000C360A">
        <w:rPr>
          <w:lang w:val="en-GB" w:eastAsia="en-US"/>
        </w:rPr>
        <w:t>Data-limited assessment methods</w:t>
      </w:r>
    </w:p>
    <w:p w14:paraId="41BB4A35" w14:textId="19079D1B" w:rsidR="00E70225" w:rsidRDefault="00DD7057" w:rsidP="00A16072">
      <w:pPr>
        <w:jc w:val="left"/>
        <w:rPr>
          <w:rFonts w:cs="Times New Roman"/>
          <w:bCs/>
          <w:szCs w:val="24"/>
          <w:lang w:val="en-GB" w:eastAsia="en-US"/>
        </w:rPr>
      </w:pPr>
      <w:r>
        <w:rPr>
          <w:rFonts w:cs="Times New Roman"/>
          <w:bCs/>
          <w:szCs w:val="24"/>
          <w:lang w:val="en-GB" w:eastAsia="en-US"/>
        </w:rPr>
        <w:t>We hope that NPFC will continue to work with the DSF Project and ICES on the development of data-limited methods</w:t>
      </w:r>
      <w:r w:rsidR="00A16072">
        <w:rPr>
          <w:rFonts w:cs="Times New Roman"/>
          <w:bCs/>
          <w:szCs w:val="24"/>
          <w:lang w:val="en-GB" w:eastAsia="en-US"/>
        </w:rPr>
        <w:t xml:space="preserve"> and take part in the upcoming workshops in Tokyo (tentative February 2026), Copenhagen (probably August 2025)</w:t>
      </w:r>
      <w:r w:rsidR="0052064A">
        <w:rPr>
          <w:rFonts w:cs="Times New Roman"/>
          <w:bCs/>
          <w:szCs w:val="24"/>
          <w:lang w:val="en-GB" w:eastAsia="en-US"/>
        </w:rPr>
        <w:t>,</w:t>
      </w:r>
      <w:r w:rsidR="00A16072">
        <w:rPr>
          <w:rFonts w:cs="Times New Roman"/>
          <w:bCs/>
          <w:szCs w:val="24"/>
          <w:lang w:val="en-GB" w:eastAsia="en-US"/>
        </w:rPr>
        <w:t xml:space="preserve"> and the WKLIFE XV meeting (provisionally at FAO in Rome).</w:t>
      </w:r>
    </w:p>
    <w:sectPr w:rsidR="00E70225" w:rsidSect="00473456">
      <w:footerReference w:type="default" r:id="rId11"/>
      <w:headerReference w:type="first" r:id="rId12"/>
      <w:footerReference w:type="first" r:id="rId13"/>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C6D7A" w14:textId="77777777" w:rsidR="00760558" w:rsidRDefault="00760558" w:rsidP="001E4075">
      <w:r>
        <w:separator/>
      </w:r>
    </w:p>
  </w:endnote>
  <w:endnote w:type="continuationSeparator" w:id="0">
    <w:p w14:paraId="1002C64E" w14:textId="77777777" w:rsidR="00760558" w:rsidRDefault="00760558"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imes New Roman Bold">
    <w:altName w:val="Times New Roman"/>
    <w:panose1 w:val="020208030705050203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Bitstream Charter">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779FD3"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2B54F" w14:textId="77777777" w:rsidR="00760558" w:rsidRDefault="00760558" w:rsidP="001E4075">
      <w:r>
        <w:separator/>
      </w:r>
    </w:p>
  </w:footnote>
  <w:footnote w:type="continuationSeparator" w:id="0">
    <w:p w14:paraId="3D4071E8" w14:textId="77777777" w:rsidR="00760558" w:rsidRDefault="00760558" w:rsidP="001E4075">
      <w:r>
        <w:continuationSeparator/>
      </w:r>
    </w:p>
  </w:footnote>
  <w:footnote w:id="1">
    <w:p w14:paraId="629C12B8" w14:textId="77777777" w:rsidR="005F0FA8" w:rsidRDefault="005F0FA8" w:rsidP="005F0FA8">
      <w:pPr>
        <w:rPr>
          <w:rFonts w:cs="Times New Roman"/>
          <w:sz w:val="20"/>
          <w:szCs w:val="20"/>
          <w:lang w:eastAsia="en-GB"/>
        </w:rPr>
      </w:pPr>
      <w:r>
        <w:rPr>
          <w:rStyle w:val="FootnoteReference"/>
          <w:sz w:val="20"/>
          <w:szCs w:val="20"/>
        </w:rPr>
        <w:t>[1]</w:t>
      </w:r>
      <w:r>
        <w:rPr>
          <w:sz w:val="20"/>
          <w:szCs w:val="20"/>
        </w:rPr>
        <w:t xml:space="preserve"> General Fisheries Commission for the Mediterranean (GFCM), </w:t>
      </w:r>
      <w:proofErr w:type="gramStart"/>
      <w:r>
        <w:rPr>
          <w:sz w:val="20"/>
          <w:szCs w:val="20"/>
        </w:rPr>
        <w:t>North East</w:t>
      </w:r>
      <w:proofErr w:type="gramEnd"/>
      <w:r>
        <w:rPr>
          <w:sz w:val="20"/>
          <w:szCs w:val="20"/>
        </w:rPr>
        <w:t xml:space="preserve"> Atlantic Fisheries Commission (NEAFC), Northwest Atlantic Fisheries Organization (NAFO), North Pacific Fisheries Commission (NPFC), </w:t>
      </w:r>
      <w:proofErr w:type="gramStart"/>
      <w:r>
        <w:rPr>
          <w:sz w:val="20"/>
          <w:szCs w:val="20"/>
        </w:rPr>
        <w:t>South East</w:t>
      </w:r>
      <w:proofErr w:type="gramEnd"/>
      <w:r>
        <w:rPr>
          <w:sz w:val="20"/>
          <w:szCs w:val="20"/>
        </w:rPr>
        <w:t xml:space="preserve"> Atlantic Fisheries Organization (SEAFO), Southern Indian Ocean Fisheries Agreement (SIOFA) and South Pacific Regional Fisheries Management Organization (SPRFMO)</w:t>
      </w:r>
    </w:p>
  </w:footnote>
  <w:footnote w:id="2">
    <w:p w14:paraId="188713FC" w14:textId="77777777" w:rsidR="005F0FA8" w:rsidRDefault="005F0FA8" w:rsidP="005F0FA8">
      <w:pPr>
        <w:rPr>
          <w:rFonts w:ascii="Aptos" w:hAnsi="Aptos" w:cs="Aptos"/>
          <w:sz w:val="20"/>
          <w:szCs w:val="20"/>
        </w:rPr>
      </w:pPr>
      <w:r>
        <w:rPr>
          <w:rStyle w:val="FootnoteReference"/>
          <w:sz w:val="20"/>
          <w:szCs w:val="20"/>
        </w:rPr>
        <w:t>[2]</w:t>
      </w:r>
      <w:r>
        <w:rPr>
          <w:sz w:val="20"/>
          <w:szCs w:val="20"/>
        </w:rPr>
        <w:t xml:space="preserve"> International Council for the Exploration of the Sea (ICES), Southern Indian Ocean Deepsea Fishers Association (SIODFA), International Coalition of Fisheries Association (ICFA), and the National Oceanic and Atmospheric Administration (NOAA) of the United States of America</w:t>
      </w:r>
    </w:p>
  </w:footnote>
  <w:footnote w:id="3">
    <w:p w14:paraId="4D28E959" w14:textId="77777777" w:rsidR="00E87705" w:rsidRPr="00271956" w:rsidRDefault="00E87705" w:rsidP="00E87705">
      <w:pPr>
        <w:pStyle w:val="FootnoteText"/>
        <w:rPr>
          <w:lang w:val="sv-SE"/>
        </w:rPr>
      </w:pPr>
      <w:r>
        <w:rPr>
          <w:rStyle w:val="FootnoteReference"/>
        </w:rPr>
        <w:footnoteRef/>
      </w:r>
      <w:r>
        <w:t xml:space="preserve"> </w:t>
      </w:r>
      <w:r w:rsidRPr="00904744">
        <w:t>the term “shark” is taken to include all species of sharks, skates, rays and chimaeras (Class Chondrichthyes)</w:t>
      </w:r>
      <w:r>
        <w:t xml:space="preserve"> </w:t>
      </w:r>
      <w:hyperlink r:id="rId1" w:history="1">
        <w:r>
          <w:rPr>
            <w:rStyle w:val="Hyperlink"/>
          </w:rPr>
          <w:t>https://openknowledge.fao.org/server/api/core/bitstreams/2142757f-a36e-41ef-b8db-bd4ac7533fb2/content</w:t>
        </w:r>
      </w:hyperlink>
    </w:p>
  </w:footnote>
  <w:footnote w:id="4">
    <w:p w14:paraId="5EE81967" w14:textId="67C513FB" w:rsidR="00786350" w:rsidRPr="00786350" w:rsidRDefault="00786350">
      <w:pPr>
        <w:pStyle w:val="FootnoteText"/>
        <w:rPr>
          <w:lang w:val="sv-SE"/>
        </w:rPr>
      </w:pPr>
      <w:r>
        <w:rPr>
          <w:rStyle w:val="FootnoteReference"/>
        </w:rPr>
        <w:footnoteRef/>
      </w:r>
      <w:r>
        <w:t xml:space="preserve"> </w:t>
      </w:r>
      <w:hyperlink r:id="rId2" w:history="1">
        <w:r w:rsidRPr="00786350">
          <w:rPr>
            <w:rStyle w:val="Hyperlink"/>
          </w:rPr>
          <w:t>NPFC-2024-SC09-OP05 Taxonomic list of deep-water sharks NPFC.pdf</w:t>
        </w:r>
      </w:hyperlink>
    </w:p>
  </w:footnote>
  <w:footnote w:id="5">
    <w:p w14:paraId="0C012E75" w14:textId="5D3C119E" w:rsidR="00E74ECC" w:rsidRPr="00E74ECC" w:rsidRDefault="00E74ECC">
      <w:pPr>
        <w:pStyle w:val="FootnoteText"/>
        <w:rPr>
          <w:lang w:val="sv-SE"/>
        </w:rPr>
      </w:pPr>
      <w:r>
        <w:rPr>
          <w:rStyle w:val="FootnoteReference"/>
        </w:rPr>
        <w:footnoteRef/>
      </w:r>
      <w:r>
        <w:t xml:space="preserve"> </w:t>
      </w:r>
      <w:hyperlink r:id="rId3" w:history="1">
        <w:r w:rsidR="0001466F">
          <w:rPr>
            <w:rStyle w:val="Hyperlink"/>
          </w:rPr>
          <w:t>FAO DSF Project digital shark key</w:t>
        </w:r>
      </w:hyperlink>
    </w:p>
  </w:footnote>
  <w:footnote w:id="6">
    <w:p w14:paraId="257E55F4" w14:textId="0E4911FF" w:rsidR="00E34C19" w:rsidRPr="00E34C19" w:rsidRDefault="00E34C19">
      <w:pPr>
        <w:pStyle w:val="FootnoteText"/>
        <w:rPr>
          <w:lang w:val="sv-SE"/>
        </w:rPr>
      </w:pPr>
      <w:r>
        <w:rPr>
          <w:rStyle w:val="FootnoteReference"/>
        </w:rPr>
        <w:footnoteRef/>
      </w:r>
      <w:r>
        <w:t xml:space="preserve"> </w:t>
      </w:r>
      <w:hyperlink r:id="rId4" w:history="1">
        <w:r w:rsidRPr="00E34C19">
          <w:rPr>
            <w:rStyle w:val="Hyperlink"/>
          </w:rPr>
          <w:t>Deep-Sea Fisheries - Technical Forum</w:t>
        </w:r>
      </w:hyperlink>
    </w:p>
  </w:footnote>
  <w:footnote w:id="7">
    <w:p w14:paraId="3C617783" w14:textId="12C5F173" w:rsidR="00554FB9" w:rsidRPr="00554FB9" w:rsidRDefault="00554FB9">
      <w:pPr>
        <w:pStyle w:val="FootnoteText"/>
        <w:rPr>
          <w:lang w:val="sv-SE"/>
        </w:rPr>
      </w:pPr>
      <w:r>
        <w:rPr>
          <w:rStyle w:val="FootnoteReference"/>
        </w:rPr>
        <w:footnoteRef/>
      </w:r>
      <w:r>
        <w:t xml:space="preserve"> </w:t>
      </w:r>
      <w:hyperlink r:id="rId5" w:anchor=":~:text=Workshop%20on%20the%20Development%20of%20Quantitative%20Assessment%20Methodologies,methods%20for%20providing%20advice%20for%20data-limited%20fish%20stocks." w:history="1">
        <w:r w:rsidRPr="00554FB9">
          <w:rPr>
            <w:rStyle w:val="Hyperlink"/>
          </w:rPr>
          <w:t>WKLIFE XIV</w:t>
        </w:r>
      </w:hyperlink>
    </w:p>
  </w:footnote>
  <w:footnote w:id="8">
    <w:p w14:paraId="0BD6A1B7" w14:textId="33B3C51E" w:rsidR="00A96687" w:rsidRPr="00A96687" w:rsidRDefault="00A96687">
      <w:pPr>
        <w:pStyle w:val="FootnoteText"/>
        <w:rPr>
          <w:lang w:val="sv-SE"/>
        </w:rPr>
      </w:pPr>
      <w:r>
        <w:rPr>
          <w:rStyle w:val="FootnoteReference"/>
        </w:rPr>
        <w:footnoteRef/>
      </w:r>
      <w:r>
        <w:t xml:space="preserve"> </w:t>
      </w:r>
      <w:hyperlink r:id="rId6" w:history="1">
        <w:r w:rsidRPr="00A96687">
          <w:rPr>
            <w:rStyle w:val="Hyperlink"/>
          </w:rPr>
          <w:t>NPFC/FAO informal workshop on science-based management options available for operationalizing the precautionary approach | NPFC</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128E7"/>
    <w:multiLevelType w:val="hybridMultilevel"/>
    <w:tmpl w:val="419EB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BA1AA1"/>
    <w:multiLevelType w:val="hybridMultilevel"/>
    <w:tmpl w:val="A73E8CBA"/>
    <w:lvl w:ilvl="0" w:tplc="3BE08974">
      <w:start w:val="1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790B16"/>
    <w:multiLevelType w:val="hybridMultilevel"/>
    <w:tmpl w:val="08BA2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C2503B"/>
    <w:multiLevelType w:val="hybridMultilevel"/>
    <w:tmpl w:val="2B047F88"/>
    <w:lvl w:ilvl="0" w:tplc="3BE08974">
      <w:start w:val="1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755A51"/>
    <w:multiLevelType w:val="hybridMultilevel"/>
    <w:tmpl w:val="84AA162E"/>
    <w:lvl w:ilvl="0" w:tplc="0409000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401176204">
    <w:abstractNumId w:val="20"/>
  </w:num>
  <w:num w:numId="2" w16cid:durableId="708989393">
    <w:abstractNumId w:val="8"/>
  </w:num>
  <w:num w:numId="3" w16cid:durableId="1660648942">
    <w:abstractNumId w:val="16"/>
  </w:num>
  <w:num w:numId="4" w16cid:durableId="663243940">
    <w:abstractNumId w:val="4"/>
  </w:num>
  <w:num w:numId="5" w16cid:durableId="745229554">
    <w:abstractNumId w:val="6"/>
  </w:num>
  <w:num w:numId="6" w16cid:durableId="1703701738">
    <w:abstractNumId w:val="5"/>
  </w:num>
  <w:num w:numId="7" w16cid:durableId="73667593">
    <w:abstractNumId w:val="14"/>
  </w:num>
  <w:num w:numId="8" w16cid:durableId="1721661074">
    <w:abstractNumId w:val="11"/>
  </w:num>
  <w:num w:numId="9" w16cid:durableId="932325583">
    <w:abstractNumId w:val="1"/>
  </w:num>
  <w:num w:numId="10" w16cid:durableId="1219973607">
    <w:abstractNumId w:val="0"/>
  </w:num>
  <w:num w:numId="11" w16cid:durableId="2087145723">
    <w:abstractNumId w:val="9"/>
  </w:num>
  <w:num w:numId="12" w16cid:durableId="460732270">
    <w:abstractNumId w:val="10"/>
  </w:num>
  <w:num w:numId="13" w16cid:durableId="463623268">
    <w:abstractNumId w:val="15"/>
  </w:num>
  <w:num w:numId="14" w16cid:durableId="765541015">
    <w:abstractNumId w:val="19"/>
  </w:num>
  <w:num w:numId="15" w16cid:durableId="1209101014">
    <w:abstractNumId w:val="21"/>
  </w:num>
  <w:num w:numId="16" w16cid:durableId="1778792037">
    <w:abstractNumId w:val="18"/>
  </w:num>
  <w:num w:numId="17" w16cid:durableId="1318846975">
    <w:abstractNumId w:val="7"/>
  </w:num>
  <w:num w:numId="18" w16cid:durableId="1353533990">
    <w:abstractNumId w:val="12"/>
  </w:num>
  <w:num w:numId="19" w16cid:durableId="1300914957">
    <w:abstractNumId w:val="13"/>
  </w:num>
  <w:num w:numId="20" w16cid:durableId="1559239335">
    <w:abstractNumId w:val="3"/>
  </w:num>
  <w:num w:numId="21" w16cid:durableId="242180711">
    <w:abstractNumId w:val="17"/>
  </w:num>
  <w:num w:numId="22" w16cid:durableId="1550923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4224"/>
    <w:rsid w:val="000101DB"/>
    <w:rsid w:val="0001466F"/>
    <w:rsid w:val="000153DE"/>
    <w:rsid w:val="0002287B"/>
    <w:rsid w:val="00025CA0"/>
    <w:rsid w:val="00026B79"/>
    <w:rsid w:val="00027A27"/>
    <w:rsid w:val="000322BE"/>
    <w:rsid w:val="00041374"/>
    <w:rsid w:val="0004195E"/>
    <w:rsid w:val="000514E0"/>
    <w:rsid w:val="00051EE5"/>
    <w:rsid w:val="0005251C"/>
    <w:rsid w:val="000529C5"/>
    <w:rsid w:val="00054E22"/>
    <w:rsid w:val="0005577E"/>
    <w:rsid w:val="00062775"/>
    <w:rsid w:val="000704A8"/>
    <w:rsid w:val="00073244"/>
    <w:rsid w:val="00081246"/>
    <w:rsid w:val="000834EC"/>
    <w:rsid w:val="00091A0B"/>
    <w:rsid w:val="000A44D3"/>
    <w:rsid w:val="000B2BF8"/>
    <w:rsid w:val="000C360A"/>
    <w:rsid w:val="000D1AEF"/>
    <w:rsid w:val="000D3577"/>
    <w:rsid w:val="000F3845"/>
    <w:rsid w:val="000F6362"/>
    <w:rsid w:val="00101045"/>
    <w:rsid w:val="00104F99"/>
    <w:rsid w:val="00114124"/>
    <w:rsid w:val="0012011D"/>
    <w:rsid w:val="0012771E"/>
    <w:rsid w:val="001304E5"/>
    <w:rsid w:val="0013311C"/>
    <w:rsid w:val="0013456B"/>
    <w:rsid w:val="0014456B"/>
    <w:rsid w:val="00154417"/>
    <w:rsid w:val="001570D0"/>
    <w:rsid w:val="001625F3"/>
    <w:rsid w:val="0016564E"/>
    <w:rsid w:val="00166A4A"/>
    <w:rsid w:val="00167663"/>
    <w:rsid w:val="00174B55"/>
    <w:rsid w:val="001754A0"/>
    <w:rsid w:val="001858A3"/>
    <w:rsid w:val="001901CC"/>
    <w:rsid w:val="00191234"/>
    <w:rsid w:val="00196506"/>
    <w:rsid w:val="001A23C9"/>
    <w:rsid w:val="001B0287"/>
    <w:rsid w:val="001D785C"/>
    <w:rsid w:val="001E4075"/>
    <w:rsid w:val="001E5FD1"/>
    <w:rsid w:val="001E7BE1"/>
    <w:rsid w:val="001F2C3C"/>
    <w:rsid w:val="002029C0"/>
    <w:rsid w:val="0020571C"/>
    <w:rsid w:val="00211732"/>
    <w:rsid w:val="002170D9"/>
    <w:rsid w:val="00224A17"/>
    <w:rsid w:val="002340D7"/>
    <w:rsid w:val="0024474E"/>
    <w:rsid w:val="00250F10"/>
    <w:rsid w:val="00254CE4"/>
    <w:rsid w:val="002849B1"/>
    <w:rsid w:val="00285544"/>
    <w:rsid w:val="0029554A"/>
    <w:rsid w:val="002A12A6"/>
    <w:rsid w:val="002A1903"/>
    <w:rsid w:val="002B29D4"/>
    <w:rsid w:val="002B6121"/>
    <w:rsid w:val="002E6611"/>
    <w:rsid w:val="002F0598"/>
    <w:rsid w:val="0030087B"/>
    <w:rsid w:val="00312BCE"/>
    <w:rsid w:val="0031761D"/>
    <w:rsid w:val="00321065"/>
    <w:rsid w:val="00322EF7"/>
    <w:rsid w:val="003263BC"/>
    <w:rsid w:val="00330AAC"/>
    <w:rsid w:val="00335600"/>
    <w:rsid w:val="00335B8B"/>
    <w:rsid w:val="00341237"/>
    <w:rsid w:val="00351119"/>
    <w:rsid w:val="003577F9"/>
    <w:rsid w:val="00357F3A"/>
    <w:rsid w:val="00360AF4"/>
    <w:rsid w:val="00364879"/>
    <w:rsid w:val="003756A4"/>
    <w:rsid w:val="003A2FCD"/>
    <w:rsid w:val="003B279A"/>
    <w:rsid w:val="003B2C17"/>
    <w:rsid w:val="003B3374"/>
    <w:rsid w:val="003B48CD"/>
    <w:rsid w:val="003C2F8A"/>
    <w:rsid w:val="003C3DEF"/>
    <w:rsid w:val="003E018F"/>
    <w:rsid w:val="003F02A3"/>
    <w:rsid w:val="00402222"/>
    <w:rsid w:val="004069E2"/>
    <w:rsid w:val="004143E7"/>
    <w:rsid w:val="00414EF3"/>
    <w:rsid w:val="00420F92"/>
    <w:rsid w:val="0042324B"/>
    <w:rsid w:val="00423CFC"/>
    <w:rsid w:val="00443D62"/>
    <w:rsid w:val="00446F32"/>
    <w:rsid w:val="0046235F"/>
    <w:rsid w:val="00473456"/>
    <w:rsid w:val="0047355B"/>
    <w:rsid w:val="00483C8A"/>
    <w:rsid w:val="004949FB"/>
    <w:rsid w:val="004B2209"/>
    <w:rsid w:val="004B3FEA"/>
    <w:rsid w:val="004D4F9F"/>
    <w:rsid w:val="004D6FA2"/>
    <w:rsid w:val="004E5EBE"/>
    <w:rsid w:val="004E7265"/>
    <w:rsid w:val="004F59AF"/>
    <w:rsid w:val="004F6247"/>
    <w:rsid w:val="004F74E3"/>
    <w:rsid w:val="00504B7F"/>
    <w:rsid w:val="0052064A"/>
    <w:rsid w:val="00526A49"/>
    <w:rsid w:val="00535DBB"/>
    <w:rsid w:val="005363DF"/>
    <w:rsid w:val="00544087"/>
    <w:rsid w:val="00544511"/>
    <w:rsid w:val="00546F75"/>
    <w:rsid w:val="00551342"/>
    <w:rsid w:val="005527FE"/>
    <w:rsid w:val="00552ACE"/>
    <w:rsid w:val="00554989"/>
    <w:rsid w:val="00554F0E"/>
    <w:rsid w:val="00554FB9"/>
    <w:rsid w:val="00576840"/>
    <w:rsid w:val="00577519"/>
    <w:rsid w:val="00582E14"/>
    <w:rsid w:val="00591EC0"/>
    <w:rsid w:val="005C1E7A"/>
    <w:rsid w:val="005C225B"/>
    <w:rsid w:val="005C3C1B"/>
    <w:rsid w:val="005C460F"/>
    <w:rsid w:val="005C66FA"/>
    <w:rsid w:val="005F0FA8"/>
    <w:rsid w:val="005F4B0A"/>
    <w:rsid w:val="005F6FE6"/>
    <w:rsid w:val="005F71E9"/>
    <w:rsid w:val="0060107F"/>
    <w:rsid w:val="006335E8"/>
    <w:rsid w:val="00633882"/>
    <w:rsid w:val="006454D3"/>
    <w:rsid w:val="00652192"/>
    <w:rsid w:val="006563AE"/>
    <w:rsid w:val="0065786B"/>
    <w:rsid w:val="00667930"/>
    <w:rsid w:val="006805D6"/>
    <w:rsid w:val="00684F4E"/>
    <w:rsid w:val="00690281"/>
    <w:rsid w:val="006A04F0"/>
    <w:rsid w:val="006B4F3E"/>
    <w:rsid w:val="006B61A3"/>
    <w:rsid w:val="006B7736"/>
    <w:rsid w:val="006C10AB"/>
    <w:rsid w:val="006C21B3"/>
    <w:rsid w:val="006C766C"/>
    <w:rsid w:val="006D0FB2"/>
    <w:rsid w:val="006D5D85"/>
    <w:rsid w:val="006D6520"/>
    <w:rsid w:val="006D6638"/>
    <w:rsid w:val="006D720B"/>
    <w:rsid w:val="006E6863"/>
    <w:rsid w:val="006F112F"/>
    <w:rsid w:val="006F4A1E"/>
    <w:rsid w:val="006F5F8A"/>
    <w:rsid w:val="006F7F69"/>
    <w:rsid w:val="00702A3B"/>
    <w:rsid w:val="00706704"/>
    <w:rsid w:val="00710CC4"/>
    <w:rsid w:val="00712C20"/>
    <w:rsid w:val="0071391F"/>
    <w:rsid w:val="0071710E"/>
    <w:rsid w:val="007176E2"/>
    <w:rsid w:val="00717F40"/>
    <w:rsid w:val="00724FB3"/>
    <w:rsid w:val="00730C35"/>
    <w:rsid w:val="0073362A"/>
    <w:rsid w:val="007364F3"/>
    <w:rsid w:val="0074199D"/>
    <w:rsid w:val="0074396C"/>
    <w:rsid w:val="007520B6"/>
    <w:rsid w:val="00752CBB"/>
    <w:rsid w:val="007543D8"/>
    <w:rsid w:val="00756634"/>
    <w:rsid w:val="00760558"/>
    <w:rsid w:val="00760D25"/>
    <w:rsid w:val="00762BF6"/>
    <w:rsid w:val="00762E9F"/>
    <w:rsid w:val="00764CAE"/>
    <w:rsid w:val="00770C12"/>
    <w:rsid w:val="00772DD1"/>
    <w:rsid w:val="007731C4"/>
    <w:rsid w:val="00776D81"/>
    <w:rsid w:val="007848D8"/>
    <w:rsid w:val="00786350"/>
    <w:rsid w:val="007870F0"/>
    <w:rsid w:val="00792CFB"/>
    <w:rsid w:val="00794897"/>
    <w:rsid w:val="00797B8B"/>
    <w:rsid w:val="007A0BF5"/>
    <w:rsid w:val="007B09F9"/>
    <w:rsid w:val="007B0EC6"/>
    <w:rsid w:val="007C7DB3"/>
    <w:rsid w:val="007D2F7C"/>
    <w:rsid w:val="007E3EBE"/>
    <w:rsid w:val="007E50DD"/>
    <w:rsid w:val="007F4819"/>
    <w:rsid w:val="007F72D0"/>
    <w:rsid w:val="00804157"/>
    <w:rsid w:val="0080616E"/>
    <w:rsid w:val="00815417"/>
    <w:rsid w:val="00820005"/>
    <w:rsid w:val="00824B2F"/>
    <w:rsid w:val="00826BA0"/>
    <w:rsid w:val="0082770C"/>
    <w:rsid w:val="008307FC"/>
    <w:rsid w:val="0083502F"/>
    <w:rsid w:val="00836A00"/>
    <w:rsid w:val="0085242C"/>
    <w:rsid w:val="00873D5C"/>
    <w:rsid w:val="00880204"/>
    <w:rsid w:val="008802DE"/>
    <w:rsid w:val="00880A8A"/>
    <w:rsid w:val="008832D9"/>
    <w:rsid w:val="0089642D"/>
    <w:rsid w:val="008A1FF2"/>
    <w:rsid w:val="008A3790"/>
    <w:rsid w:val="008B0E20"/>
    <w:rsid w:val="008B501E"/>
    <w:rsid w:val="008B5046"/>
    <w:rsid w:val="008B5B55"/>
    <w:rsid w:val="008C08D0"/>
    <w:rsid w:val="008C17B9"/>
    <w:rsid w:val="008C1B42"/>
    <w:rsid w:val="008D4F75"/>
    <w:rsid w:val="008E20BA"/>
    <w:rsid w:val="008E32F6"/>
    <w:rsid w:val="008E4C8A"/>
    <w:rsid w:val="009000F6"/>
    <w:rsid w:val="00906716"/>
    <w:rsid w:val="009167A9"/>
    <w:rsid w:val="00916B44"/>
    <w:rsid w:val="00921C3E"/>
    <w:rsid w:val="00923FC6"/>
    <w:rsid w:val="00952D36"/>
    <w:rsid w:val="009635F3"/>
    <w:rsid w:val="0098034E"/>
    <w:rsid w:val="00985457"/>
    <w:rsid w:val="009940EF"/>
    <w:rsid w:val="009A7E0F"/>
    <w:rsid w:val="009B13BD"/>
    <w:rsid w:val="009C25F0"/>
    <w:rsid w:val="009C4333"/>
    <w:rsid w:val="009C5E77"/>
    <w:rsid w:val="009D1AF4"/>
    <w:rsid w:val="009D2089"/>
    <w:rsid w:val="009D4690"/>
    <w:rsid w:val="009E00BA"/>
    <w:rsid w:val="009E44B4"/>
    <w:rsid w:val="009F18BA"/>
    <w:rsid w:val="009F460E"/>
    <w:rsid w:val="009F4D55"/>
    <w:rsid w:val="00A0227A"/>
    <w:rsid w:val="00A12701"/>
    <w:rsid w:val="00A12B29"/>
    <w:rsid w:val="00A16072"/>
    <w:rsid w:val="00A17943"/>
    <w:rsid w:val="00A261E7"/>
    <w:rsid w:val="00A33510"/>
    <w:rsid w:val="00A37CDC"/>
    <w:rsid w:val="00A37FD7"/>
    <w:rsid w:val="00A423E7"/>
    <w:rsid w:val="00A55FC4"/>
    <w:rsid w:val="00A7704B"/>
    <w:rsid w:val="00A77AA6"/>
    <w:rsid w:val="00A809BF"/>
    <w:rsid w:val="00A8629F"/>
    <w:rsid w:val="00A91951"/>
    <w:rsid w:val="00A92BD3"/>
    <w:rsid w:val="00A96687"/>
    <w:rsid w:val="00AA678F"/>
    <w:rsid w:val="00AB5C85"/>
    <w:rsid w:val="00AB7A32"/>
    <w:rsid w:val="00AC6A21"/>
    <w:rsid w:val="00AC7862"/>
    <w:rsid w:val="00AE69F7"/>
    <w:rsid w:val="00AF4090"/>
    <w:rsid w:val="00B003EF"/>
    <w:rsid w:val="00B01A87"/>
    <w:rsid w:val="00B07E40"/>
    <w:rsid w:val="00B13E26"/>
    <w:rsid w:val="00B14F50"/>
    <w:rsid w:val="00B26B1D"/>
    <w:rsid w:val="00B37F91"/>
    <w:rsid w:val="00B46C6B"/>
    <w:rsid w:val="00B640C8"/>
    <w:rsid w:val="00B6603E"/>
    <w:rsid w:val="00B712BB"/>
    <w:rsid w:val="00B8528B"/>
    <w:rsid w:val="00B911EA"/>
    <w:rsid w:val="00BA0AFC"/>
    <w:rsid w:val="00BB0696"/>
    <w:rsid w:val="00BB18A0"/>
    <w:rsid w:val="00BB1FD8"/>
    <w:rsid w:val="00BB467A"/>
    <w:rsid w:val="00BB5E3D"/>
    <w:rsid w:val="00BB6066"/>
    <w:rsid w:val="00BB64C0"/>
    <w:rsid w:val="00BC3A36"/>
    <w:rsid w:val="00BC5DDE"/>
    <w:rsid w:val="00BE5E91"/>
    <w:rsid w:val="00BE651A"/>
    <w:rsid w:val="00BE6D94"/>
    <w:rsid w:val="00BF6A19"/>
    <w:rsid w:val="00BF71DF"/>
    <w:rsid w:val="00BF7A9A"/>
    <w:rsid w:val="00C07C38"/>
    <w:rsid w:val="00C10A77"/>
    <w:rsid w:val="00C12B67"/>
    <w:rsid w:val="00C20203"/>
    <w:rsid w:val="00C21511"/>
    <w:rsid w:val="00C30E39"/>
    <w:rsid w:val="00C50E07"/>
    <w:rsid w:val="00C621E3"/>
    <w:rsid w:val="00C66703"/>
    <w:rsid w:val="00C7175B"/>
    <w:rsid w:val="00C761A0"/>
    <w:rsid w:val="00C81556"/>
    <w:rsid w:val="00C81B67"/>
    <w:rsid w:val="00C82504"/>
    <w:rsid w:val="00C83C38"/>
    <w:rsid w:val="00C877F5"/>
    <w:rsid w:val="00C922BD"/>
    <w:rsid w:val="00CA08CC"/>
    <w:rsid w:val="00CA2BA1"/>
    <w:rsid w:val="00CA6942"/>
    <w:rsid w:val="00CC48E0"/>
    <w:rsid w:val="00CC7638"/>
    <w:rsid w:val="00CE36AD"/>
    <w:rsid w:val="00CF0575"/>
    <w:rsid w:val="00CF1617"/>
    <w:rsid w:val="00D34FC1"/>
    <w:rsid w:val="00D42168"/>
    <w:rsid w:val="00D43434"/>
    <w:rsid w:val="00D46558"/>
    <w:rsid w:val="00D46887"/>
    <w:rsid w:val="00D47B87"/>
    <w:rsid w:val="00D503E4"/>
    <w:rsid w:val="00D62613"/>
    <w:rsid w:val="00D856B5"/>
    <w:rsid w:val="00D94F00"/>
    <w:rsid w:val="00DA2D56"/>
    <w:rsid w:val="00DA6884"/>
    <w:rsid w:val="00DA7754"/>
    <w:rsid w:val="00DD36CD"/>
    <w:rsid w:val="00DD40C6"/>
    <w:rsid w:val="00DD7057"/>
    <w:rsid w:val="00DF1F3C"/>
    <w:rsid w:val="00E01708"/>
    <w:rsid w:val="00E040EB"/>
    <w:rsid w:val="00E11DD9"/>
    <w:rsid w:val="00E1388A"/>
    <w:rsid w:val="00E17A80"/>
    <w:rsid w:val="00E207AE"/>
    <w:rsid w:val="00E211C7"/>
    <w:rsid w:val="00E267DA"/>
    <w:rsid w:val="00E34C19"/>
    <w:rsid w:val="00E44F2E"/>
    <w:rsid w:val="00E55075"/>
    <w:rsid w:val="00E5555A"/>
    <w:rsid w:val="00E558C0"/>
    <w:rsid w:val="00E575D4"/>
    <w:rsid w:val="00E70225"/>
    <w:rsid w:val="00E73EF9"/>
    <w:rsid w:val="00E74ECC"/>
    <w:rsid w:val="00E8004D"/>
    <w:rsid w:val="00E81C37"/>
    <w:rsid w:val="00E8413E"/>
    <w:rsid w:val="00E87705"/>
    <w:rsid w:val="00E91E89"/>
    <w:rsid w:val="00E92F45"/>
    <w:rsid w:val="00EB0BC1"/>
    <w:rsid w:val="00EB1CD7"/>
    <w:rsid w:val="00EB7BE3"/>
    <w:rsid w:val="00EC7A73"/>
    <w:rsid w:val="00EE51F2"/>
    <w:rsid w:val="00EE5D77"/>
    <w:rsid w:val="00EF1D82"/>
    <w:rsid w:val="00EF6ECA"/>
    <w:rsid w:val="00F01870"/>
    <w:rsid w:val="00F10E26"/>
    <w:rsid w:val="00F24033"/>
    <w:rsid w:val="00F269A4"/>
    <w:rsid w:val="00F32B7D"/>
    <w:rsid w:val="00F404D5"/>
    <w:rsid w:val="00F55815"/>
    <w:rsid w:val="00F55A0A"/>
    <w:rsid w:val="00F56E9B"/>
    <w:rsid w:val="00F60B65"/>
    <w:rsid w:val="00F643CB"/>
    <w:rsid w:val="00F658B7"/>
    <w:rsid w:val="00F6620E"/>
    <w:rsid w:val="00F70FE8"/>
    <w:rsid w:val="00F71DE4"/>
    <w:rsid w:val="00F741B4"/>
    <w:rsid w:val="00F9558E"/>
    <w:rsid w:val="00FA367B"/>
    <w:rsid w:val="00FB7FC2"/>
    <w:rsid w:val="00FC04AA"/>
    <w:rsid w:val="00FD0F7A"/>
    <w:rsid w:val="00FD2C0B"/>
    <w:rsid w:val="00FD4F34"/>
    <w:rsid w:val="00FD7BC4"/>
    <w:rsid w:val="00FE7194"/>
    <w:rsid w:val="00FF7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71710E"/>
    <w:pPr>
      <w:keepNext/>
      <w:keepLines/>
      <w:widowControl/>
      <w:spacing w:before="240" w:line="259" w:lineRule="auto"/>
      <w:jc w:val="left"/>
      <w:outlineLvl w:val="0"/>
    </w:pPr>
    <w:rPr>
      <w:rFonts w:asciiTheme="majorHAnsi" w:eastAsiaTheme="majorEastAsia" w:hAnsiTheme="majorHAnsi" w:cstheme="majorBidi"/>
      <w:b/>
      <w:color w:val="2E74B5" w:themeColor="accent1" w:themeShade="BF"/>
      <w:kern w:val="0"/>
      <w:sz w:val="32"/>
      <w:szCs w:val="32"/>
      <w:lang w:val="en-GB" w:eastAsia="en-US"/>
    </w:rPr>
  </w:style>
  <w:style w:type="paragraph" w:styleId="Heading2">
    <w:name w:val="heading 2"/>
    <w:basedOn w:val="Normal"/>
    <w:next w:val="Normal"/>
    <w:link w:val="Heading2Char"/>
    <w:uiPriority w:val="9"/>
    <w:unhideWhenUsed/>
    <w:qFormat/>
    <w:rsid w:val="0052064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730C35"/>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Paragraphe de liste1,List Paragraph11,List Paragraph1,Para,ADB paragraph numbering,List Paragraph (numbered (a)),WB Para,Numbered paragraph,List Paragraph-ExecSummary,References,List Paragraph (bulleted list),Bullet 1 List,Liste 1"/>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71710E"/>
    <w:rPr>
      <w:rFonts w:asciiTheme="majorHAnsi" w:eastAsiaTheme="majorEastAsia" w:hAnsiTheme="majorHAnsi" w:cstheme="majorBidi"/>
      <w:b/>
      <w:color w:val="2E74B5" w:themeColor="accent1" w:themeShade="BF"/>
      <w:kern w:val="0"/>
      <w:sz w:val="32"/>
      <w:szCs w:val="32"/>
      <w:lang w:val="en-GB" w:eastAsia="en-US"/>
    </w:rPr>
  </w:style>
  <w:style w:type="character" w:styleId="FootnoteReference">
    <w:name w:val="footnote reference"/>
    <w:aliases w:val="stylish"/>
    <w:basedOn w:val="DefaultParagraphFont"/>
    <w:uiPriority w:val="99"/>
    <w:unhideWhenUsed/>
    <w:rsid w:val="005F0FA8"/>
    <w:rPr>
      <w:vertAlign w:val="superscript"/>
    </w:rPr>
  </w:style>
  <w:style w:type="character" w:customStyle="1" w:styleId="ListParagraphChar">
    <w:name w:val="List Paragraph Char"/>
    <w:aliases w:val="Bullets Char,Paragraphe de liste1 Char,List Paragraph11 Char,List Paragraph1 Char,Para Char,ADB paragraph numbering Char,List Paragraph (numbered (a)) Char,WB Para Char,Numbered paragraph Char,List Paragraph-ExecSummary Char"/>
    <w:basedOn w:val="DefaultParagraphFont"/>
    <w:link w:val="ListParagraph"/>
    <w:uiPriority w:val="34"/>
    <w:locked/>
    <w:rsid w:val="005F0FA8"/>
    <w:rPr>
      <w:rFonts w:ascii="Times New Roman" w:hAnsi="Times New Roman"/>
      <w:sz w:val="24"/>
    </w:rPr>
  </w:style>
  <w:style w:type="paragraph" w:styleId="Title">
    <w:name w:val="Title"/>
    <w:basedOn w:val="Normal"/>
    <w:next w:val="Normal"/>
    <w:link w:val="TitleChar"/>
    <w:uiPriority w:val="10"/>
    <w:qFormat/>
    <w:rsid w:val="00BE6D94"/>
    <w:pPr>
      <w:widowControl/>
      <w:spacing w:after="240"/>
      <w:contextualSpacing/>
      <w:jc w:val="center"/>
    </w:pPr>
    <w:rPr>
      <w:rFonts w:ascii="Times New Roman Bold" w:eastAsiaTheme="majorEastAsia" w:hAnsi="Times New Roman Bold" w:cstheme="majorBidi"/>
      <w:b/>
      <w:spacing w:val="-10"/>
      <w:kern w:val="28"/>
      <w:sz w:val="28"/>
      <w:szCs w:val="56"/>
      <w:lang w:val="en-GB" w:eastAsia="en-US"/>
    </w:rPr>
  </w:style>
  <w:style w:type="character" w:customStyle="1" w:styleId="TitleChar">
    <w:name w:val="Title Char"/>
    <w:basedOn w:val="DefaultParagraphFont"/>
    <w:link w:val="Title"/>
    <w:uiPriority w:val="10"/>
    <w:rsid w:val="00BE6D94"/>
    <w:rPr>
      <w:rFonts w:ascii="Times New Roman Bold" w:eastAsiaTheme="majorEastAsia" w:hAnsi="Times New Roman Bold" w:cstheme="majorBidi"/>
      <w:b/>
      <w:spacing w:val="-10"/>
      <w:kern w:val="28"/>
      <w:sz w:val="28"/>
      <w:szCs w:val="56"/>
      <w:lang w:val="en-GB" w:eastAsia="en-US"/>
    </w:rPr>
  </w:style>
  <w:style w:type="paragraph" w:styleId="FootnoteText">
    <w:name w:val="footnote text"/>
    <w:basedOn w:val="Normal"/>
    <w:link w:val="FootnoteTextChar"/>
    <w:uiPriority w:val="99"/>
    <w:semiHidden/>
    <w:unhideWhenUsed/>
    <w:rsid w:val="00786350"/>
    <w:rPr>
      <w:sz w:val="20"/>
      <w:szCs w:val="20"/>
    </w:rPr>
  </w:style>
  <w:style w:type="character" w:customStyle="1" w:styleId="FootnoteTextChar">
    <w:name w:val="Footnote Text Char"/>
    <w:basedOn w:val="DefaultParagraphFont"/>
    <w:link w:val="FootnoteText"/>
    <w:uiPriority w:val="99"/>
    <w:semiHidden/>
    <w:rsid w:val="00786350"/>
    <w:rPr>
      <w:rFonts w:ascii="Times New Roman" w:hAnsi="Times New Roman"/>
      <w:sz w:val="20"/>
      <w:szCs w:val="20"/>
    </w:rPr>
  </w:style>
  <w:style w:type="character" w:styleId="FollowedHyperlink">
    <w:name w:val="FollowedHyperlink"/>
    <w:basedOn w:val="DefaultParagraphFont"/>
    <w:uiPriority w:val="99"/>
    <w:semiHidden/>
    <w:unhideWhenUsed/>
    <w:rsid w:val="00EE51F2"/>
    <w:rPr>
      <w:color w:val="954F72" w:themeColor="followedHyperlink"/>
      <w:u w:val="single"/>
    </w:rPr>
  </w:style>
  <w:style w:type="character" w:customStyle="1" w:styleId="Heading2Char">
    <w:name w:val="Heading 2 Char"/>
    <w:basedOn w:val="DefaultParagraphFont"/>
    <w:link w:val="Heading2"/>
    <w:uiPriority w:val="9"/>
    <w:rsid w:val="0052064A"/>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E87705"/>
    <w:rPr>
      <w:rFonts w:ascii="Times New Roman" w:hAnsi="Times New Roman"/>
      <w:sz w:val="24"/>
    </w:rPr>
  </w:style>
  <w:style w:type="character" w:customStyle="1" w:styleId="Heading6Char">
    <w:name w:val="Heading 6 Char"/>
    <w:basedOn w:val="DefaultParagraphFont"/>
    <w:link w:val="Heading6"/>
    <w:uiPriority w:val="9"/>
    <w:semiHidden/>
    <w:rsid w:val="00730C35"/>
    <w:rPr>
      <w:rFonts w:asciiTheme="majorHAnsi" w:eastAsiaTheme="majorEastAsia" w:hAnsiTheme="majorHAnsi" w:cstheme="majorBidi"/>
      <w:color w:val="1F4D78"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698904">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328082">
      <w:bodyDiv w:val="1"/>
      <w:marLeft w:val="0"/>
      <w:marRight w:val="0"/>
      <w:marTop w:val="0"/>
      <w:marBottom w:val="0"/>
      <w:divBdr>
        <w:top w:val="none" w:sz="0" w:space="0" w:color="auto"/>
        <w:left w:val="none" w:sz="0" w:space="0" w:color="auto"/>
        <w:bottom w:val="none" w:sz="0" w:space="0" w:color="auto"/>
        <w:right w:val="none" w:sz="0" w:space="0" w:color="auto"/>
      </w:divBdr>
    </w:div>
    <w:div w:id="1239513063">
      <w:bodyDiv w:val="1"/>
      <w:marLeft w:val="0"/>
      <w:marRight w:val="0"/>
      <w:marTop w:val="0"/>
      <w:marBottom w:val="0"/>
      <w:divBdr>
        <w:top w:val="none" w:sz="0" w:space="0" w:color="auto"/>
        <w:left w:val="none" w:sz="0" w:space="0" w:color="auto"/>
        <w:bottom w:val="none" w:sz="0" w:space="0" w:color="auto"/>
        <w:right w:val="none" w:sz="0" w:space="0" w:color="auto"/>
      </w:divBdr>
    </w:div>
    <w:div w:id="200581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groups.org/fao/common_oceans_program/dsf-technical-forum" TargetMode="External"/><Relationship Id="rId4" Type="http://schemas.openxmlformats.org/officeDocument/2006/relationships/settings" Target="settings.xml"/><Relationship Id="rId9" Type="http://schemas.openxmlformats.org/officeDocument/2006/relationships/hyperlink" Target="https://dgroups.org/fao/common_oceans_program/dsf-technical-forum"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www.npfc.int/system/files/2024-12/dwSharks%20-%20NPFC%20SC.pdf" TargetMode="External"/><Relationship Id="rId2" Type="http://schemas.openxmlformats.org/officeDocument/2006/relationships/hyperlink" Target="https://www.npfc.int/system/files/2024-11/NPFC-2024-SC09-OP05%20Taxonomic%20list%20of%20deep-water%20sharks%20NPFC.pdf" TargetMode="External"/><Relationship Id="rId1" Type="http://schemas.openxmlformats.org/officeDocument/2006/relationships/hyperlink" Target="https://openknowledge.fao.org/server/api/core/bitstreams/2142757f-a36e-41ef-b8db-bd4ac7533fb2/content" TargetMode="External"/><Relationship Id="rId6" Type="http://schemas.openxmlformats.org/officeDocument/2006/relationships/hyperlink" Target="https://www.npfc.int/meetings/npfcfao-informal-workshop-science-based-management-options-available-operationalizing" TargetMode="External"/><Relationship Id="rId5" Type="http://schemas.openxmlformats.org/officeDocument/2006/relationships/hyperlink" Target="https://www.ices.dk/community/groups/Pages/WKLIFEXIV.aspx" TargetMode="External"/><Relationship Id="rId4" Type="http://schemas.openxmlformats.org/officeDocument/2006/relationships/hyperlink" Target="https://dgroups.org/fao/common_oceans_program/dsf-technical-foru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2507</Words>
  <Characters>14295</Characters>
  <Application>Microsoft Office Word</Application>
  <DocSecurity>4</DocSecurity>
  <Lines>119</Lines>
  <Paragraphs>33</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2</cp:revision>
  <cp:lastPrinted>2017-09-04T06:52:00Z</cp:lastPrinted>
  <dcterms:created xsi:type="dcterms:W3CDTF">2025-12-17T05:38:00Z</dcterms:created>
  <dcterms:modified xsi:type="dcterms:W3CDTF">2025-12-17T05:38:00Z</dcterms:modified>
</cp:coreProperties>
</file>