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9264"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F76CA4" w:rsidRDefault="00FF715E">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F76CA4" w:rsidRDefault="00FF715E">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00000002"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00000003" w14:textId="2D9D92A5" w:rsidR="00F76CA4" w:rsidRPr="00C51FD0" w:rsidRDefault="00FF715E" w:rsidP="00F3378D">
      <w:pPr>
        <w:spacing w:before="240" w:line="240" w:lineRule="auto"/>
        <w:jc w:val="right"/>
        <w:rPr>
          <w:rFonts w:ascii="Times New Roman" w:eastAsia="Malgun Gothic" w:hAnsi="Times New Roman" w:cs="Times New Roman" w:hint="eastAsia"/>
          <w:sz w:val="24"/>
          <w:szCs w:val="24"/>
          <w:lang w:eastAsia="ko-KR"/>
        </w:rPr>
      </w:pPr>
      <w:r>
        <w:rPr>
          <w:rFonts w:ascii="Times New Roman" w:eastAsia="Times New Roman" w:hAnsi="Times New Roman" w:cs="Times New Roman"/>
          <w:sz w:val="24"/>
          <w:szCs w:val="24"/>
        </w:rPr>
        <w:t>NPFC-2025-TCC08-WP</w:t>
      </w:r>
      <w:r w:rsidR="00C51FD0">
        <w:rPr>
          <w:rFonts w:ascii="Times New Roman" w:eastAsia="Malgun Gothic" w:hAnsi="Times New Roman" w:cs="Times New Roman" w:hint="eastAsia"/>
          <w:sz w:val="24"/>
          <w:szCs w:val="24"/>
          <w:lang w:eastAsia="ko-KR"/>
        </w:rPr>
        <w:t>20</w:t>
      </w:r>
    </w:p>
    <w:p w14:paraId="00000004" w14:textId="77777777" w:rsidR="00F76CA4" w:rsidRDefault="00F76CA4" w:rsidP="00F3378D">
      <w:pPr>
        <w:spacing w:before="240" w:line="240" w:lineRule="auto"/>
        <w:ind w:left="0" w:firstLine="0"/>
        <w:rPr>
          <w:rFonts w:ascii="Times New Roman" w:eastAsia="Times New Roman" w:hAnsi="Times New Roman" w:cs="Times New Roman"/>
          <w:sz w:val="24"/>
          <w:szCs w:val="24"/>
        </w:rPr>
      </w:pPr>
    </w:p>
    <w:p w14:paraId="00000005" w14:textId="77777777" w:rsidR="00F76CA4" w:rsidRDefault="00F76CA4" w:rsidP="00F3378D">
      <w:pPr>
        <w:spacing w:before="240" w:line="240" w:lineRule="auto"/>
        <w:ind w:left="0" w:firstLine="0"/>
        <w:rPr>
          <w:rFonts w:ascii="Times New Roman" w:eastAsia="Times New Roman" w:hAnsi="Times New Roman" w:cs="Times New Roman"/>
          <w:sz w:val="24"/>
          <w:szCs w:val="24"/>
        </w:rPr>
      </w:pPr>
    </w:p>
    <w:p w14:paraId="46B317E0" w14:textId="77777777" w:rsidR="00F3378D" w:rsidRDefault="00FF715E" w:rsidP="00F3378D">
      <w:pPr>
        <w:pBdr>
          <w:top w:val="nil"/>
          <w:left w:val="nil"/>
          <w:bottom w:val="nil"/>
          <w:right w:val="nil"/>
          <w:between w:val="nil"/>
        </w:pBdr>
        <w:spacing w:before="240" w:after="0" w:line="240" w:lineRule="auto"/>
        <w:ind w:left="0" w:firstLine="0"/>
        <w:jc w:val="center"/>
        <w:rPr>
          <w:rFonts w:ascii="Times New Roman" w:eastAsia="Times New Roman" w:hAnsi="Times New Roman" w:cs="Times New Roman"/>
          <w:b/>
          <w:bCs/>
          <w:sz w:val="28"/>
          <w:szCs w:val="28"/>
        </w:rPr>
      </w:pPr>
      <w:r w:rsidRPr="1815D790">
        <w:rPr>
          <w:rFonts w:ascii="Times New Roman" w:eastAsia="Times New Roman" w:hAnsi="Times New Roman" w:cs="Times New Roman"/>
          <w:b/>
          <w:bCs/>
          <w:sz w:val="28"/>
          <w:szCs w:val="28"/>
        </w:rPr>
        <w:t xml:space="preserve">JOINT PROPOSAL </w:t>
      </w:r>
      <w:r w:rsidR="005E6BD7" w:rsidRPr="1815D790">
        <w:rPr>
          <w:rFonts w:ascii="Times New Roman" w:eastAsia="Times New Roman" w:hAnsi="Times New Roman" w:cs="Times New Roman"/>
          <w:b/>
          <w:bCs/>
          <w:sz w:val="28"/>
          <w:szCs w:val="28"/>
        </w:rPr>
        <w:t xml:space="preserve">FROM </w:t>
      </w:r>
      <w:r w:rsidR="7C6A6E92" w:rsidRPr="1815D790">
        <w:rPr>
          <w:rFonts w:ascii="Times New Roman" w:eastAsia="Times New Roman" w:hAnsi="Times New Roman" w:cs="Times New Roman"/>
          <w:b/>
          <w:bCs/>
          <w:sz w:val="28"/>
          <w:szCs w:val="28"/>
        </w:rPr>
        <w:t>CANADA,</w:t>
      </w:r>
      <w:r w:rsidR="2FD969B4" w:rsidRPr="1815D790">
        <w:rPr>
          <w:rFonts w:ascii="Times New Roman" w:eastAsia="Times New Roman" w:hAnsi="Times New Roman" w:cs="Times New Roman"/>
          <w:b/>
          <w:bCs/>
          <w:sz w:val="28"/>
          <w:szCs w:val="28"/>
        </w:rPr>
        <w:t xml:space="preserve"> </w:t>
      </w:r>
      <w:r w:rsidR="005E6BD7" w:rsidRPr="1815D790">
        <w:rPr>
          <w:rFonts w:ascii="Times New Roman" w:eastAsia="Times New Roman" w:hAnsi="Times New Roman" w:cs="Times New Roman"/>
          <w:b/>
          <w:bCs/>
          <w:sz w:val="28"/>
          <w:szCs w:val="28"/>
        </w:rPr>
        <w:t>THE EUROPEAN UNION</w:t>
      </w:r>
      <w:r w:rsidR="00F3378D">
        <w:rPr>
          <w:rFonts w:ascii="Times New Roman" w:eastAsia="Times New Roman" w:hAnsi="Times New Roman" w:cs="Times New Roman"/>
          <w:b/>
          <w:bCs/>
          <w:sz w:val="28"/>
          <w:szCs w:val="28"/>
        </w:rPr>
        <w:t xml:space="preserve"> </w:t>
      </w:r>
      <w:r w:rsidR="005E6BD7" w:rsidRPr="1815D790">
        <w:rPr>
          <w:rFonts w:ascii="Times New Roman" w:eastAsia="Times New Roman" w:hAnsi="Times New Roman" w:cs="Times New Roman"/>
          <w:b/>
          <w:bCs/>
          <w:sz w:val="28"/>
          <w:szCs w:val="28"/>
        </w:rPr>
        <w:t xml:space="preserve">AND THE REPUBLIC OF KOREA </w:t>
      </w:r>
    </w:p>
    <w:p w14:paraId="00000007" w14:textId="1D1D2168" w:rsidR="00F76CA4" w:rsidRDefault="00FF715E" w:rsidP="00F3378D">
      <w:pPr>
        <w:pBdr>
          <w:top w:val="nil"/>
          <w:left w:val="nil"/>
          <w:bottom w:val="nil"/>
          <w:right w:val="nil"/>
          <w:between w:val="nil"/>
        </w:pBdr>
        <w:spacing w:before="240" w:after="0" w:line="240" w:lineRule="auto"/>
        <w:ind w:left="0" w:firstLine="0"/>
        <w:jc w:val="center"/>
        <w:rPr>
          <w:rFonts w:ascii="Times New Roman" w:eastAsia="Times New Roman" w:hAnsi="Times New Roman" w:cs="Times New Roman"/>
          <w:b/>
          <w:sz w:val="28"/>
          <w:szCs w:val="28"/>
        </w:rPr>
      </w:pPr>
      <w:r w:rsidRPr="1815D790">
        <w:rPr>
          <w:rFonts w:ascii="Times New Roman" w:eastAsia="Times New Roman" w:hAnsi="Times New Roman" w:cs="Times New Roman"/>
          <w:b/>
          <w:bCs/>
          <w:sz w:val="28"/>
          <w:szCs w:val="28"/>
        </w:rPr>
        <w:t>FOR A</w:t>
      </w:r>
      <w:r w:rsidR="00F3378D">
        <w:rPr>
          <w:rFonts w:ascii="Times New Roman" w:eastAsia="Times New Roman" w:hAnsi="Times New Roman" w:cs="Times New Roman"/>
          <w:b/>
          <w:bCs/>
          <w:sz w:val="28"/>
          <w:szCs w:val="28"/>
        </w:rPr>
        <w:t xml:space="preserve"> </w:t>
      </w:r>
      <w:r>
        <w:rPr>
          <w:rFonts w:ascii="Times New Roman" w:eastAsia="Times New Roman" w:hAnsi="Times New Roman" w:cs="Times New Roman"/>
          <w:b/>
          <w:sz w:val="28"/>
          <w:szCs w:val="28"/>
        </w:rPr>
        <w:t xml:space="preserve">CONSERVATION AND MANAGEMENT MEASURE </w:t>
      </w:r>
    </w:p>
    <w:p w14:paraId="00000008" w14:textId="4875044F" w:rsidR="00F76CA4" w:rsidRDefault="00FF715E" w:rsidP="00F3378D">
      <w:pPr>
        <w:spacing w:before="240" w:after="0" w:line="240" w:lineRule="auto"/>
        <w:ind w:left="10" w:right="2" w:firstLine="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ON MINIMUM STA</w:t>
      </w:r>
      <w:r w:rsidR="006A7D71">
        <w:rPr>
          <w:rFonts w:ascii="Times New Roman" w:eastAsia="Times New Roman" w:hAnsi="Times New Roman" w:cs="Times New Roman"/>
          <w:b/>
          <w:sz w:val="28"/>
          <w:szCs w:val="28"/>
        </w:rPr>
        <w:t>N</w:t>
      </w:r>
      <w:r>
        <w:rPr>
          <w:rFonts w:ascii="Times New Roman" w:eastAsia="Times New Roman" w:hAnsi="Times New Roman" w:cs="Times New Roman"/>
          <w:b/>
          <w:sz w:val="28"/>
          <w:szCs w:val="28"/>
        </w:rPr>
        <w:t xml:space="preserve">DARDS FOR PORT STATE MEASURES IN NPFC </w:t>
      </w:r>
    </w:p>
    <w:p w14:paraId="00000009" w14:textId="77777777" w:rsidR="00F76CA4" w:rsidRDefault="00F76CA4" w:rsidP="00F3378D">
      <w:pPr>
        <w:spacing w:before="240" w:after="0" w:line="240" w:lineRule="auto"/>
        <w:ind w:left="10" w:right="2" w:firstLine="1"/>
        <w:jc w:val="center"/>
        <w:rPr>
          <w:rFonts w:ascii="Times New Roman" w:eastAsia="Times New Roman" w:hAnsi="Times New Roman" w:cs="Times New Roman"/>
          <w:b/>
          <w:sz w:val="28"/>
          <w:szCs w:val="28"/>
        </w:rPr>
      </w:pPr>
    </w:p>
    <w:p w14:paraId="0000000A" w14:textId="77777777" w:rsidR="00F76CA4" w:rsidRDefault="00F76CA4" w:rsidP="00F3378D">
      <w:pPr>
        <w:spacing w:before="240" w:after="0" w:line="240" w:lineRule="auto"/>
        <w:ind w:left="10" w:right="2" w:firstLine="1"/>
        <w:jc w:val="center"/>
        <w:rPr>
          <w:rFonts w:ascii="Times New Roman" w:eastAsia="Times New Roman" w:hAnsi="Times New Roman" w:cs="Times New Roman"/>
          <w:sz w:val="24"/>
          <w:szCs w:val="24"/>
        </w:rPr>
      </w:pPr>
    </w:p>
    <w:p w14:paraId="0000000B" w14:textId="77777777" w:rsidR="00F76CA4" w:rsidRDefault="00F76CA4" w:rsidP="00F3378D">
      <w:pPr>
        <w:pBdr>
          <w:top w:val="nil"/>
          <w:left w:val="nil"/>
          <w:bottom w:val="nil"/>
          <w:right w:val="nil"/>
          <w:between w:val="nil"/>
        </w:pBdr>
        <w:spacing w:before="240" w:after="0" w:line="240" w:lineRule="auto"/>
        <w:ind w:left="0" w:firstLine="0"/>
        <w:rPr>
          <w:rFonts w:ascii="Times New Roman" w:eastAsia="Times New Roman" w:hAnsi="Times New Roman" w:cs="Times New Roman"/>
          <w:b/>
          <w:sz w:val="24"/>
          <w:szCs w:val="24"/>
        </w:rPr>
      </w:pPr>
    </w:p>
    <w:p w14:paraId="0000000C" w14:textId="77777777" w:rsidR="00F76CA4" w:rsidRDefault="00FF715E" w:rsidP="00F3378D">
      <w:pPr>
        <w:pBdr>
          <w:top w:val="nil"/>
          <w:left w:val="nil"/>
          <w:bottom w:val="nil"/>
          <w:right w:val="nil"/>
          <w:between w:val="nil"/>
        </w:pBdr>
        <w:spacing w:before="240" w:after="0"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Explanatory memorandum</w:t>
      </w:r>
    </w:p>
    <w:p w14:paraId="0000000D"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0000000E" w14:textId="77777777" w:rsidR="00F76CA4" w:rsidRDefault="00FF715E" w:rsidP="00F3378D">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proposal is to strengthen the existing NPFC legal framework by adopting Minimum Port State Measures (PSMs) which are an essential enforcement tool for combating Illegal, Unreported, and Unregulated (IUU) fishing and promoting sustainable fisheries management in the region and worldwide. By implementing standardized inspections, PSMs will contribute effectively to detecting and deterring IUU activities and verifying compliance with NPFC conservation measures. This will also improve the accuracy of catch data reporting, which is crucial for sustainable fish stock management. PSMs will allow coastal and port states to build a regional network that will operate as an additional layer of enforcement, ensuring that vessels comply with NPFC regulations before landing their catch. The adoption and implementation of minimum PSMs will allow NPFC to align with other RFMOs and with international best practices and contribute further to strengthening global efforts to eliminate IUU fishing and subsequently protecting the economic stability of legal fisheries and preventing overfishing and ecosystem damages, ensuring long-term sustainability of NPFC fisheries.</w:t>
      </w:r>
    </w:p>
    <w:p w14:paraId="0000000F"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0"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1"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2" w14:textId="77777777" w:rsidR="00F76CA4" w:rsidRDefault="00F76CA4" w:rsidP="00F3378D">
      <w:pPr>
        <w:tabs>
          <w:tab w:val="center" w:pos="4536"/>
        </w:tabs>
        <w:spacing w:before="240" w:after="200" w:line="240" w:lineRule="auto"/>
        <w:ind w:left="0" w:firstLine="0"/>
        <w:rPr>
          <w:rFonts w:ascii="Calibri" w:eastAsia="Calibri" w:hAnsi="Calibri" w:cs="Calibri"/>
          <w:b/>
          <w:sz w:val="24"/>
          <w:szCs w:val="24"/>
        </w:rPr>
      </w:pPr>
    </w:p>
    <w:p w14:paraId="00000013"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br w:type="page"/>
      </w:r>
    </w:p>
    <w:p w14:paraId="00000014" w14:textId="77777777" w:rsidR="00F76CA4" w:rsidRDefault="00FF715E" w:rsidP="00F3378D">
      <w:pPr>
        <w:spacing w:before="240" w:after="0" w:line="240" w:lineRule="auto"/>
        <w:ind w:left="10" w:right="2" w:firstLine="1"/>
        <w:jc w:val="center"/>
        <w:rPr>
          <w:rFonts w:ascii="Calibri" w:eastAsia="Calibri" w:hAnsi="Calibri" w:cs="Calibri"/>
          <w:b/>
          <w:sz w:val="24"/>
          <w:szCs w:val="24"/>
        </w:rPr>
      </w:pPr>
      <w:r>
        <w:rPr>
          <w:rFonts w:ascii="Calibri" w:eastAsia="Calibri" w:hAnsi="Calibri" w:cs="Calibri"/>
          <w:b/>
          <w:sz w:val="24"/>
          <w:szCs w:val="24"/>
        </w:rPr>
        <w:lastRenderedPageBreak/>
        <w:t>CMM 2025-XX: Conservation and Management Measure on Minimum Standards for Port State Measures</w:t>
      </w:r>
    </w:p>
    <w:p w14:paraId="00000015" w14:textId="77777777" w:rsidR="00F76CA4" w:rsidRDefault="00F76CA4" w:rsidP="00F3378D">
      <w:pPr>
        <w:spacing w:before="240" w:after="0" w:line="240" w:lineRule="auto"/>
        <w:ind w:left="0" w:right="2" w:firstLine="0"/>
        <w:jc w:val="both"/>
        <w:rPr>
          <w:rFonts w:ascii="Calibri" w:eastAsia="Calibri" w:hAnsi="Calibri" w:cs="Calibri"/>
          <w:b/>
          <w:sz w:val="24"/>
          <w:szCs w:val="24"/>
        </w:rPr>
      </w:pPr>
    </w:p>
    <w:p w14:paraId="00000017" w14:textId="395C30E6"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27E460B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area and its detrimental effect upon fish stocks, marine ecosystems and the livelihoods of legitimate fishers, and the increasing need for food security at a global scale;</w:t>
      </w:r>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of the role of the port State in the adoption of effective measures to promote the sustainable use and the long-term conservation of living marine resources;</w:t>
      </w:r>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fishing;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fishing;</w:t>
      </w:r>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measures;</w:t>
      </w:r>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measures;</w:t>
      </w:r>
    </w:p>
    <w:p w14:paraId="00000025" w14:textId="1B7A202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that, in the exercise of their sovereignty over ports located in their territory, Members and Cooperating non-Contracting Parties (CNCPs) may adopt more stringent measures, in accordance international law;</w:t>
      </w:r>
      <w:r>
        <w:rPr>
          <w:rFonts w:ascii="Calibri" w:eastAsia="Calibri" w:hAnsi="Calibri" w:cs="Calibri"/>
          <w:i/>
          <w:sz w:val="24"/>
          <w:szCs w:val="24"/>
        </w:rPr>
        <w:t xml:space="preserve"> </w:t>
      </w:r>
    </w:p>
    <w:p w14:paraId="00000027" w14:textId="05671DD4" w:rsidR="00F76CA4" w:rsidRDefault="00FF715E" w:rsidP="00F3378D">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1982; </w:t>
      </w:r>
    </w:p>
    <w:p w14:paraId="00000029" w14:textId="2DF278CC" w:rsidR="00F76CA4" w:rsidRDefault="00FF715E" w:rsidP="00F3378D">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Commission;</w:t>
      </w:r>
    </w:p>
    <w:p w14:paraId="0000002C" w14:textId="48BFB6AD"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r w:rsidR="00F3378D">
        <w:rPr>
          <w:rFonts w:ascii="Calibri" w:eastAsia="Calibri" w:hAnsi="Calibri" w:cs="Calibri"/>
          <w:sz w:val="24"/>
          <w:szCs w:val="24"/>
        </w:rPr>
        <w:t>;</w:t>
      </w:r>
    </w:p>
    <w:p w14:paraId="0000002D" w14:textId="77777777" w:rsidR="00F76CA4" w:rsidRDefault="00F76CA4" w:rsidP="00F3378D">
      <w:pPr>
        <w:spacing w:before="240" w:line="240" w:lineRule="auto"/>
        <w:ind w:left="0" w:firstLine="0"/>
        <w:jc w:val="both"/>
        <w:rPr>
          <w:rFonts w:ascii="Calibri" w:eastAsia="Calibri" w:hAnsi="Calibri" w:cs="Calibri"/>
          <w:i/>
          <w:sz w:val="24"/>
          <w:szCs w:val="24"/>
        </w:rPr>
      </w:pPr>
    </w:p>
    <w:p w14:paraId="0000002F" w14:textId="7ECD50FF" w:rsidR="00F76CA4" w:rsidRPr="00F3378D"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lastRenderedPageBreak/>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PSMA;</w:t>
      </w:r>
    </w:p>
    <w:p w14:paraId="00000031" w14:textId="4197F363"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the need for assistance to Small Island Developing States to adopt and implement port State Measures;</w:t>
      </w:r>
    </w:p>
    <w:p w14:paraId="00000033" w14:textId="3A490FBB" w:rsidR="00F76CA4" w:rsidRDefault="00FF715E" w:rsidP="00F3378D">
      <w:pPr>
        <w:spacing w:before="240" w:line="240" w:lineRule="auto"/>
        <w:ind w:left="0" w:firstLine="0"/>
        <w:jc w:val="both"/>
        <w:rPr>
          <w:rFonts w:ascii="Calibri" w:eastAsia="Calibri" w:hAnsi="Calibri" w:cs="Calibri"/>
          <w:sz w:val="24"/>
          <w:szCs w:val="24"/>
        </w:rPr>
      </w:pPr>
      <w:r>
        <w:rPr>
          <w:rFonts w:ascii="Calibri" w:eastAsia="Calibri" w:hAnsi="Calibri" w:cs="Calibri"/>
          <w:i/>
          <w:sz w:val="24"/>
          <w:szCs w:val="24"/>
        </w:rPr>
        <w:t>Adopts</w:t>
      </w:r>
      <w:r>
        <w:rPr>
          <w:rFonts w:ascii="Calibri" w:eastAsia="Calibri" w:hAnsi="Calibri" w:cs="Calibri"/>
          <w:sz w:val="24"/>
          <w:szCs w:val="24"/>
        </w:rPr>
        <w:t xml:space="preserve"> the following conservation and management measure (CMM), in accordance with Articles 7(2)(d) and 14 of the Convention:</w:t>
      </w:r>
    </w:p>
    <w:p w14:paraId="00000034" w14:textId="77777777" w:rsidR="00F76CA4" w:rsidRDefault="00FF715E" w:rsidP="00F3378D">
      <w:pPr>
        <w:pStyle w:val="Heading1"/>
        <w:spacing w:before="240" w:after="243" w:line="240" w:lineRule="auto"/>
        <w:ind w:left="284" w:right="0" w:hanging="284"/>
        <w:rPr>
          <w:rFonts w:ascii="Calibri" w:eastAsia="Calibri" w:hAnsi="Calibri" w:cs="Calibri"/>
          <w:sz w:val="24"/>
          <w:szCs w:val="24"/>
        </w:rPr>
      </w:pPr>
      <w:r>
        <w:rPr>
          <w:rFonts w:ascii="Calibri" w:eastAsia="Calibri" w:hAnsi="Calibri" w:cs="Calibri"/>
          <w:sz w:val="24"/>
          <w:szCs w:val="24"/>
        </w:rPr>
        <w:t>Scope and application</w:t>
      </w:r>
    </w:p>
    <w:p w14:paraId="00000035" w14:textId="6CBE3FEB" w:rsidR="00F76CA4" w:rsidRDefault="00FF715E" w:rsidP="00F3378D">
      <w:pPr>
        <w:numPr>
          <w:ilvl w:val="0"/>
          <w:numId w:val="3"/>
        </w:numPr>
        <w:spacing w:before="240" w:after="114"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In view to preventing, deterring and eliminating IUU fishing, as well as reinforcing the effective monitoring of compliance with NPFC CMMs, each </w:t>
      </w:r>
      <w:sdt>
        <w:sdtPr>
          <w:tag w:val="goog_rdk_1"/>
          <w:id w:val="624507359"/>
        </w:sdtPr>
        <w:sdtContent>
          <w:sdt>
            <w:sdtPr>
              <w:tag w:val="goog_rdk_2"/>
              <w:id w:val="1206291182"/>
            </w:sdtPr>
            <w:sdtContent/>
          </w:sdt>
        </w:sdtContent>
      </w:sdt>
      <w:r>
        <w:rPr>
          <w:rFonts w:ascii="Calibri" w:eastAsia="Calibri" w:hAnsi="Calibri" w:cs="Calibri"/>
          <w:sz w:val="24"/>
          <w:szCs w:val="24"/>
        </w:rPr>
        <w:t xml:space="preserve">Member and cooperating non-Contracting (CNCP), in its capacity as a port State, shall maintain through the implementation of this CMM an effective system of port inspections in respect of foreign fishing vessels carrying fisheries resources managed by NPFC caught in the NPFC Convention area and/or fish products originating from such species caught in the Convention Area that have not been previously landed, hereinafter referred to as "foreign fishing vessels". </w:t>
      </w:r>
    </w:p>
    <w:p w14:paraId="00000036" w14:textId="34652248" w:rsidR="00F76CA4" w:rsidRDefault="00FF715E" w:rsidP="00F3378D">
      <w:pPr>
        <w:numPr>
          <w:ilvl w:val="0"/>
          <w:numId w:val="3"/>
        </w:numPr>
        <w:spacing w:before="240" w:after="114" w:line="240" w:lineRule="auto"/>
        <w:ind w:left="284" w:hanging="284"/>
        <w:jc w:val="both"/>
        <w:rPr>
          <w:rFonts w:ascii="Calibri" w:eastAsia="Calibri" w:hAnsi="Calibri" w:cs="Calibri"/>
          <w:sz w:val="24"/>
          <w:szCs w:val="24"/>
        </w:rPr>
      </w:pPr>
      <w:r>
        <w:rPr>
          <w:rFonts w:ascii="Calibri" w:eastAsia="Calibri" w:hAnsi="Calibri" w:cs="Calibri"/>
          <w:sz w:val="24"/>
          <w:szCs w:val="24"/>
        </w:rPr>
        <w:t>A Member or a CNCP may, in its capacity as a port State, decide not to apply this CMM to:</w:t>
      </w:r>
    </w:p>
    <w:p w14:paraId="00000037" w14:textId="4E3DFF5C" w:rsidR="00F76CA4" w:rsidRDefault="00FF715E" w:rsidP="00F3378D">
      <w:pPr>
        <w:numPr>
          <w:ilvl w:val="1"/>
          <w:numId w:val="3"/>
        </w:numPr>
        <w:spacing w:before="240" w:after="109" w:line="240" w:lineRule="auto"/>
        <w:ind w:left="851" w:right="4" w:hanging="284"/>
        <w:jc w:val="both"/>
        <w:rPr>
          <w:rFonts w:ascii="Calibri" w:eastAsia="Calibri" w:hAnsi="Calibri" w:cs="Calibri"/>
          <w:sz w:val="24"/>
          <w:szCs w:val="24"/>
        </w:rPr>
      </w:pPr>
      <w:r>
        <w:rPr>
          <w:rFonts w:ascii="Calibri" w:eastAsia="Calibri" w:hAnsi="Calibri" w:cs="Calibri"/>
          <w:sz w:val="24"/>
          <w:szCs w:val="24"/>
        </w:rPr>
        <w:t>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flag;</w:t>
      </w:r>
    </w:p>
    <w:p w14:paraId="00000038" w14:textId="77777777" w:rsidR="00F76CA4" w:rsidRDefault="00FF715E" w:rsidP="00F3378D">
      <w:pPr>
        <w:numPr>
          <w:ilvl w:val="1"/>
          <w:numId w:val="3"/>
        </w:numPr>
        <w:spacing w:before="240" w:after="109" w:line="240" w:lineRule="auto"/>
        <w:ind w:left="851" w:right="4" w:hanging="28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fishing; </w:t>
      </w:r>
    </w:p>
    <w:p w14:paraId="00000039" w14:textId="77777777" w:rsidR="00F76CA4" w:rsidRDefault="00FF715E" w:rsidP="00F3378D">
      <w:pPr>
        <w:numPr>
          <w:ilvl w:val="1"/>
          <w:numId w:val="3"/>
        </w:numPr>
        <w:spacing w:before="240" w:after="109" w:line="240" w:lineRule="auto"/>
        <w:ind w:left="851" w:right="4" w:hanging="28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provided that there are no clear grounds for suspecting that such vessels have engaged in fishing related activities in support of IUU fishing.  </w:t>
      </w:r>
    </w:p>
    <w:p w14:paraId="0000003C" w14:textId="72B2D702" w:rsidR="00F76CA4" w:rsidRDefault="00FF715E" w:rsidP="00F3378D">
      <w:pPr>
        <w:pStyle w:val="Heading1"/>
        <w:spacing w:before="240" w:line="240" w:lineRule="auto"/>
        <w:ind w:left="-5" w:firstLine="0"/>
        <w:rPr>
          <w:rFonts w:ascii="Calibri" w:eastAsia="Calibri" w:hAnsi="Calibri" w:cs="Calibri"/>
          <w:sz w:val="24"/>
          <w:szCs w:val="24"/>
        </w:rPr>
      </w:pPr>
      <w:r>
        <w:rPr>
          <w:rFonts w:ascii="Calibri" w:eastAsia="Calibri" w:hAnsi="Calibri" w:cs="Calibri"/>
          <w:sz w:val="24"/>
          <w:szCs w:val="24"/>
        </w:rPr>
        <w:t>Contact Points</w:t>
      </w:r>
    </w:p>
    <w:p w14:paraId="0000003D" w14:textId="1A29E101"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Each Member and CNCP shall:</w:t>
      </w:r>
    </w:p>
    <w:p w14:paraId="0000003E" w14:textId="77777777" w:rsidR="00F76CA4" w:rsidRDefault="00FF715E" w:rsidP="00F3378D">
      <w:pPr>
        <w:numPr>
          <w:ilvl w:val="1"/>
          <w:numId w:val="3"/>
        </w:numPr>
        <w:pBdr>
          <w:top w:val="nil"/>
          <w:left w:val="nil"/>
          <w:bottom w:val="nil"/>
          <w:right w:val="nil"/>
          <w:between w:val="nil"/>
        </w:pBdr>
        <w:spacing w:before="240" w:after="0" w:line="240" w:lineRule="auto"/>
        <w:ind w:left="851" w:hanging="284"/>
        <w:jc w:val="both"/>
        <w:rPr>
          <w:rFonts w:ascii="Calibri" w:eastAsia="Calibri" w:hAnsi="Calibri" w:cs="Calibri"/>
          <w:sz w:val="24"/>
          <w:szCs w:val="24"/>
        </w:rPr>
      </w:pPr>
      <w:r>
        <w:rPr>
          <w:rFonts w:ascii="Calibri" w:eastAsia="Calibri" w:hAnsi="Calibri" w:cs="Calibri"/>
          <w:sz w:val="24"/>
          <w:szCs w:val="24"/>
        </w:rPr>
        <w:t xml:space="preserve"> designate a contact point for the purposes of receiving notifications pursuant to paragraph 9 of this CMM;</w:t>
      </w:r>
    </w:p>
    <w:p w14:paraId="0000003F" w14:textId="26A4615D" w:rsidR="00F76CA4" w:rsidRDefault="00FF715E" w:rsidP="223CE93E">
      <w:pPr>
        <w:numPr>
          <w:ilvl w:val="1"/>
          <w:numId w:val="3"/>
        </w:numPr>
        <w:pBdr>
          <w:top w:val="nil"/>
          <w:left w:val="nil"/>
          <w:bottom w:val="nil"/>
          <w:right w:val="nil"/>
          <w:between w:val="nil"/>
        </w:pBdr>
        <w:spacing w:before="240" w:after="0" w:line="240" w:lineRule="auto"/>
        <w:ind w:left="851" w:hanging="284"/>
        <w:jc w:val="both"/>
        <w:rPr>
          <w:rFonts w:ascii="Calibri" w:eastAsia="Calibri" w:hAnsi="Calibri" w:cs="Calibri"/>
          <w:sz w:val="24"/>
          <w:szCs w:val="24"/>
        </w:rPr>
      </w:pPr>
      <w:r w:rsidRPr="223CE93E">
        <w:rPr>
          <w:rFonts w:ascii="Calibri" w:eastAsia="Calibri" w:hAnsi="Calibri" w:cs="Calibri"/>
          <w:sz w:val="24"/>
          <w:szCs w:val="24"/>
        </w:rPr>
        <w:t xml:space="preserve">designate a contact point for the purpose of receiving inspection reports pursuant to paragraph </w:t>
      </w:r>
      <w:r w:rsidR="0805AC14" w:rsidRPr="223CE93E">
        <w:rPr>
          <w:rFonts w:ascii="Calibri" w:eastAsia="Calibri" w:hAnsi="Calibri" w:cs="Calibri"/>
          <w:sz w:val="24"/>
          <w:szCs w:val="24"/>
        </w:rPr>
        <w:t>2</w:t>
      </w:r>
      <w:r w:rsidR="00F3378D" w:rsidRPr="223CE93E">
        <w:rPr>
          <w:rFonts w:ascii="Calibri" w:eastAsia="Calibri" w:hAnsi="Calibri" w:cs="Calibri"/>
          <w:sz w:val="24"/>
          <w:szCs w:val="24"/>
        </w:rPr>
        <w:t>2</w:t>
      </w:r>
      <w:r w:rsidR="00FB0273">
        <w:rPr>
          <w:rFonts w:ascii="Calibri" w:eastAsia="Calibri" w:hAnsi="Calibri" w:cs="Calibri"/>
          <w:sz w:val="24"/>
          <w:szCs w:val="24"/>
        </w:rPr>
        <w:t>.</w:t>
      </w:r>
      <w:r w:rsidR="00F3378D" w:rsidRPr="223CE93E">
        <w:rPr>
          <w:rFonts w:ascii="Calibri" w:eastAsia="Calibri" w:hAnsi="Calibri" w:cs="Calibri"/>
          <w:sz w:val="24"/>
          <w:szCs w:val="24"/>
        </w:rPr>
        <w:t>i</w:t>
      </w:r>
      <w:r w:rsidR="18659DE3" w:rsidRPr="223CE93E">
        <w:rPr>
          <w:rFonts w:ascii="Calibri" w:eastAsia="Calibri" w:hAnsi="Calibri" w:cs="Calibri"/>
          <w:sz w:val="24"/>
          <w:szCs w:val="24"/>
        </w:rPr>
        <w:t>)</w:t>
      </w:r>
      <w:r w:rsidRPr="223CE93E">
        <w:rPr>
          <w:rFonts w:ascii="Calibri" w:eastAsia="Calibri" w:hAnsi="Calibri" w:cs="Calibri"/>
          <w:sz w:val="24"/>
          <w:szCs w:val="24"/>
        </w:rPr>
        <w:t xml:space="preserve"> of this CMM. </w:t>
      </w:r>
    </w:p>
    <w:p w14:paraId="00000040" w14:textId="160DF6A8" w:rsidR="00F76CA4" w:rsidRDefault="00FF715E" w:rsidP="00F3378D">
      <w:pPr>
        <w:numPr>
          <w:ilvl w:val="1"/>
          <w:numId w:val="3"/>
        </w:numPr>
        <w:pBdr>
          <w:top w:val="nil"/>
          <w:left w:val="nil"/>
          <w:bottom w:val="nil"/>
          <w:right w:val="nil"/>
          <w:between w:val="nil"/>
        </w:pBdr>
        <w:spacing w:before="240" w:after="0" w:line="240" w:lineRule="auto"/>
        <w:ind w:left="851" w:hanging="284"/>
        <w:jc w:val="both"/>
        <w:rPr>
          <w:rFonts w:ascii="Calibri" w:eastAsia="Calibri" w:hAnsi="Calibri" w:cs="Calibri"/>
          <w:sz w:val="24"/>
          <w:szCs w:val="24"/>
        </w:rPr>
      </w:pPr>
      <w:r w:rsidRPr="1815D790">
        <w:rPr>
          <w:rFonts w:ascii="Calibri" w:eastAsia="Calibri" w:hAnsi="Calibri" w:cs="Calibri"/>
          <w:sz w:val="24"/>
          <w:szCs w:val="24"/>
        </w:rPr>
        <w:t xml:space="preserve">transmit the name and contact information for its contact points to the NPFC Secretariat no later than 30 days following the entry into force of this CMM. Any subsequent changes shall be notified to the NPFC </w:t>
      </w:r>
      <w:sdt>
        <w:sdtPr>
          <w:tag w:val="goog_rdk_6"/>
          <w:id w:val="-1118060699"/>
        </w:sdtPr>
        <w:sdtContent>
          <w:r w:rsidRPr="1815D790">
            <w:rPr>
              <w:rFonts w:ascii="Calibri" w:eastAsia="Calibri" w:hAnsi="Calibri" w:cs="Calibri"/>
              <w:sz w:val="24"/>
              <w:szCs w:val="24"/>
            </w:rPr>
            <w:t>Secretariat</w:t>
          </w:r>
        </w:sdtContent>
      </w:sdt>
      <w:r w:rsidR="00101EFF">
        <w:t xml:space="preserve"> </w:t>
      </w:r>
      <w:r w:rsidRPr="1815D790">
        <w:rPr>
          <w:rFonts w:ascii="Calibri" w:eastAsia="Calibri" w:hAnsi="Calibri" w:cs="Calibri"/>
          <w:sz w:val="24"/>
          <w:szCs w:val="24"/>
        </w:rPr>
        <w:t xml:space="preserve">at least </w:t>
      </w:r>
      <w:r w:rsidR="00881A4E" w:rsidRPr="1815D790">
        <w:rPr>
          <w:rFonts w:ascii="Calibri" w:eastAsia="Calibri" w:hAnsi="Calibri" w:cs="Calibri"/>
          <w:sz w:val="24"/>
          <w:szCs w:val="24"/>
        </w:rPr>
        <w:t xml:space="preserve">[7] </w:t>
      </w:r>
      <w:r w:rsidRPr="1815D790">
        <w:rPr>
          <w:rFonts w:ascii="Calibri" w:eastAsia="Calibri" w:hAnsi="Calibri" w:cs="Calibri"/>
          <w:sz w:val="24"/>
          <w:szCs w:val="24"/>
        </w:rPr>
        <w:t xml:space="preserve">days before such changes take effect. </w:t>
      </w:r>
    </w:p>
    <w:p w14:paraId="00000041" w14:textId="77777777" w:rsidR="00F76CA4" w:rsidRDefault="00F76CA4" w:rsidP="00F3378D">
      <w:pPr>
        <w:pBdr>
          <w:top w:val="nil"/>
          <w:left w:val="nil"/>
          <w:bottom w:val="nil"/>
          <w:right w:val="nil"/>
          <w:between w:val="nil"/>
        </w:pBdr>
        <w:spacing w:before="240" w:after="0" w:line="240" w:lineRule="auto"/>
        <w:ind w:left="284" w:firstLine="0"/>
        <w:jc w:val="both"/>
        <w:rPr>
          <w:rFonts w:ascii="Calibri" w:eastAsia="Calibri" w:hAnsi="Calibri" w:cs="Calibri"/>
          <w:sz w:val="24"/>
          <w:szCs w:val="24"/>
        </w:rPr>
      </w:pPr>
    </w:p>
    <w:p w14:paraId="00000043" w14:textId="1BE56FA3" w:rsidR="00F76CA4" w:rsidRPr="00F3378D"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The NPFC Secretar</w:t>
      </w:r>
      <w:sdt>
        <w:sdtPr>
          <w:tag w:val="goog_rdk_10"/>
          <w:id w:val="156589372"/>
        </w:sdtPr>
        <w:sdtContent>
          <w:r>
            <w:rPr>
              <w:rFonts w:ascii="Calibri" w:eastAsia="Calibri" w:hAnsi="Calibri" w:cs="Calibri"/>
              <w:sz w:val="24"/>
              <w:szCs w:val="24"/>
            </w:rPr>
            <w:t>iat</w:t>
          </w:r>
        </w:sdtContent>
      </w:sdt>
      <w:r>
        <w:rPr>
          <w:rFonts w:ascii="Calibri" w:eastAsia="Calibri" w:hAnsi="Calibri" w:cs="Calibri"/>
          <w:sz w:val="24"/>
          <w:szCs w:val="24"/>
        </w:rPr>
        <w:t xml:space="preserve"> shall establish and maintain a record of contact points based on the lists submitted by the Members and CNCPs. The record and any subsequent changes shall be published promptly on the NPFC website.</w:t>
      </w:r>
    </w:p>
    <w:p w14:paraId="00000045" w14:textId="0ECC529C"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Designated Ports </w:t>
      </w:r>
    </w:p>
    <w:p w14:paraId="00000047" w14:textId="50FB1F0D"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Member and CNCP shall designate its ports to which foreign fishing vessels may request entry pursuant to this CMM. </w:t>
      </w:r>
    </w:p>
    <w:p w14:paraId="00000049" w14:textId="6D1B82E3"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Member and CNCP shall ensure that it has sufficient capacity to conduct inspections in every designated port pursuant to this CMM. </w:t>
      </w:r>
    </w:p>
    <w:p w14:paraId="0000004B" w14:textId="00E412D3"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Member and CNCP shall provide to the NPFC Secretariat within 30 days from the date of entry into force of this CMM a list of designated ports. Any subsequent changes to this list shall be notified to the NPFC Secretariat at least 30 days before the change takes effect. </w:t>
      </w:r>
    </w:p>
    <w:p w14:paraId="0000004D" w14:textId="015A242F"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The NPFC Secretariat shall establish and maintain a record of designated ports based on the lists submitted by the port Members and CNCPs. The record and any subsequent change shall be published promptly on the NPFC website. </w:t>
      </w:r>
    </w:p>
    <w:p w14:paraId="0000004F" w14:textId="176195B0"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00000051" w14:textId="2B59270E" w:rsidR="00F76CA4" w:rsidRPr="00F3378D" w:rsidRDefault="122939B2" w:rsidP="00F3378D">
      <w:pPr>
        <w:numPr>
          <w:ilvl w:val="0"/>
          <w:numId w:val="3"/>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62FF7A05">
        <w:rPr>
          <w:rFonts w:ascii="Calibri" w:eastAsia="Calibri" w:hAnsi="Calibri" w:cs="Calibri"/>
          <w:sz w:val="24"/>
          <w:szCs w:val="24"/>
        </w:rPr>
        <w:t>Each Member and CNCP, in its capacity as a port State shall require foreign fishing vessels seeking to use its ports for any purposes, to submit the information requested in Annex A, as a minimum standard. This information shall be provided to its contact point indicated on the re</w:t>
      </w:r>
      <w:r w:rsidR="5C436434" w:rsidRPr="62FF7A05">
        <w:rPr>
          <w:rFonts w:ascii="Calibri" w:eastAsia="Calibri" w:hAnsi="Calibri" w:cs="Calibri"/>
          <w:sz w:val="24"/>
          <w:szCs w:val="24"/>
        </w:rPr>
        <w:t>cord</w:t>
      </w:r>
      <w:r w:rsidRPr="62FF7A05">
        <w:rPr>
          <w:rFonts w:ascii="Calibri" w:eastAsia="Calibri" w:hAnsi="Calibri" w:cs="Calibri"/>
          <w:sz w:val="24"/>
          <w:szCs w:val="24"/>
        </w:rPr>
        <w:t xml:space="preserve"> of contact points established under paragraph 4 of this CMM, at least 48 hours before the estimated time of arrival of the fishing vessel at the port. </w:t>
      </w:r>
    </w:p>
    <w:p w14:paraId="00000053" w14:textId="5B1CC79A" w:rsidR="00F76CA4" w:rsidRPr="00F3378D" w:rsidRDefault="00FF715E" w:rsidP="00F3378D">
      <w:pPr>
        <w:numPr>
          <w:ilvl w:val="0"/>
          <w:numId w:val="3"/>
        </w:numPr>
        <w:pBdr>
          <w:top w:val="nil"/>
          <w:left w:val="nil"/>
          <w:bottom w:val="nil"/>
          <w:right w:val="nil"/>
          <w:between w:val="nil"/>
        </w:pBdr>
        <w:tabs>
          <w:tab w:val="left" w:pos="426"/>
        </w:tabs>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Each Member and CNCP, in its capacity as a port State may also request additional information as it may require </w:t>
      </w:r>
      <w:r w:rsidR="3A4278E0" w:rsidRPr="1815D790">
        <w:rPr>
          <w:rFonts w:ascii="Calibri" w:eastAsia="Calibri" w:hAnsi="Calibri" w:cs="Calibri"/>
          <w:sz w:val="24"/>
          <w:szCs w:val="24"/>
        </w:rPr>
        <w:t>determining</w:t>
      </w:r>
      <w:r w:rsidRPr="1815D790">
        <w:rPr>
          <w:rFonts w:ascii="Calibri" w:eastAsia="Calibri" w:hAnsi="Calibri" w:cs="Calibri"/>
          <w:sz w:val="24"/>
          <w:szCs w:val="24"/>
        </w:rPr>
        <w:t xml:space="preserve"> whether the vessel has engaged in IUU fishing, or related activities</w:t>
      </w:r>
      <w:r w:rsidR="090F1781" w:rsidRPr="1815D790">
        <w:rPr>
          <w:rFonts w:ascii="Calibri" w:eastAsia="Calibri" w:hAnsi="Calibri" w:cs="Calibri"/>
          <w:sz w:val="24"/>
          <w:szCs w:val="24"/>
        </w:rPr>
        <w:t>.</w:t>
      </w:r>
    </w:p>
    <w:p w14:paraId="00000055" w14:textId="72B43B44" w:rsidR="00F76CA4" w:rsidRDefault="00FF715E" w:rsidP="00F3378D">
      <w:pPr>
        <w:pBdr>
          <w:top w:val="nil"/>
          <w:left w:val="nil"/>
          <w:bottom w:val="nil"/>
          <w:right w:val="nil"/>
          <w:between w:val="nil"/>
        </w:pBdr>
        <w:spacing w:before="240" w:after="0" w:line="240" w:lineRule="auto"/>
        <w:ind w:left="284" w:hanging="284"/>
        <w:rPr>
          <w:rFonts w:ascii="Calibri" w:eastAsia="Calibri" w:hAnsi="Calibri" w:cs="Calibri"/>
          <w:b/>
          <w:sz w:val="24"/>
          <w:szCs w:val="24"/>
        </w:rPr>
      </w:pPr>
      <w:r>
        <w:rPr>
          <w:rFonts w:ascii="Calibri" w:eastAsia="Calibri" w:hAnsi="Calibri" w:cs="Calibri"/>
          <w:b/>
          <w:sz w:val="24"/>
          <w:szCs w:val="24"/>
        </w:rPr>
        <w:t>Port Entry, authorisation or denial</w:t>
      </w:r>
    </w:p>
    <w:p w14:paraId="00000057" w14:textId="384E8B95" w:rsidR="00F76CA4" w:rsidRPr="00F3378D"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After receiving the relevant information pursuant to paragraphs 9 and 10 of this CMM, the Member or CNCP, in its capacity as a port State, shall decide whether to authorise or deny the entry of the vessel into its port and shall communicate this decision to the fishing vessel or its representative as soon as possible. </w:t>
      </w:r>
    </w:p>
    <w:p w14:paraId="00000058" w14:textId="0F23C195"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Without prejudice to paragraph 11 of this CMM, when a Member or a CNCP has sufficient proof that a vessel seeking entry into its port has engaged in IUU fishing, in particular the inclusion of a vessel on a list of vessels having engaged in IUU fishing adopted by NPFC, other Members or CNCPs, or another regional fisheries management organization, the Member or the CNCP shall deny that vessel entry into its ports. </w:t>
      </w:r>
    </w:p>
    <w:p w14:paraId="0000005A" w14:textId="7C9AC321"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AC15706">
        <w:rPr>
          <w:rFonts w:ascii="Calibri" w:eastAsia="Calibri" w:hAnsi="Calibri" w:cs="Calibri"/>
          <w:sz w:val="24"/>
          <w:szCs w:val="24"/>
        </w:rPr>
        <w:t>In the case of denial of entry, the Member or CNCP shall communicate its decision taken, to the contact point of flag State of the vessel and to the NPFC</w:t>
      </w:r>
      <w:sdt>
        <w:sdtPr>
          <w:tag w:val="goog_rdk_23"/>
          <w:id w:val="1173921059"/>
        </w:sdtPr>
        <w:sdtContent>
          <w:r w:rsidR="00101EFF" w:rsidRPr="1AC15706">
            <w:rPr>
              <w:rFonts w:ascii="Calibri" w:eastAsia="Calibri" w:hAnsi="Calibri" w:cs="Calibri"/>
              <w:sz w:val="24"/>
              <w:szCs w:val="24"/>
            </w:rPr>
            <w:t xml:space="preserve"> </w:t>
          </w:r>
          <w:r w:rsidRPr="1AC15706">
            <w:rPr>
              <w:rFonts w:ascii="Calibri" w:eastAsia="Calibri" w:hAnsi="Calibri" w:cs="Calibri"/>
              <w:sz w:val="24"/>
              <w:szCs w:val="24"/>
            </w:rPr>
            <w:t>Secretariat</w:t>
          </w:r>
        </w:sdtContent>
      </w:sdt>
      <w:r w:rsidRPr="1AC15706">
        <w:rPr>
          <w:rFonts w:ascii="Calibri" w:eastAsia="Calibri" w:hAnsi="Calibri" w:cs="Calibri"/>
          <w:sz w:val="24"/>
          <w:szCs w:val="24"/>
        </w:rPr>
        <w:t xml:space="preserve">, who shall post promptly this information on the NPFC members only secure website. It shall also </w:t>
      </w:r>
      <w:r w:rsidRPr="1AC15706">
        <w:rPr>
          <w:rFonts w:ascii="Calibri" w:eastAsia="Calibri" w:hAnsi="Calibri" w:cs="Calibri"/>
          <w:sz w:val="24"/>
          <w:szCs w:val="24"/>
        </w:rPr>
        <w:lastRenderedPageBreak/>
        <w:t>communicate its decision, as appropriate, to relevant coastal States, regional fisheries management organizations and other relevant international organizations.</w:t>
      </w:r>
    </w:p>
    <w:p w14:paraId="0000005C" w14:textId="5F393F72"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Notwithstanding paragraphs 12 and 13 of this CMM, a Member or CNCP may allow the entry into its ports of a vessel referred to in those paragraphs exclusively for the purpose of inspecting it and taking other appropriate actions in conformity with international law which are at least as effective as denial of port entry in preventing, deterring and eliminating IUU fishing. </w:t>
      </w:r>
    </w:p>
    <w:p w14:paraId="0000005E" w14:textId="64C99F68" w:rsidR="00F76CA4" w:rsidRPr="000E7E8A" w:rsidRDefault="122939B2"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62FF7A05">
        <w:rPr>
          <w:rFonts w:ascii="Calibri" w:eastAsia="Calibri" w:hAnsi="Calibri" w:cs="Calibri"/>
          <w:sz w:val="24"/>
          <w:szCs w:val="24"/>
        </w:rPr>
        <w:t xml:space="preserve">A Member or CNCP shall withdraw its denial of the use of its ports </w:t>
      </w:r>
      <w:r w:rsidR="3E60AEFD" w:rsidRPr="62FF7A05">
        <w:rPr>
          <w:rFonts w:ascii="Calibri" w:eastAsia="Calibri" w:hAnsi="Calibri" w:cs="Calibri"/>
          <w:sz w:val="24"/>
          <w:szCs w:val="24"/>
        </w:rPr>
        <w:t xml:space="preserve">referred to in </w:t>
      </w:r>
      <w:r w:rsidRPr="62FF7A05">
        <w:rPr>
          <w:rFonts w:ascii="Calibri" w:eastAsia="Calibri" w:hAnsi="Calibri" w:cs="Calibri"/>
          <w:sz w:val="24"/>
          <w:szCs w:val="24"/>
        </w:rPr>
        <w:t>paragraph 1</w:t>
      </w:r>
      <w:r w:rsidR="407EEEC7" w:rsidRPr="62FF7A05">
        <w:rPr>
          <w:rFonts w:ascii="Calibri" w:eastAsia="Calibri" w:hAnsi="Calibri" w:cs="Calibri"/>
          <w:sz w:val="24"/>
          <w:szCs w:val="24"/>
        </w:rPr>
        <w:t>2</w:t>
      </w:r>
      <w:r w:rsidRPr="62FF7A05">
        <w:rPr>
          <w:rFonts w:ascii="Calibri" w:eastAsia="Calibri" w:hAnsi="Calibri" w:cs="Calibri"/>
          <w:sz w:val="24"/>
          <w:szCs w:val="24"/>
        </w:rPr>
        <w:t xml:space="preserve"> of this CMM</w:t>
      </w:r>
      <w:r w:rsidR="0D2C442C" w:rsidRPr="62FF7A05">
        <w:rPr>
          <w:rFonts w:ascii="Calibri" w:eastAsia="Calibri" w:hAnsi="Calibri" w:cs="Calibri"/>
          <w:sz w:val="24"/>
          <w:szCs w:val="24"/>
        </w:rPr>
        <w:t>,</w:t>
      </w:r>
      <w:r w:rsidRPr="62FF7A05">
        <w:rPr>
          <w:rFonts w:ascii="Calibri" w:eastAsia="Calibri" w:hAnsi="Calibri" w:cs="Calibri"/>
          <w:sz w:val="24"/>
          <w:szCs w:val="24"/>
        </w:rPr>
        <w:t xml:space="preserve"> only if there is sufficient proof that the grounds on which use was denied were inadequate or erroneous or that such grounds no longer apply.  </w:t>
      </w:r>
    </w:p>
    <w:p w14:paraId="00000060" w14:textId="10A937BF" w:rsidR="00F76CA4" w:rsidRPr="000E7E8A" w:rsidRDefault="122939B2"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62FF7A05">
        <w:rPr>
          <w:rFonts w:ascii="Calibri" w:eastAsia="Calibri" w:hAnsi="Calibri" w:cs="Calibri"/>
          <w:sz w:val="24"/>
          <w:szCs w:val="24"/>
        </w:rPr>
        <w:t>Where a Member or CNCP has withdrawn its denial pursuant to paragraph 15</w:t>
      </w:r>
      <w:r w:rsidR="73066D9C" w:rsidRPr="62FF7A05">
        <w:rPr>
          <w:rFonts w:ascii="Calibri" w:eastAsia="Calibri" w:hAnsi="Calibri" w:cs="Calibri"/>
          <w:sz w:val="24"/>
          <w:szCs w:val="24"/>
        </w:rPr>
        <w:t>,</w:t>
      </w:r>
      <w:r w:rsidRPr="62FF7A05">
        <w:rPr>
          <w:rFonts w:ascii="Calibri" w:eastAsia="Calibri" w:hAnsi="Calibri" w:cs="Calibri"/>
          <w:sz w:val="24"/>
          <w:szCs w:val="24"/>
        </w:rPr>
        <w:t xml:space="preserve"> it shall notify those to whom a notification was issued pursuant to paragraph 13.</w:t>
      </w:r>
    </w:p>
    <w:p w14:paraId="00000062" w14:textId="6E1F888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Use of Ports </w:t>
      </w:r>
    </w:p>
    <w:p w14:paraId="00000064" w14:textId="55977A6B"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Where a </w:t>
      </w:r>
      <w:r w:rsidR="00246A80">
        <w:rPr>
          <w:rFonts w:ascii="Calibri" w:eastAsia="Calibri" w:hAnsi="Calibri" w:cs="Calibri"/>
          <w:sz w:val="24"/>
          <w:szCs w:val="24"/>
        </w:rPr>
        <w:t xml:space="preserve">fishing </w:t>
      </w:r>
      <w:r>
        <w:rPr>
          <w:rFonts w:ascii="Calibri" w:eastAsia="Calibri" w:hAnsi="Calibri" w:cs="Calibri"/>
          <w:sz w:val="24"/>
          <w:szCs w:val="24"/>
        </w:rPr>
        <w:t>vessel has entered one of its ports, a</w:t>
      </w:r>
      <w:r w:rsidR="00101EFF">
        <w:rPr>
          <w:rFonts w:ascii="Calibri" w:eastAsia="Calibri" w:hAnsi="Calibri" w:cs="Calibri"/>
          <w:sz w:val="24"/>
          <w:szCs w:val="24"/>
        </w:rPr>
        <w:t xml:space="preserve"> </w:t>
      </w:r>
      <w:r>
        <w:rPr>
          <w:rFonts w:ascii="Calibri" w:eastAsia="Calibri" w:hAnsi="Calibri" w:cs="Calibri"/>
          <w:sz w:val="24"/>
          <w:szCs w:val="24"/>
        </w:rPr>
        <w:t xml:space="preserve">Member or CNCP shall deny, pursuant to its laws and regulations and consistent with international law, that vessel the use of the port for landing, transhipping, packaging and processing of fishery resources that have not been previously landed and for other port services, including, inter alia, refuelling and resupplying, maintenance and dry-docking, if: </w:t>
      </w:r>
    </w:p>
    <w:p w14:paraId="00000066" w14:textId="2D2A3FE4" w:rsidR="00F76CA4" w:rsidRPr="000E7E8A" w:rsidRDefault="00FF715E" w:rsidP="000E7E8A">
      <w:pPr>
        <w:numPr>
          <w:ilvl w:val="0"/>
          <w:numId w:val="2"/>
        </w:numPr>
        <w:spacing w:before="240" w:line="240" w:lineRule="auto"/>
        <w:ind w:left="567" w:hanging="283"/>
        <w:jc w:val="both"/>
        <w:rPr>
          <w:rFonts w:ascii="Calibri" w:eastAsia="Calibri" w:hAnsi="Calibri" w:cs="Calibri"/>
          <w:sz w:val="24"/>
          <w:szCs w:val="24"/>
        </w:rPr>
      </w:pPr>
      <w:r>
        <w:rPr>
          <w:rFonts w:ascii="Calibri" w:eastAsia="Calibri" w:hAnsi="Calibri" w:cs="Calibri"/>
          <w:sz w:val="24"/>
          <w:szCs w:val="24"/>
        </w:rPr>
        <w:t xml:space="preserve"> the Member or CNCP finds that the vessel does not have a valid and applicable authorisation to engage in fishing or fishing related activities required by its flag State; </w:t>
      </w:r>
    </w:p>
    <w:p w14:paraId="00000068" w14:textId="243373A9" w:rsidR="00F76CA4" w:rsidRPr="000E7E8A" w:rsidRDefault="00FF715E" w:rsidP="000E7E8A">
      <w:pPr>
        <w:numPr>
          <w:ilvl w:val="0"/>
          <w:numId w:val="2"/>
        </w:numPr>
        <w:spacing w:before="240" w:line="240" w:lineRule="auto"/>
        <w:ind w:left="567" w:hanging="283"/>
        <w:jc w:val="both"/>
        <w:rPr>
          <w:rFonts w:ascii="Calibri" w:eastAsia="Calibri" w:hAnsi="Calibri" w:cs="Calibri"/>
          <w:sz w:val="24"/>
          <w:szCs w:val="24"/>
        </w:rPr>
      </w:pPr>
      <w:r>
        <w:rPr>
          <w:rFonts w:ascii="Calibri" w:eastAsia="Calibri" w:hAnsi="Calibri" w:cs="Calibri"/>
          <w:sz w:val="24"/>
          <w:szCs w:val="24"/>
        </w:rPr>
        <w:t xml:space="preserve">the flag State of the vessel does not confirm within a reasonable period of time, on the request of the port State, that the fishery resources on board were taken in accordance with the NPFC CMMs; or </w:t>
      </w:r>
    </w:p>
    <w:p w14:paraId="0000006A" w14:textId="413270BC" w:rsidR="00F76CA4" w:rsidRPr="000E7E8A" w:rsidRDefault="00FF715E" w:rsidP="000E7E8A">
      <w:pPr>
        <w:numPr>
          <w:ilvl w:val="0"/>
          <w:numId w:val="2"/>
        </w:numPr>
        <w:spacing w:before="240" w:line="240" w:lineRule="auto"/>
        <w:ind w:left="567" w:hanging="283"/>
        <w:jc w:val="both"/>
        <w:rPr>
          <w:rFonts w:ascii="Calibri" w:eastAsia="Calibri" w:hAnsi="Calibri" w:cs="Calibri"/>
          <w:sz w:val="24"/>
          <w:szCs w:val="24"/>
        </w:rPr>
      </w:pPr>
      <w:r>
        <w:rPr>
          <w:rFonts w:ascii="Calibri" w:eastAsia="Calibri" w:hAnsi="Calibri" w:cs="Calibri"/>
          <w:sz w:val="24"/>
          <w:szCs w:val="24"/>
        </w:rPr>
        <w:t xml:space="preserve"> the Member or CNCP has clear evidence that the vessel was otherwise engaged in IUU fishing. </w:t>
      </w:r>
    </w:p>
    <w:p w14:paraId="0000006C" w14:textId="4B8EDC6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0000006E" w14:textId="52E1AB33"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Nothing in this CMM affects the entry of vessels to port in accordance with international law for reasons for force majeure or distress or prevents a Member or CNCP from permitting entry into port to a vessel exclusively for the purpose of rendering</w:t>
      </w:r>
      <w:r w:rsidR="4854402D" w:rsidRPr="1815D790">
        <w:rPr>
          <w:rFonts w:ascii="Calibri" w:eastAsia="Calibri" w:hAnsi="Calibri" w:cs="Calibri"/>
          <w:sz w:val="24"/>
          <w:szCs w:val="24"/>
        </w:rPr>
        <w:t xml:space="preserve"> assistance</w:t>
      </w:r>
      <w:r w:rsidRPr="1815D790">
        <w:rPr>
          <w:rFonts w:ascii="Calibri" w:eastAsia="Calibri" w:hAnsi="Calibri" w:cs="Calibri"/>
          <w:sz w:val="24"/>
          <w:szCs w:val="24"/>
        </w:rPr>
        <w:t xml:space="preserve"> to persons, ships or aircraft in danger or distress.</w:t>
      </w:r>
    </w:p>
    <w:p w14:paraId="00000070" w14:textId="4E2BA604"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Port Inspections</w:t>
      </w:r>
    </w:p>
    <w:p w14:paraId="00000072" w14:textId="2E98FEE5"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Inspections shall be carried out by the competent authority of the port Members and CNCPs.</w:t>
      </w:r>
    </w:p>
    <w:p w14:paraId="00000074" w14:textId="577F79D1"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Each year Members and CNCPs shall inspect at least 5% of landing and transhipment operations in their designated ports made by notified foreign fishing vessels. </w:t>
      </w:r>
    </w:p>
    <w:p w14:paraId="00000076" w14:textId="02B7E6CB"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3C9963BE">
        <w:rPr>
          <w:rFonts w:ascii="Calibri" w:eastAsia="Calibri" w:hAnsi="Calibri" w:cs="Calibri"/>
          <w:sz w:val="24"/>
          <w:szCs w:val="24"/>
        </w:rPr>
        <w:lastRenderedPageBreak/>
        <w:t xml:space="preserve"> In determining which foreign fishing vessels to inspect, Members and CNCPs shall, in accordance with their domestic law, give priority/foreign fishing vessels when: </w:t>
      </w:r>
    </w:p>
    <w:p w14:paraId="00000077" w14:textId="77777777" w:rsidR="00F76CA4" w:rsidRDefault="00FF715E" w:rsidP="00F3378D">
      <w:pPr>
        <w:numPr>
          <w:ilvl w:val="0"/>
          <w:numId w:val="7"/>
        </w:numPr>
        <w:spacing w:before="240" w:after="109" w:line="240" w:lineRule="auto"/>
        <w:ind w:left="567" w:right="4" w:hanging="284"/>
        <w:jc w:val="both"/>
        <w:rPr>
          <w:rFonts w:ascii="Calibri" w:eastAsia="Calibri" w:hAnsi="Calibri" w:cs="Calibri"/>
          <w:sz w:val="24"/>
          <w:szCs w:val="24"/>
        </w:rPr>
      </w:pPr>
      <w:r>
        <w:rPr>
          <w:rFonts w:ascii="Calibri" w:eastAsia="Calibri" w:hAnsi="Calibri" w:cs="Calibri"/>
          <w:sz w:val="24"/>
          <w:szCs w:val="24"/>
        </w:rPr>
        <w:t xml:space="preserve">there is a request from other Members and CNCPs or relevant regional fisheries management organisations (RFMOs) that a particular vessel be inspected, particularly where such requests are supported by evidence of IUU fishing by the vessel in question, and there are clear grounds for suspecting that a vessel has engaged in IUU fishing; </w:t>
      </w:r>
    </w:p>
    <w:p w14:paraId="00000078" w14:textId="136D202D" w:rsidR="00F76CA4" w:rsidRDefault="00000000" w:rsidP="00F3378D">
      <w:pPr>
        <w:numPr>
          <w:ilvl w:val="0"/>
          <w:numId w:val="7"/>
        </w:numPr>
        <w:spacing w:before="240" w:after="109" w:line="240" w:lineRule="auto"/>
        <w:ind w:left="567" w:right="4" w:hanging="284"/>
        <w:jc w:val="both"/>
        <w:rPr>
          <w:rFonts w:ascii="Calibri" w:eastAsia="Calibri" w:hAnsi="Calibri" w:cs="Calibri"/>
          <w:sz w:val="24"/>
          <w:szCs w:val="24"/>
        </w:rPr>
      </w:pPr>
      <w:sdt>
        <w:sdtPr>
          <w:tag w:val="goog_rdk_34"/>
          <w:id w:val="371118982"/>
        </w:sdtPr>
        <w:sdtContent>
          <w:r w:rsidR="00FF715E">
            <w:rPr>
              <w:rFonts w:ascii="Calibri" w:eastAsia="Calibri" w:hAnsi="Calibri" w:cs="Calibri"/>
              <w:sz w:val="24"/>
              <w:szCs w:val="24"/>
            </w:rPr>
            <w:t>the foreign fishing</w:t>
          </w:r>
        </w:sdtContent>
      </w:sdt>
      <w:sdt>
        <w:sdtPr>
          <w:tag w:val="goog_rdk_35"/>
          <w:id w:val="396476516"/>
        </w:sdtPr>
        <w:sdtContent>
          <w:r w:rsidR="00246A80">
            <w:rPr>
              <w:rFonts w:ascii="Calibri" w:eastAsia="Calibri" w:hAnsi="Calibri" w:cs="Calibri"/>
              <w:sz w:val="24"/>
              <w:szCs w:val="24"/>
            </w:rPr>
            <w:t xml:space="preserve"> </w:t>
          </w:r>
        </w:sdtContent>
      </w:sdt>
      <w:r w:rsidR="00FF715E">
        <w:rPr>
          <w:rFonts w:ascii="Calibri" w:eastAsia="Calibri" w:hAnsi="Calibri" w:cs="Calibri"/>
          <w:sz w:val="24"/>
          <w:szCs w:val="24"/>
        </w:rPr>
        <w:t xml:space="preserve">vessel has failed to provide complete information as required in paragraph 9 and/or 10 of this CMM; </w:t>
      </w:r>
    </w:p>
    <w:sdt>
      <w:sdtPr>
        <w:tag w:val="goog_rdk_38"/>
        <w:id w:val="1041091895"/>
      </w:sdtPr>
      <w:sdtContent>
        <w:p w14:paraId="0000007A" w14:textId="04850D00" w:rsidR="00F76CA4" w:rsidRPr="00246A80" w:rsidRDefault="00FF715E" w:rsidP="00F3378D">
          <w:pPr>
            <w:numPr>
              <w:ilvl w:val="0"/>
              <w:numId w:val="7"/>
            </w:numPr>
            <w:spacing w:before="240" w:after="247" w:line="240" w:lineRule="auto"/>
            <w:ind w:left="567" w:right="4" w:hanging="284"/>
            <w:jc w:val="both"/>
            <w:rPr>
              <w:rFonts w:ascii="Calibri" w:eastAsia="Calibri" w:hAnsi="Calibri" w:cs="Calibri"/>
              <w:sz w:val="24"/>
              <w:szCs w:val="24"/>
            </w:rPr>
          </w:pPr>
          <w:r>
            <w:rPr>
              <w:rFonts w:ascii="Calibri" w:eastAsia="Calibri" w:hAnsi="Calibri" w:cs="Calibri"/>
              <w:sz w:val="24"/>
              <w:szCs w:val="24"/>
            </w:rPr>
            <w:t xml:space="preserve">the </w:t>
          </w:r>
          <w:sdt>
            <w:sdtPr>
              <w:tag w:val="goog_rdk_36"/>
              <w:id w:val="506788003"/>
            </w:sdtPr>
            <w:sdtContent>
              <w:r>
                <w:rPr>
                  <w:rFonts w:ascii="Calibri" w:eastAsia="Calibri" w:hAnsi="Calibri" w:cs="Calibri"/>
                  <w:sz w:val="24"/>
                  <w:szCs w:val="24"/>
                </w:rPr>
                <w:t xml:space="preserve">foreign fishing </w:t>
              </w:r>
            </w:sdtContent>
          </w:sdt>
          <w:r>
            <w:rPr>
              <w:rFonts w:ascii="Calibri" w:eastAsia="Calibri" w:hAnsi="Calibri" w:cs="Calibri"/>
              <w:sz w:val="24"/>
              <w:szCs w:val="24"/>
            </w:rPr>
            <w:t>vessel has been denied entry or use of a port in accordance with this or other RFMOs provisions;</w:t>
          </w:r>
          <w:sdt>
            <w:sdtPr>
              <w:tag w:val="goog_rdk_37"/>
              <w:id w:val="-394046388"/>
            </w:sdtPr>
            <w:sdtContent/>
          </w:sdt>
        </w:p>
      </w:sdtContent>
    </w:sdt>
    <w:p w14:paraId="0000007B" w14:textId="77777777" w:rsidR="00F76CA4" w:rsidRDefault="00FF715E" w:rsidP="00F3378D">
      <w:pPr>
        <w:numPr>
          <w:ilvl w:val="0"/>
          <w:numId w:val="7"/>
        </w:numPr>
        <w:spacing w:before="240" w:after="247" w:line="240" w:lineRule="auto"/>
        <w:ind w:left="567" w:right="4" w:hanging="284"/>
        <w:jc w:val="both"/>
        <w:rPr>
          <w:rFonts w:ascii="Calibri" w:eastAsia="Calibri" w:hAnsi="Calibri" w:cs="Calibri"/>
          <w:sz w:val="24"/>
          <w:szCs w:val="24"/>
        </w:rPr>
      </w:pPr>
      <w:r>
        <w:rPr>
          <w:rFonts w:ascii="Calibri" w:eastAsia="Calibri" w:hAnsi="Calibri" w:cs="Calibri"/>
          <w:sz w:val="24"/>
          <w:szCs w:val="24"/>
        </w:rPr>
        <w:t>foreign fishing vessels that appear on the IUU list of any RFMO other than NPFC, if the port Members and CNCP has allowed the entry of such vessels.</w:t>
      </w:r>
    </w:p>
    <w:p w14:paraId="0000007F" w14:textId="052771BF" w:rsidR="00F76CA4" w:rsidRDefault="00FF715E" w:rsidP="000E7E8A">
      <w:pPr>
        <w:pStyle w:val="Heading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Content>
        <w:p w14:paraId="00000080" w14:textId="77777777"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rPr>
          </w:pPr>
          <w:r>
            <w:rPr>
              <w:rFonts w:ascii="Calibri" w:eastAsia="Calibri" w:hAnsi="Calibri" w:cs="Calibri"/>
              <w:sz w:val="24"/>
              <w:szCs w:val="24"/>
            </w:rPr>
            <w:t xml:space="preserve"> </w:t>
          </w:r>
          <w:sdt>
            <w:sdtPr>
              <w:tag w:val="goog_rdk_48"/>
              <w:id w:val="667981095"/>
            </w:sdtPr>
            <w:sdtContent>
              <w:r>
                <w:rPr>
                  <w:rFonts w:ascii="Calibri" w:eastAsia="Calibri" w:hAnsi="Calibri" w:cs="Calibri"/>
                  <w:sz w:val="24"/>
                  <w:szCs w:val="24"/>
                </w:rPr>
                <w:t xml:space="preserve">Each Member and CNCP shall, in carrying out inspections in its </w:t>
              </w:r>
              <w:sdt>
                <w:sdtPr>
                  <w:tag w:val="goog_rdk_49"/>
                  <w:id w:val="-2057690608"/>
                </w:sdtPr>
                <w:sdtContent/>
              </w:sdt>
              <w:r>
                <w:rPr>
                  <w:rFonts w:ascii="Calibri" w:eastAsia="Calibri" w:hAnsi="Calibri" w:cs="Calibri"/>
                  <w:sz w:val="24"/>
                  <w:szCs w:val="24"/>
                </w:rPr>
                <w:t>ports:</w:t>
              </w:r>
            </w:sdtContent>
          </w:sdt>
        </w:p>
      </w:sdtContent>
    </w:sdt>
    <w:p w14:paraId="00000082" w14:textId="0F78A3D6"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52"/>
          <w:id w:val="-77292149"/>
          <w:showingPlcHdr/>
        </w:sdtPr>
        <w:sdtContent>
          <w:r w:rsidR="00246A80">
            <w:t xml:space="preserve">     </w:t>
          </w:r>
        </w:sdtContent>
      </w:sdt>
      <w:r w:rsidR="00FF715E">
        <w:rPr>
          <w:rFonts w:ascii="Calibri" w:eastAsia="Calibri" w:hAnsi="Calibri" w:cs="Calibri"/>
          <w:sz w:val="24"/>
          <w:szCs w:val="24"/>
        </w:rPr>
        <w:t>ensure that inspections of any vessels are carried out by inspectors duly authorised, trained and familiar with the Convention and relevant CMMs adopted by the Commission, in accordance with Annex B.</w:t>
      </w:r>
    </w:p>
    <w:p w14:paraId="00000084" w14:textId="2E83892A" w:rsidR="00F76CA4" w:rsidRPr="000E7E8A" w:rsidRDefault="122939B2"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 </w:t>
      </w:r>
    </w:p>
    <w:p w14:paraId="00000086" w14:textId="1DE4B306"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58"/>
          <w:id w:val="-941298610"/>
          <w:showingPlcHdr/>
        </w:sdtPr>
        <w:sdtContent>
          <w:r w:rsidR="00246A80">
            <w:t xml:space="preserve">     </w:t>
          </w:r>
        </w:sdtContent>
      </w:sdt>
      <w:r w:rsidR="00FF715E">
        <w:rPr>
          <w:rFonts w:ascii="Calibri" w:eastAsia="Calibri" w:hAnsi="Calibri" w:cs="Calibri"/>
          <w:sz w:val="24"/>
          <w:szCs w:val="24"/>
        </w:rPr>
        <w:t>ensure that as a minimum standard its inspectors carry out the functions listed on Annex C of this CMM.</w:t>
      </w:r>
    </w:p>
    <w:p w14:paraId="00000088" w14:textId="29AB52C1" w:rsidR="00F76CA4" w:rsidRPr="000E7E8A" w:rsidRDefault="00FF715E"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r>
        <w:rPr>
          <w:rFonts w:ascii="Calibri" w:eastAsia="Calibri" w:hAnsi="Calibri" w:cs="Calibri"/>
          <w:sz w:val="24"/>
          <w:szCs w:val="24"/>
        </w:rPr>
        <w:t xml:space="preserve"> </w:t>
      </w:r>
      <w:sdt>
        <w:sdtPr>
          <w:tag w:val="goog_rdk_59"/>
          <w:id w:val="-515304605"/>
        </w:sdtPr>
        <w:sdtContent>
          <w:r>
            <w:rPr>
              <w:rFonts w:ascii="Calibri" w:eastAsia="Calibri" w:hAnsi="Calibri" w:cs="Calibri"/>
              <w:sz w:val="24"/>
              <w:szCs w:val="24"/>
            </w:rPr>
            <w:t xml:space="preserve">ensure that inspectors </w:t>
          </w:r>
        </w:sdtContent>
      </w:sdt>
      <w:r>
        <w:rPr>
          <w:rFonts w:ascii="Calibri" w:eastAsia="Calibri" w:hAnsi="Calibri" w:cs="Calibri"/>
          <w:sz w:val="24"/>
          <w:szCs w:val="24"/>
        </w:rPr>
        <w:t xml:space="preserve">examine all relevant areas, decks and rooms of the fishing vessel, its license, gear, equipment, records (both physical and electronic), facilities, fish and fish products and any documents necessary to verify compliance with the Convention and CMMs in force. They may take copies (physical or electronic) of any documents considered relevant, and they may also question the master and any other person on the vessel being inspected. </w:t>
      </w:r>
    </w:p>
    <w:p w14:paraId="0000008A" w14:textId="154A3769"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62"/>
          <w:id w:val="-1055394105"/>
        </w:sdtPr>
        <w:sdtContent>
          <w:r w:rsidR="00FF715E">
            <w:rPr>
              <w:rFonts w:ascii="Calibri" w:eastAsia="Calibri" w:hAnsi="Calibri" w:cs="Calibri"/>
              <w:sz w:val="24"/>
              <w:szCs w:val="24"/>
            </w:rPr>
            <w:t>ensure that</w:t>
          </w:r>
        </w:sdtContent>
      </w:sdt>
      <w:r w:rsidR="00FF715E">
        <w:rPr>
          <w:rFonts w:ascii="Calibri" w:eastAsia="Calibri" w:hAnsi="Calibri" w:cs="Calibri"/>
          <w:sz w:val="24"/>
          <w:szCs w:val="24"/>
        </w:rPr>
        <w:t xml:space="preserve"> </w:t>
      </w:r>
      <w:r w:rsidR="00246A80">
        <w:rPr>
          <w:rFonts w:ascii="Calibri" w:eastAsia="Calibri" w:hAnsi="Calibri" w:cs="Calibri"/>
          <w:sz w:val="24"/>
          <w:szCs w:val="24"/>
        </w:rPr>
        <w:t>i</w:t>
      </w:r>
      <w:r w:rsidR="00FF715E">
        <w:rPr>
          <w:rFonts w:ascii="Calibri" w:eastAsia="Calibri" w:hAnsi="Calibri" w:cs="Calibri"/>
          <w:sz w:val="24"/>
          <w:szCs w:val="24"/>
        </w:rPr>
        <w:t xml:space="preserve">nspections involve the monitoring of the landing or transhipment and include a cross-check between any transshipment declarations, the estimated quantities by species notified in the prior notification message in paragraph 9 of this CMM above and those held on board the fishing vessel. </w:t>
      </w:r>
    </w:p>
    <w:p w14:paraId="0000008B" w14:textId="0F124BA7" w:rsidR="00F76CA4"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67"/>
          <w:id w:val="950588178"/>
        </w:sdtPr>
        <w:sdtContent>
          <w:r w:rsidR="00FF715E">
            <w:rPr>
              <w:rFonts w:ascii="Calibri" w:eastAsia="Calibri" w:hAnsi="Calibri" w:cs="Calibri"/>
              <w:sz w:val="24"/>
              <w:szCs w:val="24"/>
            </w:rPr>
            <w:t xml:space="preserve">ensure that </w:t>
          </w:r>
        </w:sdtContent>
      </w:sdt>
      <w:r w:rsidR="00246A80">
        <w:rPr>
          <w:rFonts w:ascii="Calibri" w:eastAsia="Calibri" w:hAnsi="Calibri" w:cs="Calibri"/>
          <w:sz w:val="24"/>
          <w:szCs w:val="24"/>
        </w:rPr>
        <w:t>a</w:t>
      </w:r>
      <w:r w:rsidR="00FF715E">
        <w:rPr>
          <w:rFonts w:ascii="Calibri" w:eastAsia="Calibri" w:hAnsi="Calibri" w:cs="Calibri"/>
          <w:sz w:val="24"/>
          <w:szCs w:val="24"/>
        </w:rPr>
        <w:t xml:space="preserve">ll efforts shall be made to conduct inspections in such a way that the fishing vessel suffers the minimum interference and inconvenience, and that degradation of the quality of the catch is avoided to the extent practicable. </w:t>
      </w:r>
    </w:p>
    <w:p w14:paraId="0000008C" w14:textId="77777777" w:rsidR="00F76CA4" w:rsidRDefault="00F76CA4" w:rsidP="00F3378D">
      <w:pPr>
        <w:pBdr>
          <w:top w:val="nil"/>
          <w:left w:val="nil"/>
          <w:bottom w:val="nil"/>
          <w:right w:val="nil"/>
          <w:between w:val="nil"/>
        </w:pBdr>
        <w:spacing w:before="240" w:after="0" w:line="240" w:lineRule="auto"/>
        <w:ind w:left="720" w:hanging="719"/>
        <w:rPr>
          <w:rFonts w:ascii="Calibri" w:eastAsia="Calibri" w:hAnsi="Calibri" w:cs="Calibri"/>
          <w:sz w:val="24"/>
          <w:szCs w:val="24"/>
        </w:rPr>
      </w:pPr>
    </w:p>
    <w:p w14:paraId="0000008E" w14:textId="2A7D70FC" w:rsidR="00F76CA4" w:rsidRPr="000E7E8A" w:rsidRDefault="00FF715E" w:rsidP="000E7E8A">
      <w:pPr>
        <w:numPr>
          <w:ilvl w:val="1"/>
          <w:numId w:val="3"/>
        </w:numPr>
        <w:pBdr>
          <w:top w:val="nil"/>
          <w:left w:val="nil"/>
          <w:bottom w:val="nil"/>
          <w:right w:val="nil"/>
          <w:between w:val="nil"/>
        </w:pBdr>
        <w:spacing w:before="240" w:after="0" w:line="240" w:lineRule="auto"/>
        <w:ind w:left="1134"/>
        <w:jc w:val="both"/>
        <w:rPr>
          <w:rFonts w:asciiTheme="minorHAnsi" w:eastAsia="Calibri" w:hAnsiTheme="minorHAnsi" w:cstheme="minorHAnsi"/>
          <w:sz w:val="24"/>
          <w:szCs w:val="24"/>
        </w:rPr>
      </w:pPr>
      <w:r w:rsidRPr="000E7E8A">
        <w:rPr>
          <w:rFonts w:asciiTheme="minorHAnsi" w:eastAsia="Calibri" w:hAnsiTheme="minorHAnsi" w:cstheme="minorHAnsi"/>
          <w:sz w:val="24"/>
          <w:szCs w:val="24"/>
        </w:rPr>
        <w:lastRenderedPageBreak/>
        <w:t xml:space="preserve"> </w:t>
      </w:r>
      <w:sdt>
        <w:sdtPr>
          <w:rPr>
            <w:rFonts w:asciiTheme="minorHAnsi" w:eastAsia="Calibri" w:hAnsiTheme="minorHAnsi" w:cstheme="minorHAnsi"/>
            <w:sz w:val="24"/>
            <w:szCs w:val="24"/>
          </w:rPr>
          <w:tag w:val="goog_rdk_70"/>
          <w:id w:val="-162241652"/>
        </w:sdtPr>
        <w:sdtContent>
          <w:r w:rsidRPr="000E7E8A">
            <w:rPr>
              <w:rFonts w:asciiTheme="minorHAnsi" w:eastAsia="Calibri" w:hAnsiTheme="minorHAnsi" w:cstheme="minorHAnsi"/>
              <w:sz w:val="24"/>
              <w:szCs w:val="24"/>
            </w:rPr>
            <w:t xml:space="preserve">ensure that </w:t>
          </w:r>
        </w:sdtContent>
      </w:sdt>
      <w:r w:rsidR="00246A80" w:rsidRPr="000E7E8A">
        <w:rPr>
          <w:rFonts w:asciiTheme="minorHAnsi" w:eastAsia="Calibri" w:hAnsiTheme="minorHAnsi" w:cstheme="minorHAnsi"/>
          <w:sz w:val="24"/>
          <w:szCs w:val="24"/>
        </w:rPr>
        <w:t>i</w:t>
      </w:r>
      <w:r w:rsidRPr="000E7E8A">
        <w:rPr>
          <w:rFonts w:asciiTheme="minorHAnsi" w:eastAsia="Calibri" w:hAnsiTheme="minorHAnsi" w:cstheme="minorHAnsi"/>
          <w:sz w:val="24"/>
          <w:szCs w:val="24"/>
        </w:rPr>
        <w:t xml:space="preserve">nspections </w:t>
      </w:r>
      <w:sdt>
        <w:sdtPr>
          <w:rPr>
            <w:rFonts w:asciiTheme="minorHAnsi" w:eastAsia="Calibri" w:hAnsiTheme="minorHAnsi" w:cstheme="minorHAnsi"/>
            <w:sz w:val="24"/>
            <w:szCs w:val="24"/>
          </w:rPr>
          <w:tag w:val="goog_rdk_73"/>
          <w:id w:val="1866711108"/>
        </w:sdtPr>
        <w:sdtContent>
          <w:r w:rsidRPr="000E7E8A">
            <w:rPr>
              <w:rFonts w:asciiTheme="minorHAnsi" w:eastAsia="Calibri" w:hAnsiTheme="minorHAnsi" w:cstheme="minorHAnsi"/>
              <w:sz w:val="24"/>
              <w:szCs w:val="24"/>
            </w:rPr>
            <w:t>are</w:t>
          </w:r>
        </w:sdtContent>
      </w:sdt>
      <w:sdt>
        <w:sdtPr>
          <w:rPr>
            <w:rFonts w:asciiTheme="minorHAnsi" w:hAnsiTheme="minorHAnsi" w:cstheme="minorHAnsi"/>
            <w:sz w:val="24"/>
            <w:szCs w:val="24"/>
          </w:rPr>
          <w:tag w:val="goog_rdk_74"/>
          <w:id w:val="1721474417"/>
        </w:sdtPr>
        <w:sdtContent>
          <w:r w:rsidR="457FB633" w:rsidRPr="000E7E8A">
            <w:rPr>
              <w:rFonts w:asciiTheme="minorHAnsi" w:hAnsiTheme="minorHAnsi" w:cstheme="minorHAnsi"/>
              <w:sz w:val="24"/>
              <w:szCs w:val="24"/>
            </w:rPr>
            <w:t xml:space="preserve"> </w:t>
          </w:r>
        </w:sdtContent>
      </w:sdt>
      <w:r w:rsidRPr="000E7E8A">
        <w:rPr>
          <w:rFonts w:asciiTheme="minorHAnsi" w:hAnsiTheme="minorHAnsi" w:cstheme="minorHAnsi"/>
          <w:sz w:val="24"/>
          <w:szCs w:val="24"/>
        </w:rPr>
        <w:t xml:space="preserve">carried out thoroughly and in an expeditious manner, carried out in accordance with international law, and </w:t>
      </w:r>
      <w:r w:rsidR="5F60A142" w:rsidRPr="000E7E8A">
        <w:rPr>
          <w:rFonts w:asciiTheme="minorHAnsi" w:hAnsiTheme="minorHAnsi" w:cstheme="minorHAnsi"/>
          <w:sz w:val="24"/>
          <w:szCs w:val="24"/>
        </w:rPr>
        <w:t>with a</w:t>
      </w:r>
      <w:r w:rsidR="3D7DED45" w:rsidRPr="000E7E8A">
        <w:rPr>
          <w:rFonts w:asciiTheme="minorHAnsi" w:hAnsiTheme="minorHAnsi" w:cstheme="minorHAnsi"/>
          <w:sz w:val="24"/>
          <w:szCs w:val="24"/>
        </w:rPr>
        <w:t xml:space="preserve"> </w:t>
      </w:r>
      <w:r w:rsidR="5F60A142" w:rsidRPr="000E7E8A">
        <w:rPr>
          <w:rFonts w:asciiTheme="minorHAnsi" w:hAnsiTheme="minorHAnsi" w:cstheme="minorHAnsi"/>
          <w:sz w:val="24"/>
          <w:szCs w:val="24"/>
        </w:rPr>
        <w:t xml:space="preserve">target to be </w:t>
      </w:r>
      <w:r w:rsidR="515C57EC" w:rsidRPr="000E7E8A">
        <w:rPr>
          <w:rFonts w:asciiTheme="minorHAnsi" w:hAnsiTheme="minorHAnsi" w:cstheme="minorHAnsi"/>
          <w:sz w:val="24"/>
          <w:szCs w:val="24"/>
        </w:rPr>
        <w:t>to</w:t>
      </w:r>
      <w:r w:rsidRPr="000E7E8A">
        <w:rPr>
          <w:rFonts w:asciiTheme="minorHAnsi" w:hAnsiTheme="minorHAnsi" w:cstheme="minorHAnsi"/>
          <w:sz w:val="24"/>
          <w:szCs w:val="24"/>
        </w:rPr>
        <w:t xml:space="preserve"> completed within </w:t>
      </w:r>
      <w:r w:rsidRPr="000E7E8A">
        <w:rPr>
          <w:rFonts w:asciiTheme="minorHAnsi" w:eastAsia="Calibri" w:hAnsiTheme="minorHAnsi" w:cstheme="minorHAnsi"/>
          <w:sz w:val="24"/>
          <w:szCs w:val="24"/>
        </w:rPr>
        <w:t>72 hours of port entry</w:t>
      </w:r>
      <w:r w:rsidR="6F44F4B6" w:rsidRPr="000E7E8A">
        <w:rPr>
          <w:rFonts w:asciiTheme="minorHAnsi" w:eastAsia="Calibri" w:hAnsiTheme="minorHAnsi" w:cstheme="minorHAnsi"/>
          <w:sz w:val="24"/>
          <w:szCs w:val="24"/>
        </w:rPr>
        <w:t>, but</w:t>
      </w:r>
      <w:r w:rsidRPr="000E7E8A">
        <w:rPr>
          <w:rFonts w:asciiTheme="minorHAnsi" w:eastAsia="Calibri" w:hAnsiTheme="minorHAnsi" w:cstheme="minorHAnsi"/>
          <w:sz w:val="24"/>
          <w:szCs w:val="24"/>
        </w:rPr>
        <w:t xml:space="preserve"> </w:t>
      </w:r>
      <w:r w:rsidR="51124113" w:rsidRPr="000E7E8A">
        <w:rPr>
          <w:rFonts w:asciiTheme="minorHAnsi" w:eastAsia="Calibri" w:hAnsiTheme="minorHAnsi" w:cstheme="minorHAnsi"/>
          <w:sz w:val="24"/>
          <w:szCs w:val="24"/>
        </w:rPr>
        <w:t xml:space="preserve">not later than 5 </w:t>
      </w:r>
      <w:r w:rsidR="7F824FBF" w:rsidRPr="000E7E8A">
        <w:rPr>
          <w:rFonts w:asciiTheme="minorHAnsi" w:eastAsia="Calibri" w:hAnsiTheme="minorHAnsi" w:cstheme="minorHAnsi"/>
          <w:sz w:val="24"/>
          <w:szCs w:val="24"/>
        </w:rPr>
        <w:t>working</w:t>
      </w:r>
      <w:r w:rsidR="51124113" w:rsidRPr="000E7E8A">
        <w:rPr>
          <w:rFonts w:asciiTheme="minorHAnsi" w:eastAsia="Calibri" w:hAnsiTheme="minorHAnsi" w:cstheme="minorHAnsi"/>
          <w:sz w:val="24"/>
          <w:szCs w:val="24"/>
        </w:rPr>
        <w:t xml:space="preserve"> days. </w:t>
      </w:r>
      <w:r w:rsidRPr="000E7E8A">
        <w:rPr>
          <w:rFonts w:asciiTheme="minorHAnsi" w:eastAsia="Calibri" w:hAnsiTheme="minorHAnsi" w:cstheme="minorHAnsi"/>
          <w:sz w:val="24"/>
          <w:szCs w:val="24"/>
          <w:vertAlign w:val="superscript"/>
        </w:rPr>
        <w:footnoteReference w:id="1"/>
      </w:r>
      <w:r w:rsidRPr="000E7E8A">
        <w:rPr>
          <w:rFonts w:asciiTheme="minorHAnsi" w:eastAsia="Calibri" w:hAnsiTheme="minorHAnsi" w:cstheme="minorHAnsi"/>
          <w:sz w:val="24"/>
          <w:szCs w:val="24"/>
        </w:rPr>
        <w:t xml:space="preserve">  </w:t>
      </w:r>
    </w:p>
    <w:p w14:paraId="00000090" w14:textId="5E0FB3A2"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76"/>
          <w:id w:val="-748424381"/>
        </w:sdtPr>
        <w:sdtContent>
          <w:r w:rsidR="00FF715E">
            <w:rPr>
              <w:rFonts w:ascii="Calibri" w:eastAsia="Calibri" w:hAnsi="Calibri" w:cs="Calibri"/>
              <w:sz w:val="24"/>
              <w:szCs w:val="24"/>
            </w:rPr>
            <w:t>ensure that,</w:t>
          </w:r>
        </w:sdtContent>
      </w:sdt>
      <w:r w:rsidR="00FF715E">
        <w:rPr>
          <w:rFonts w:ascii="Calibri" w:eastAsia="Calibri" w:hAnsi="Calibri" w:cs="Calibri"/>
          <w:sz w:val="24"/>
          <w:szCs w:val="24"/>
        </w:rPr>
        <w:t xml:space="preserve"> </w:t>
      </w:r>
      <w:r w:rsidR="00246A80">
        <w:rPr>
          <w:rFonts w:ascii="Calibri" w:eastAsia="Calibri" w:hAnsi="Calibri" w:cs="Calibri"/>
          <w:sz w:val="24"/>
          <w:szCs w:val="24"/>
        </w:rPr>
        <w:t>o</w:t>
      </w:r>
      <w:r w:rsidR="00FF715E">
        <w:rPr>
          <w:rFonts w:ascii="Calibri" w:eastAsia="Calibri" w:hAnsi="Calibri" w:cs="Calibri"/>
          <w:sz w:val="24"/>
          <w:szCs w:val="24"/>
        </w:rPr>
        <w:t xml:space="preserve">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the report. The master shall be given the opportunity to add any comments or objection to the report, and to contact the competent authority of the flag Member or CNCP.  </w:t>
      </w:r>
    </w:p>
    <w:p w14:paraId="00000094" w14:textId="55EDA872" w:rsidR="00F76CA4" w:rsidRPr="000E7E8A" w:rsidRDefault="122939B2"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r w:rsidRPr="62FF7A05">
        <w:rPr>
          <w:rFonts w:ascii="Calibri" w:eastAsia="Calibri" w:hAnsi="Calibri" w:cs="Calibri"/>
          <w:sz w:val="24"/>
          <w:szCs w:val="24"/>
        </w:rPr>
        <w:t xml:space="preserve"> transmit a copy of the inspection report to the contact point of the flag State of the inspected vessel and the NPFC Secretariat no later than 15 working days following the date of completion of the inspection, </w:t>
      </w:r>
      <w:r w:rsidR="516D2A04" w:rsidRPr="62FF7A05">
        <w:rPr>
          <w:rFonts w:ascii="Calibri" w:eastAsia="Calibri" w:hAnsi="Calibri" w:cs="Calibri"/>
          <w:sz w:val="24"/>
          <w:szCs w:val="24"/>
        </w:rPr>
        <w:t xml:space="preserve">with the information </w:t>
      </w:r>
      <w:r w:rsidRPr="62FF7A05">
        <w:rPr>
          <w:rFonts w:ascii="Calibri" w:eastAsia="Calibri" w:hAnsi="Calibri" w:cs="Calibri"/>
          <w:sz w:val="24"/>
          <w:szCs w:val="24"/>
        </w:rPr>
        <w:t xml:space="preserve">using </w:t>
      </w:r>
      <w:r w:rsidR="4F80838A" w:rsidRPr="62FF7A05">
        <w:rPr>
          <w:rFonts w:ascii="Calibri" w:eastAsia="Calibri" w:hAnsi="Calibri" w:cs="Calibri"/>
          <w:sz w:val="24"/>
          <w:szCs w:val="24"/>
        </w:rPr>
        <w:t>of</w:t>
      </w:r>
      <w:r w:rsidRPr="62FF7A05">
        <w:rPr>
          <w:rFonts w:ascii="Calibri" w:eastAsia="Calibri" w:hAnsi="Calibri" w:cs="Calibri"/>
          <w:sz w:val="24"/>
          <w:szCs w:val="24"/>
        </w:rPr>
        <w:t xml:space="preserve"> Port Inspection Report</w:t>
      </w:r>
      <w:r w:rsidR="448CB737" w:rsidRPr="62FF7A05">
        <w:rPr>
          <w:rFonts w:ascii="Calibri" w:eastAsia="Calibri" w:hAnsi="Calibri" w:cs="Calibri"/>
          <w:sz w:val="24"/>
          <w:szCs w:val="24"/>
        </w:rPr>
        <w:t xml:space="preserve"> </w:t>
      </w:r>
      <w:r w:rsidRPr="62FF7A05">
        <w:rPr>
          <w:rFonts w:ascii="Calibri" w:eastAsia="Calibri" w:hAnsi="Calibri" w:cs="Calibri"/>
          <w:sz w:val="24"/>
          <w:szCs w:val="24"/>
        </w:rPr>
        <w:t>in Annex D. If the inspection report cannot be transmitted within 15 working days, the port State shall notify the flag State and the NPFC Secretariat within the 15 working day</w:t>
      </w:r>
      <w:r w:rsidR="00842274">
        <w:rPr>
          <w:rFonts w:ascii="Calibri" w:eastAsia="Calibri" w:hAnsi="Calibri" w:cs="Calibri"/>
          <w:sz w:val="24"/>
          <w:szCs w:val="24"/>
        </w:rPr>
        <w:t>s</w:t>
      </w:r>
      <w:r w:rsidRPr="62FF7A05">
        <w:rPr>
          <w:rFonts w:ascii="Calibri" w:eastAsia="Calibri" w:hAnsi="Calibri" w:cs="Calibri"/>
          <w:sz w:val="24"/>
          <w:szCs w:val="24"/>
        </w:rPr>
        <w:t xml:space="preserve"> time period the reasons for the delay and when the report will be submitted. </w:t>
      </w:r>
    </w:p>
    <w:p w14:paraId="00000096" w14:textId="1F00ECAF"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83"/>
          <w:id w:val="1031064579"/>
          <w:showingPlcHdr/>
        </w:sdtPr>
        <w:sdtContent>
          <w:r w:rsidR="007449D1">
            <w:t xml:space="preserve">     </w:t>
          </w:r>
        </w:sdtContent>
      </w:sdt>
      <w:r w:rsidR="00FF715E">
        <w:rPr>
          <w:rFonts w:ascii="Calibri" w:eastAsia="Calibri" w:hAnsi="Calibri" w:cs="Calibri"/>
          <w:sz w:val="24"/>
          <w:szCs w:val="24"/>
        </w:rPr>
        <w:t>make all possible efforts to facilitate communication with the master or senior crew members of the vessel, including where possible and where needed that the inspector is accompanied by an interpreter.</w:t>
      </w:r>
    </w:p>
    <w:p w14:paraId="0000009B" w14:textId="0CE42C45" w:rsidR="00F76CA4" w:rsidRPr="000E7E8A" w:rsidRDefault="00000000" w:rsidP="000E7E8A">
      <w:pPr>
        <w:numPr>
          <w:ilvl w:val="1"/>
          <w:numId w:val="3"/>
        </w:numPr>
        <w:pBdr>
          <w:top w:val="nil"/>
          <w:left w:val="nil"/>
          <w:bottom w:val="nil"/>
          <w:right w:val="nil"/>
          <w:between w:val="nil"/>
        </w:pBdr>
        <w:spacing w:before="240" w:after="0" w:line="240" w:lineRule="auto"/>
        <w:ind w:left="1134"/>
        <w:jc w:val="both"/>
        <w:rPr>
          <w:rFonts w:ascii="Calibri" w:eastAsia="Calibri" w:hAnsi="Calibri" w:cs="Calibri"/>
          <w:sz w:val="24"/>
          <w:szCs w:val="24"/>
        </w:rPr>
      </w:pPr>
      <w:sdt>
        <w:sdtPr>
          <w:tag w:val="goog_rdk_85"/>
          <w:id w:val="40799907"/>
          <w:showingPlcHdr/>
        </w:sdtPr>
        <w:sdtContent>
          <w:r w:rsidR="007449D1">
            <w:t xml:space="preserve">     </w:t>
          </w:r>
        </w:sdtContent>
      </w:sdt>
      <w:r w:rsidR="00FF715E">
        <w:rPr>
          <w:rFonts w:ascii="Calibri" w:eastAsia="Calibri" w:hAnsi="Calibri" w:cs="Calibri"/>
          <w:sz w:val="24"/>
          <w:szCs w:val="24"/>
        </w:rPr>
        <w:t>ensure that inspections are conducted in a fair, transparent and non-discriminatory manner, would not constitute harassment of any vessel and shall not interfere with the master’s ability, in conformity with international law, to communicate with the authorities of the flag State.</w:t>
      </w:r>
    </w:p>
    <w:sdt>
      <w:sdtPr>
        <w:tag w:val="goog_rdk_88"/>
        <w:id w:val="19439660"/>
      </w:sdtPr>
      <w:sdtContent>
        <w:p w14:paraId="0000009D" w14:textId="7AFF0C5C" w:rsidR="00F76CA4" w:rsidRPr="007449D1"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Each Member or CNCP, in its capacity as a port State may, in accordance with its domestic laws and regulations, invite officials</w:t>
          </w:r>
          <w:r w:rsidR="0C356085" w:rsidRPr="1815D790">
            <w:rPr>
              <w:rFonts w:ascii="Calibri" w:eastAsia="Calibri" w:hAnsi="Calibri" w:cs="Calibri"/>
              <w:sz w:val="24"/>
              <w:szCs w:val="24"/>
            </w:rPr>
            <w:t xml:space="preserve"> </w:t>
          </w:r>
          <w:r w:rsidR="007449D1" w:rsidRPr="1815D790">
            <w:rPr>
              <w:rFonts w:ascii="Calibri" w:eastAsia="Calibri" w:hAnsi="Calibri" w:cs="Calibri"/>
              <w:sz w:val="24"/>
              <w:szCs w:val="24"/>
            </w:rPr>
            <w:t>(</w:t>
          </w:r>
          <w:r w:rsidR="0C356085" w:rsidRPr="1815D790">
            <w:rPr>
              <w:rFonts w:ascii="Calibri" w:eastAsia="Calibri" w:hAnsi="Calibri" w:cs="Calibri"/>
              <w:sz w:val="24"/>
              <w:szCs w:val="24"/>
            </w:rPr>
            <w:t>such as inspectors</w:t>
          </w:r>
          <w:r w:rsidR="007449D1" w:rsidRPr="1815D790">
            <w:rPr>
              <w:rFonts w:ascii="Calibri" w:eastAsia="Calibri" w:hAnsi="Calibri" w:cs="Calibri"/>
              <w:sz w:val="24"/>
              <w:szCs w:val="24"/>
            </w:rPr>
            <w:t>)</w:t>
          </w:r>
          <w:r w:rsidRPr="1815D790">
            <w:rPr>
              <w:rFonts w:ascii="Calibri" w:eastAsia="Calibri" w:hAnsi="Calibri" w:cs="Calibri"/>
              <w:sz w:val="24"/>
              <w:szCs w:val="24"/>
            </w:rPr>
            <w:t xml:space="preserve"> from the flag </w:t>
          </w:r>
          <w:r w:rsidR="007449D1">
            <w:t xml:space="preserve">     </w:t>
          </w:r>
          <w:r w:rsidRPr="1815D790">
            <w:rPr>
              <w:rFonts w:ascii="Calibri" w:eastAsia="Calibri" w:hAnsi="Calibri" w:cs="Calibri"/>
              <w:sz w:val="24"/>
              <w:szCs w:val="24"/>
            </w:rPr>
            <w:t xml:space="preserve">Member or CNCP to observe or take part in the inspection of a </w:t>
          </w:r>
          <w:r w:rsidR="1CF60494" w:rsidRPr="1815D790">
            <w:rPr>
              <w:rFonts w:ascii="Calibri" w:eastAsia="Calibri" w:hAnsi="Calibri" w:cs="Calibri"/>
              <w:sz w:val="24"/>
              <w:szCs w:val="24"/>
            </w:rPr>
            <w:t xml:space="preserve">fishing </w:t>
          </w:r>
          <w:r w:rsidRPr="1815D790">
            <w:rPr>
              <w:rFonts w:ascii="Calibri" w:eastAsia="Calibri" w:hAnsi="Calibri" w:cs="Calibri"/>
              <w:sz w:val="24"/>
              <w:szCs w:val="24"/>
            </w:rPr>
            <w:t xml:space="preserve">vessel of that flag based on appropriate agreements or arrangements. </w:t>
          </w:r>
          <w:sdt>
            <w:sdtPr>
              <w:tag w:val="goog_rdk_87"/>
              <w:id w:val="1098146091"/>
              <w:showingPlcHdr/>
            </w:sdtPr>
            <w:sdtContent>
              <w:r w:rsidR="38A40756">
                <w:t xml:space="preserve">     </w:t>
              </w:r>
            </w:sdtContent>
          </w:sdt>
        </w:p>
      </w:sdtContent>
    </w:sdt>
    <w:p w14:paraId="0000009F" w14:textId="0EA74EDB"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1C39528D" w:rsidR="00F76CA4" w:rsidRDefault="00000000"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sdt>
        <w:sdtPr>
          <w:tag w:val="goog_rdk_94"/>
          <w:id w:val="208308668"/>
        </w:sdtPr>
        <w:sdtContent/>
      </w:sdt>
      <w:r w:rsidR="00FF715E" w:rsidRPr="3C9963BE">
        <w:rPr>
          <w:rFonts w:ascii="Calibri" w:eastAsia="Calibri" w:hAnsi="Calibri" w:cs="Calibri"/>
          <w:sz w:val="24"/>
          <w:szCs w:val="24"/>
        </w:rPr>
        <w:t xml:space="preserve"> If the information collected during the inspection provides evidence that a foreign fishing vessel has </w:t>
      </w:r>
      <w:r w:rsidR="005E6BD7">
        <w:rPr>
          <w:rFonts w:ascii="Calibri" w:eastAsia="Calibri" w:hAnsi="Calibri" w:cs="Calibri"/>
          <w:sz w:val="24"/>
          <w:szCs w:val="24"/>
        </w:rPr>
        <w:t>violated</w:t>
      </w:r>
      <w:r w:rsidR="00FF715E" w:rsidRPr="3C9963BE">
        <w:rPr>
          <w:rFonts w:ascii="Calibri" w:eastAsia="Calibri" w:hAnsi="Calibri" w:cs="Calibri"/>
          <w:sz w:val="24"/>
          <w:szCs w:val="24"/>
        </w:rPr>
        <w:t xml:space="preserve"> one or more NPFC CMMs, Members and CNCPs shall ensure that the inspector:</w:t>
      </w:r>
    </w:p>
    <w:p w14:paraId="000000A1" w14:textId="199487F4" w:rsidR="00F76CA4" w:rsidRDefault="00FF715E" w:rsidP="000E7E8A">
      <w:pPr>
        <w:numPr>
          <w:ilvl w:val="0"/>
          <w:numId w:val="6"/>
        </w:numPr>
        <w:spacing w:before="240" w:after="109" w:line="240" w:lineRule="auto"/>
        <w:ind w:left="993" w:right="4" w:hanging="707"/>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report;</w:t>
      </w:r>
    </w:p>
    <w:p w14:paraId="000000A2" w14:textId="77777777" w:rsidR="00F76CA4" w:rsidRDefault="00FF715E" w:rsidP="000E7E8A">
      <w:pPr>
        <w:numPr>
          <w:ilvl w:val="0"/>
          <w:numId w:val="6"/>
        </w:numPr>
        <w:spacing w:before="240" w:after="109" w:line="240" w:lineRule="auto"/>
        <w:ind w:left="993" w:right="4" w:hanging="707"/>
        <w:jc w:val="both"/>
        <w:rPr>
          <w:rFonts w:ascii="Calibri" w:eastAsia="Calibri" w:hAnsi="Calibri" w:cs="Calibri"/>
          <w:sz w:val="24"/>
          <w:szCs w:val="24"/>
        </w:rPr>
      </w:pPr>
      <w:r>
        <w:rPr>
          <w:rFonts w:ascii="Calibri" w:eastAsia="Calibri" w:hAnsi="Calibri" w:cs="Calibri"/>
          <w:sz w:val="24"/>
          <w:szCs w:val="24"/>
        </w:rPr>
        <w:t>transmits the inspection report and the evidence collected to the port State competent authorities;</w:t>
      </w:r>
    </w:p>
    <w:p w14:paraId="000000A6" w14:textId="53D7E24B" w:rsidR="00F76CA4" w:rsidRPr="000E7E8A" w:rsidRDefault="00FF715E" w:rsidP="000E7E8A">
      <w:pPr>
        <w:numPr>
          <w:ilvl w:val="0"/>
          <w:numId w:val="6"/>
        </w:numPr>
        <w:spacing w:before="240" w:after="109" w:line="240" w:lineRule="auto"/>
        <w:ind w:left="993" w:right="4" w:hanging="707"/>
        <w:jc w:val="both"/>
        <w:rPr>
          <w:rFonts w:ascii="Calibri" w:eastAsia="Calibri" w:hAnsi="Calibri" w:cs="Calibri"/>
          <w:sz w:val="24"/>
          <w:szCs w:val="24"/>
        </w:rPr>
      </w:pPr>
      <w:r>
        <w:rPr>
          <w:rFonts w:ascii="Calibri" w:eastAsia="Calibri" w:hAnsi="Calibri" w:cs="Calibri"/>
          <w:sz w:val="24"/>
          <w:szCs w:val="24"/>
        </w:rPr>
        <w:lastRenderedPageBreak/>
        <w:t xml:space="preserve">to the extent practicable, ensures safekeeping of the evidence pertaining to such alleged </w:t>
      </w:r>
      <w:r w:rsidR="005E6BD7">
        <w:rPr>
          <w:rFonts w:ascii="Calibri" w:eastAsia="Calibri" w:hAnsi="Calibri" w:cs="Calibri"/>
          <w:sz w:val="24"/>
          <w:szCs w:val="24"/>
        </w:rPr>
        <w:t>violation</w:t>
      </w:r>
      <w:r>
        <w:rPr>
          <w:rFonts w:ascii="Calibri" w:eastAsia="Calibri" w:hAnsi="Calibri" w:cs="Calibri"/>
          <w:sz w:val="24"/>
          <w:szCs w:val="24"/>
        </w:rPr>
        <w:t>.</w:t>
      </w:r>
    </w:p>
    <w:p w14:paraId="000000A8" w14:textId="494DA2F9"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If a port inspection report provides evidence that a foreign fishing vessel has committed a violation of a NPFC CMM, upon receiving the copy of the inspection report, the flag Member or CNCP shall promptly investigate the potential violation and shall, upon sufficient evidence, take enforcement action without delay in accordance with its laws and regulations</w:t>
      </w:r>
      <w:r w:rsidR="00D90433">
        <w:rPr>
          <w:rFonts w:ascii="Calibri" w:eastAsia="Calibri" w:hAnsi="Calibri" w:cs="Calibri"/>
          <w:sz w:val="24"/>
          <w:szCs w:val="24"/>
        </w:rPr>
        <w:t xml:space="preserve"> and Article 17 of the NPFC Convention</w:t>
      </w:r>
      <w:r>
        <w:rPr>
          <w:rFonts w:ascii="Calibri" w:eastAsia="Calibri" w:hAnsi="Calibri" w:cs="Calibri"/>
          <w:sz w:val="24"/>
          <w:szCs w:val="24"/>
        </w:rPr>
        <w:t xml:space="preserve">. </w:t>
      </w:r>
    </w:p>
    <w:p w14:paraId="000000AE" w14:textId="1963F921"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Member</w:t>
      </w:r>
      <w:r w:rsidR="007449D1">
        <w:rPr>
          <w:rFonts w:ascii="Calibri" w:eastAsia="Calibri" w:hAnsi="Calibri" w:cs="Calibri"/>
          <w:sz w:val="24"/>
          <w:szCs w:val="24"/>
        </w:rPr>
        <w:t>s</w:t>
      </w:r>
      <w:r>
        <w:rPr>
          <w:rFonts w:ascii="Calibri" w:eastAsia="Calibri" w:hAnsi="Calibri" w:cs="Calibri"/>
          <w:sz w:val="24"/>
          <w:szCs w:val="24"/>
        </w:rPr>
        <w:t xml:space="preserve"> or CNCP</w:t>
      </w:r>
      <w:r w:rsidR="007449D1">
        <w:rPr>
          <w:rFonts w:ascii="Calibri" w:eastAsia="Calibri" w:hAnsi="Calibri" w:cs="Calibri"/>
          <w:sz w:val="24"/>
          <w:szCs w:val="24"/>
        </w:rPr>
        <w:t>s</w:t>
      </w:r>
      <w:r>
        <w:rPr>
          <w:rFonts w:ascii="Calibri" w:eastAsia="Calibri" w:hAnsi="Calibri" w:cs="Calibri"/>
          <w:sz w:val="24"/>
          <w:szCs w:val="24"/>
        </w:rPr>
        <w:t xml:space="preserve"> shall notify the port State and the NPFC Secretariat of the status of the investigation and of any enforcement action that may have been taken, within 90 days of receipt of an inspection report notifying potential violation. If the flag Member or CNCP cannot provide the NPFC Secretariat this status report within 90 days of such receipt, the flag Member or CNCP should notify the NPFC Secretariat within the 90-day</w:t>
      </w:r>
      <w:r w:rsidR="00842274">
        <w:rPr>
          <w:rFonts w:ascii="Calibri" w:eastAsia="Calibri" w:hAnsi="Calibri" w:cs="Calibri"/>
          <w:sz w:val="24"/>
          <w:szCs w:val="24"/>
        </w:rPr>
        <w:t>s</w:t>
      </w:r>
      <w:r>
        <w:rPr>
          <w:rFonts w:ascii="Calibri" w:eastAsia="Calibri" w:hAnsi="Calibri" w:cs="Calibri"/>
          <w:sz w:val="24"/>
          <w:szCs w:val="24"/>
        </w:rPr>
        <w:t xml:space="preserve"> time period the reasons for the delay and when the status report will be submitted. The Secretariat shall promptly circulate the information to Members, and shall present an annual summary of such investigations’ status at TCC.</w:t>
      </w:r>
    </w:p>
    <w:p w14:paraId="000000B0" w14:textId="5D10A33E"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Members and CNCPs shall collaborate, in accordance with their domestic laws, in order to facilitate judicial or other proceedings arising from inspection reports as set out in this CMM. </w:t>
      </w:r>
    </w:p>
    <w:p w14:paraId="000000B2" w14:textId="3F94FED2" w:rsidR="00F76CA4" w:rsidRDefault="00FF715E" w:rsidP="000E7E8A">
      <w:pPr>
        <w:pStyle w:val="Heading1"/>
        <w:spacing w:before="240" w:line="240" w:lineRule="auto"/>
        <w:ind w:left="-4" w:right="0" w:firstLine="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000000B4" w14:textId="4F876CF6" w:rsidR="00F76CA4" w:rsidRPr="000E7E8A" w:rsidRDefault="00FF715E" w:rsidP="000E7E8A">
      <w:pPr>
        <w:pStyle w:val="ListParagraph"/>
        <w:numPr>
          <w:ilvl w:val="0"/>
          <w:numId w:val="3"/>
        </w:numPr>
        <w:pBdr>
          <w:top w:val="nil"/>
          <w:left w:val="nil"/>
          <w:bottom w:val="nil"/>
          <w:right w:val="nil"/>
          <w:between w:val="nil"/>
        </w:pBdr>
        <w:spacing w:before="240" w:after="0" w:line="240" w:lineRule="auto"/>
        <w:jc w:val="both"/>
        <w:rPr>
          <w:rFonts w:ascii="Calibri" w:eastAsia="Calibri" w:hAnsi="Calibri" w:cs="Calibri"/>
          <w:sz w:val="24"/>
          <w:szCs w:val="24"/>
        </w:rPr>
      </w:pPr>
      <w:r w:rsidRPr="00F3378D">
        <w:rPr>
          <w:rFonts w:ascii="Calibri" w:eastAsia="Calibri" w:hAnsi="Calibri" w:cs="Calibri"/>
          <w:sz w:val="24"/>
          <w:szCs w:val="24"/>
        </w:rPr>
        <w:t>Members and CNCPs shall require its vessels to cooperate with the port State in inspections carried out pursuant to this CMM</w:t>
      </w:r>
      <w:r w:rsidR="37A70B49" w:rsidRPr="00F3378D">
        <w:rPr>
          <w:rFonts w:ascii="Calibri" w:eastAsia="Calibri" w:hAnsi="Calibri" w:cs="Calibri"/>
          <w:sz w:val="24"/>
          <w:szCs w:val="24"/>
        </w:rPr>
        <w:t>.</w:t>
      </w:r>
      <w:r w:rsidR="3C838C45" w:rsidRPr="00F3378D">
        <w:rPr>
          <w:rFonts w:ascii="Calibri" w:eastAsia="Calibri" w:hAnsi="Calibri" w:cs="Calibri"/>
          <w:sz w:val="24"/>
          <w:szCs w:val="24"/>
        </w:rPr>
        <w:t xml:space="preserve"> </w:t>
      </w:r>
      <w:r w:rsidR="1D2DE86E" w:rsidRPr="00F3378D">
        <w:rPr>
          <w:rFonts w:ascii="Calibri" w:eastAsia="Calibri" w:hAnsi="Calibri" w:cs="Calibri"/>
          <w:sz w:val="24"/>
          <w:szCs w:val="24"/>
        </w:rPr>
        <w:t xml:space="preserve">and shall </w:t>
      </w:r>
      <w:r w:rsidR="43E61B2C" w:rsidRPr="00F3378D">
        <w:rPr>
          <w:rFonts w:ascii="Calibri" w:eastAsia="Calibri" w:hAnsi="Calibri" w:cs="Calibri"/>
          <w:sz w:val="24"/>
          <w:szCs w:val="24"/>
        </w:rPr>
        <w:t>take necessary action to ensure that masters facilitate safe access to the fishing vessel, facilitate the inspection and communication and not obstruct, intimidate or interfere, or cause other persons to obstruct, intimidate or interfere with port State inspectors in the execution of their duties.</w:t>
      </w:r>
    </w:p>
    <w:p w14:paraId="000000B8" w14:textId="7ECEDB8F"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When a Member or CNCP has clear grounds to believe that one of its vessels has engaged in IUU fishing and is seeking entry to or is in the port of another Members or CNCPs, it shall, as appropriate, request that the Members and CNCPs inspects the vessel or takes other adequate measures. </w:t>
      </w:r>
    </w:p>
    <w:p w14:paraId="000000BA" w14:textId="0385E59E" w:rsidR="00F76CA4" w:rsidRPr="000E7E8A" w:rsidRDefault="122939B2"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62FF7A05">
        <w:rPr>
          <w:rFonts w:ascii="Calibri" w:eastAsia="Calibri" w:hAnsi="Calibri" w:cs="Calibri"/>
          <w:sz w:val="24"/>
          <w:szCs w:val="24"/>
        </w:rPr>
        <w:t xml:space="preserve"> </w:t>
      </w:r>
      <w:sdt>
        <w:sdtPr>
          <w:tag w:val="goog_rdk_110"/>
          <w:id w:val="-307014513"/>
        </w:sdtPr>
        <w:sdtContent>
          <w:r w:rsidRPr="62FF7A05">
            <w:rPr>
              <w:rFonts w:ascii="Calibri" w:eastAsia="Calibri" w:hAnsi="Calibri" w:cs="Calibri"/>
              <w:sz w:val="24"/>
              <w:szCs w:val="24"/>
            </w:rPr>
            <w:t xml:space="preserve">Members and CNCPs </w:t>
          </w:r>
        </w:sdtContent>
      </w:sdt>
      <w:r w:rsidRPr="62FF7A05">
        <w:rPr>
          <w:rFonts w:ascii="Calibri" w:eastAsia="Calibri" w:hAnsi="Calibri" w:cs="Calibri"/>
          <w:sz w:val="24"/>
          <w:szCs w:val="24"/>
        </w:rPr>
        <w:t>shall provide a report to each ordinary meeting of the Technical Compliance Committee of action</w:t>
      </w:r>
      <w:r w:rsidR="39BE5F29" w:rsidRPr="62FF7A05">
        <w:rPr>
          <w:rFonts w:ascii="Calibri" w:eastAsia="Calibri" w:hAnsi="Calibri" w:cs="Calibri"/>
          <w:sz w:val="24"/>
          <w:szCs w:val="24"/>
        </w:rPr>
        <w:t>s</w:t>
      </w:r>
      <w:r w:rsidRPr="62FF7A05">
        <w:rPr>
          <w:rFonts w:ascii="Calibri" w:eastAsia="Calibri" w:hAnsi="Calibri" w:cs="Calibri"/>
          <w:sz w:val="24"/>
          <w:szCs w:val="24"/>
        </w:rPr>
        <w:t xml:space="preserve"> that they have taken pursuant to paragraph </w:t>
      </w:r>
      <w:r w:rsidR="39BE5F29" w:rsidRPr="62FF7A05">
        <w:rPr>
          <w:rFonts w:ascii="Calibri" w:eastAsia="Calibri" w:hAnsi="Calibri" w:cs="Calibri"/>
          <w:sz w:val="24"/>
          <w:szCs w:val="24"/>
        </w:rPr>
        <w:t>25</w:t>
      </w:r>
      <w:r w:rsidRPr="62FF7A05">
        <w:rPr>
          <w:rFonts w:ascii="Calibri" w:eastAsia="Calibri" w:hAnsi="Calibri" w:cs="Calibri"/>
          <w:sz w:val="24"/>
          <w:szCs w:val="24"/>
        </w:rPr>
        <w:t xml:space="preserve">. </w:t>
      </w:r>
    </w:p>
    <w:p w14:paraId="000000BC" w14:textId="6DC472E8"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General Provisions</w:t>
      </w:r>
    </w:p>
    <w:p w14:paraId="000000BD" w14:textId="3B497292"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Nothing in this CMM shall prejudice the rights, jurisdiction and duties of Members and CNCPs under international law. In particular, nothing in this CMM shall be construed to affect the exercise by Members and CNCPs of their authority over their ports in accordance with international law, including their right to deny entry thereto as well as to adopt more stringent measures than those provided for in this CMM. </w:t>
      </w:r>
    </w:p>
    <w:p w14:paraId="000000BF" w14:textId="5230F665" w:rsidR="00F76CA4"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In the implementation of this CMM and</w:t>
      </w:r>
      <w:sdt>
        <w:sdtPr>
          <w:tag w:val="goog_rdk_113"/>
          <w:id w:val="-1747637775"/>
        </w:sdtPr>
        <w:sdtContent>
          <w:r w:rsidRPr="1815D790">
            <w:rPr>
              <w:rFonts w:ascii="Calibri" w:eastAsia="Calibri" w:hAnsi="Calibri" w:cs="Calibri"/>
              <w:sz w:val="24"/>
              <w:szCs w:val="24"/>
            </w:rPr>
            <w:t xml:space="preserve"> in accordance with the Commission’s Data Sharing and Data Security Protocol, and with</w:t>
          </w:r>
          <w:r w:rsidR="36BC3314" w:rsidRPr="1815D790">
            <w:rPr>
              <w:rFonts w:ascii="Calibri" w:eastAsia="Calibri" w:hAnsi="Calibri" w:cs="Calibri"/>
              <w:sz w:val="24"/>
              <w:szCs w:val="24"/>
            </w:rPr>
            <w:t xml:space="preserve"> their own</w:t>
          </w:r>
          <w:r w:rsidRPr="1815D790">
            <w:rPr>
              <w:rFonts w:ascii="Calibri" w:eastAsia="Calibri" w:hAnsi="Calibri" w:cs="Calibri"/>
              <w:sz w:val="24"/>
              <w:szCs w:val="24"/>
            </w:rPr>
            <w:t xml:space="preserve"> </w:t>
          </w:r>
          <w:r w:rsidR="1EA51C9A" w:rsidRPr="1815D790">
            <w:rPr>
              <w:rFonts w:ascii="Calibri" w:eastAsia="Calibri" w:hAnsi="Calibri" w:cs="Calibri"/>
              <w:sz w:val="24"/>
              <w:szCs w:val="24"/>
            </w:rPr>
            <w:t>domestic</w:t>
          </w:r>
          <w:r w:rsidRPr="1815D790">
            <w:rPr>
              <w:rFonts w:ascii="Calibri" w:eastAsia="Calibri" w:hAnsi="Calibri" w:cs="Calibri"/>
              <w:sz w:val="24"/>
              <w:szCs w:val="24"/>
            </w:rPr>
            <w:t xml:space="preserve"> laws</w:t>
          </w:r>
        </w:sdtContent>
      </w:sdt>
      <w:sdt>
        <w:sdtPr>
          <w:tag w:val="goog_rdk_114"/>
          <w:id w:val="1668283444"/>
        </w:sdtPr>
        <w:sdtContent>
          <w:r w:rsidR="007449D1">
            <w:t xml:space="preserve">, </w:t>
          </w:r>
        </w:sdtContent>
      </w:sdt>
      <w:r w:rsidRPr="1815D790">
        <w:rPr>
          <w:rFonts w:ascii="Calibri" w:eastAsia="Calibri" w:hAnsi="Calibri" w:cs="Calibri"/>
          <w:sz w:val="24"/>
          <w:szCs w:val="24"/>
        </w:rPr>
        <w:t xml:space="preserve">Members and CNCPs </w:t>
      </w:r>
      <w:r w:rsidRPr="1815D790">
        <w:rPr>
          <w:rFonts w:ascii="Calibri" w:eastAsia="Calibri" w:hAnsi="Calibri" w:cs="Calibri"/>
          <w:sz w:val="24"/>
          <w:szCs w:val="24"/>
        </w:rPr>
        <w:lastRenderedPageBreak/>
        <w:t xml:space="preserve">shall cooperate and exchange information with the NPFC Secretariat, relevant States, international organisations, RFMOs and other entities, including, as appropriate, by: </w:t>
      </w:r>
    </w:p>
    <w:p w14:paraId="000000C0" w14:textId="77777777" w:rsidR="00F76CA4" w:rsidRDefault="00FF715E" w:rsidP="00F3378D">
      <w:pPr>
        <w:numPr>
          <w:ilvl w:val="0"/>
          <w:numId w:val="8"/>
        </w:numPr>
        <w:spacing w:before="240" w:after="109" w:line="240" w:lineRule="auto"/>
        <w:ind w:left="709" w:right="4" w:hanging="284"/>
        <w:jc w:val="both"/>
        <w:rPr>
          <w:rFonts w:ascii="Calibri" w:eastAsia="Calibri" w:hAnsi="Calibri" w:cs="Calibri"/>
          <w:sz w:val="24"/>
          <w:szCs w:val="24"/>
        </w:rPr>
      </w:pPr>
      <w:r>
        <w:rPr>
          <w:rFonts w:ascii="Calibri" w:eastAsia="Calibri" w:hAnsi="Calibri" w:cs="Calibri"/>
          <w:sz w:val="24"/>
          <w:szCs w:val="24"/>
        </w:rPr>
        <w:t xml:space="preserve">Requesting information from, and providing information to, relevant information systems; and </w:t>
      </w:r>
    </w:p>
    <w:p w14:paraId="000000C1" w14:textId="77777777" w:rsidR="00F76CA4" w:rsidRDefault="00FF715E" w:rsidP="00F3378D">
      <w:pPr>
        <w:numPr>
          <w:ilvl w:val="0"/>
          <w:numId w:val="8"/>
        </w:numPr>
        <w:spacing w:before="240" w:after="109" w:line="240" w:lineRule="auto"/>
        <w:ind w:left="709" w:right="4" w:hanging="284"/>
        <w:jc w:val="both"/>
        <w:rPr>
          <w:rFonts w:ascii="Calibri" w:eastAsia="Calibri" w:hAnsi="Calibri" w:cs="Calibri"/>
          <w:sz w:val="24"/>
          <w:szCs w:val="24"/>
        </w:rPr>
      </w:pPr>
      <w:r>
        <w:rPr>
          <w:rFonts w:ascii="Calibri" w:eastAsia="Calibri" w:hAnsi="Calibri" w:cs="Calibri"/>
          <w:sz w:val="24"/>
          <w:szCs w:val="24"/>
        </w:rPr>
        <w:t xml:space="preserve">Requesting and providing cooperation to promote the effective implementation of this recommendation. </w:t>
      </w:r>
    </w:p>
    <w:p w14:paraId="000000C2" w14:textId="0A580E5E" w:rsidR="00F76CA4"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In order to facilitate the implementation of this CMM, Members and CNCPs shall, to the extent possible, ensure that national information systems allow for the direct electronic exchange of information on port State measures between them and with the NPFC Secretariat, with due regard to appropriate confidentiality requirements. </w:t>
      </w:r>
    </w:p>
    <w:p w14:paraId="000000C4" w14:textId="5D6EDF42" w:rsidR="00F76CA4" w:rsidRPr="00F3378D" w:rsidRDefault="00FF715E" w:rsidP="00F3378D">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Members and CNCPs are encouraged to use the Global Information Exchange System to facilitate the information exchange requirements set out in this measure.</w:t>
      </w:r>
    </w:p>
    <w:p w14:paraId="000000C6" w14:textId="1090B563" w:rsidR="00F76CA4" w:rsidRPr="000E7E8A" w:rsidRDefault="00FF715E" w:rsidP="000E7E8A">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 Members and CNCPs, in their capacity as port States, are encouraged to enter into bilateral agreements/arrangements that allow for joint inspections and an inspector exchange programme designed to promote cooperation, share information, and educate each party's inspectors on inspection strategies and methodologies which promote compliance with NPFC CMMs.</w:t>
      </w:r>
    </w:p>
    <w:p w14:paraId="000000C8" w14:textId="3BCCA8CD" w:rsidR="00F76CA4" w:rsidRPr="007449D1" w:rsidRDefault="00000000" w:rsidP="00F3378D">
      <w:pPr>
        <w:pStyle w:val="Heading1"/>
        <w:spacing w:before="240" w:line="240" w:lineRule="auto"/>
        <w:ind w:left="284" w:hanging="284"/>
        <w:jc w:val="both"/>
        <w:rPr>
          <w:rFonts w:ascii="Calibri" w:eastAsia="Calibri" w:hAnsi="Calibri" w:cs="Calibri"/>
          <w:sz w:val="24"/>
          <w:szCs w:val="24"/>
          <w:highlight w:val="yellow"/>
        </w:rPr>
      </w:pPr>
      <w:sdt>
        <w:sdtPr>
          <w:tag w:val="goog_rdk_119"/>
          <w:id w:val="-1395352827"/>
        </w:sdtPr>
        <w:sdtEndPr>
          <w:rPr>
            <w:highlight w:val="yellow"/>
          </w:rPr>
        </w:sdtEndPr>
        <w:sdtContent>
          <w:sdt>
            <w:sdtPr>
              <w:rPr>
                <w:highlight w:val="yellow"/>
              </w:rPr>
              <w:tag w:val="goog_rdk_118"/>
              <w:id w:val="-992331336"/>
            </w:sdtPr>
            <w:sdtContent>
              <w:r w:rsidR="00881A4E" w:rsidRPr="00F3378D">
                <w:rPr>
                  <w:b w:val="0"/>
                </w:rPr>
                <w:t>[</w:t>
              </w:r>
              <w:r w:rsidR="00FF715E" w:rsidRPr="1815D790">
                <w:rPr>
                  <w:rFonts w:ascii="Calibri" w:eastAsia="Calibri" w:hAnsi="Calibri" w:cs="Calibri"/>
                  <w:sz w:val="24"/>
                  <w:szCs w:val="24"/>
                </w:rPr>
                <w:t xml:space="preserve">Requirements for SIDS Members and CNCPs </w:t>
              </w:r>
            </w:sdtContent>
          </w:sdt>
        </w:sdtContent>
      </w:sdt>
      <w:sdt>
        <w:sdtPr>
          <w:rPr>
            <w:highlight w:val="yellow"/>
          </w:rPr>
          <w:tag w:val="goog_rdk_121"/>
          <w:id w:val="-427043686"/>
        </w:sdtPr>
        <w:sdtContent>
          <w:sdt>
            <w:sdtPr>
              <w:rPr>
                <w:highlight w:val="yellow"/>
              </w:rPr>
              <w:tag w:val="goog_rdk_120"/>
              <w:id w:val="2098820159"/>
            </w:sdtPr>
            <w:sdtContent/>
          </w:sdt>
        </w:sdtContent>
      </w:sdt>
    </w:p>
    <w:sdt>
      <w:sdtPr>
        <w:rPr>
          <w:highlight w:val="yellow"/>
        </w:rPr>
        <w:tag w:val="goog_rdk_122"/>
        <w:id w:val="-1952620472"/>
      </w:sdtPr>
      <w:sdtEndPr>
        <w:rPr>
          <w:highlight w:val="none"/>
        </w:rPr>
      </w:sdtEndPr>
      <w:sdtContent>
        <w:p w14:paraId="000000C9" w14:textId="116B31E8" w:rsidR="00F76CA4" w:rsidRPr="000E7E8A" w:rsidRDefault="00FF715E" w:rsidP="000E7E8A">
          <w:pPr>
            <w:numPr>
              <w:ilvl w:val="0"/>
              <w:numId w:val="3"/>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Members and CNCPs shall give full recognition to the special requirements of SIDS Members and CNCPs in relation to a port inspection scheme consistent with this CMM. Commission Members and CNCPs, shall, either directly or through the NPFC, provide assistance to SIDS Commission Members and CNCPs in order to develop their capacity, including by providing technical assistance  to support and strengthen the development and implementation of an effective system of port inspection at national, regional or international levels and to ensure that a disproportionate burden resulting from the implementation of this CMM is not unnecessarily transferred to them.</w:t>
          </w:r>
          <w:r w:rsidR="00881A4E" w:rsidRPr="1815D790">
            <w:rPr>
              <w:rFonts w:ascii="Calibri" w:eastAsia="Calibri" w:hAnsi="Calibri" w:cs="Calibri"/>
              <w:sz w:val="24"/>
              <w:szCs w:val="24"/>
            </w:rPr>
            <w:t>]</w:t>
          </w:r>
        </w:p>
      </w:sdtContent>
    </w:sdt>
    <w:p w14:paraId="000000CA" w14:textId="77777777" w:rsidR="00F76CA4" w:rsidRDefault="00FF715E" w:rsidP="00F3378D">
      <w:pPr>
        <w:numPr>
          <w:ilvl w:val="0"/>
          <w:numId w:val="3"/>
        </w:numPr>
        <w:pBdr>
          <w:top w:val="nil"/>
          <w:left w:val="nil"/>
          <w:bottom w:val="nil"/>
          <w:right w:val="nil"/>
          <w:between w:val="nil"/>
        </w:pBdr>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The Secretariat will report annually on the implementation of this CMM.</w:t>
      </w:r>
    </w:p>
    <w:p w14:paraId="000000CB" w14:textId="77777777" w:rsidR="00F76CA4" w:rsidRDefault="00F76CA4" w:rsidP="00F3378D">
      <w:pPr>
        <w:spacing w:before="240" w:after="109" w:line="240" w:lineRule="auto"/>
        <w:ind w:right="4"/>
        <w:jc w:val="both"/>
        <w:rPr>
          <w:rFonts w:ascii="Calibri" w:eastAsia="Calibri" w:hAnsi="Calibri" w:cs="Calibri"/>
          <w:sz w:val="24"/>
          <w:szCs w:val="24"/>
        </w:rPr>
      </w:pPr>
    </w:p>
    <w:p w14:paraId="000000CC" w14:textId="77777777" w:rsidR="00F76CA4" w:rsidRDefault="00F76CA4" w:rsidP="00F3378D">
      <w:pPr>
        <w:spacing w:before="240" w:line="240" w:lineRule="auto"/>
        <w:ind w:left="0" w:firstLine="0"/>
        <w:rPr>
          <w:rFonts w:ascii="Calibri" w:eastAsia="Calibri" w:hAnsi="Calibri" w:cs="Calibri"/>
          <w:sz w:val="24"/>
          <w:szCs w:val="24"/>
        </w:rPr>
      </w:pPr>
    </w:p>
    <w:p w14:paraId="04BD4CCF" w14:textId="77777777" w:rsidR="000E7E8A" w:rsidRDefault="000E7E8A" w:rsidP="00F3378D">
      <w:pPr>
        <w:spacing w:before="240" w:line="240" w:lineRule="auto"/>
        <w:ind w:left="0" w:firstLine="0"/>
        <w:rPr>
          <w:rFonts w:ascii="Calibri" w:eastAsia="Calibri" w:hAnsi="Calibri" w:cs="Calibri"/>
          <w:sz w:val="24"/>
          <w:szCs w:val="24"/>
        </w:rPr>
      </w:pPr>
    </w:p>
    <w:p w14:paraId="2CE3E398" w14:textId="77777777" w:rsidR="000E7E8A" w:rsidRDefault="000E7E8A" w:rsidP="00F3378D">
      <w:pPr>
        <w:spacing w:before="240" w:line="240" w:lineRule="auto"/>
        <w:ind w:left="0" w:firstLine="0"/>
        <w:rPr>
          <w:rFonts w:ascii="Calibri" w:eastAsia="Calibri" w:hAnsi="Calibri" w:cs="Calibri"/>
          <w:sz w:val="24"/>
          <w:szCs w:val="24"/>
        </w:rPr>
      </w:pPr>
    </w:p>
    <w:p w14:paraId="033D0F02" w14:textId="77777777" w:rsidR="000E7E8A" w:rsidRDefault="000E7E8A" w:rsidP="00F3378D">
      <w:pPr>
        <w:spacing w:before="240" w:line="240" w:lineRule="auto"/>
        <w:ind w:left="0" w:firstLine="0"/>
        <w:rPr>
          <w:rFonts w:ascii="Calibri" w:eastAsia="Calibri" w:hAnsi="Calibri" w:cs="Calibri"/>
          <w:sz w:val="24"/>
          <w:szCs w:val="24"/>
        </w:rPr>
      </w:pPr>
    </w:p>
    <w:p w14:paraId="721B443B" w14:textId="77777777" w:rsidR="000E7E8A" w:rsidRDefault="000E7E8A" w:rsidP="00F3378D">
      <w:pPr>
        <w:spacing w:before="240" w:line="240" w:lineRule="auto"/>
        <w:ind w:left="0" w:firstLine="0"/>
        <w:rPr>
          <w:rFonts w:ascii="Calibri" w:eastAsia="Calibri" w:hAnsi="Calibri" w:cs="Calibri"/>
          <w:sz w:val="24"/>
          <w:szCs w:val="24"/>
        </w:rPr>
      </w:pPr>
    </w:p>
    <w:p w14:paraId="000000CD" w14:textId="77777777" w:rsidR="00F76CA4" w:rsidRDefault="00F76CA4" w:rsidP="00F3378D">
      <w:pPr>
        <w:spacing w:before="240" w:line="240" w:lineRule="auto"/>
        <w:ind w:left="0" w:firstLine="0"/>
        <w:rPr>
          <w:rFonts w:ascii="Calibri" w:eastAsia="Calibri" w:hAnsi="Calibri" w:cs="Calibri"/>
          <w:sz w:val="24"/>
          <w:szCs w:val="24"/>
        </w:rPr>
      </w:pPr>
    </w:p>
    <w:p w14:paraId="000000CE" w14:textId="77777777" w:rsidR="00F76CA4" w:rsidRDefault="00FF715E" w:rsidP="00F3378D">
      <w:pPr>
        <w:tabs>
          <w:tab w:val="center" w:pos="4536"/>
          <w:tab w:val="left" w:pos="5950"/>
        </w:tabs>
        <w:spacing w:before="240" w:line="240" w:lineRule="auto"/>
        <w:ind w:left="0" w:firstLine="0"/>
        <w:rPr>
          <w:rFonts w:ascii="Calibri" w:eastAsia="Calibri" w:hAnsi="Calibri" w:cs="Calibri"/>
          <w:b/>
          <w:sz w:val="24"/>
          <w:szCs w:val="24"/>
        </w:rPr>
      </w:pPr>
      <w:r>
        <w:rPr>
          <w:rFonts w:ascii="Calibri" w:eastAsia="Calibri" w:hAnsi="Calibri" w:cs="Calibri"/>
          <w:b/>
          <w:sz w:val="24"/>
          <w:szCs w:val="24"/>
        </w:rPr>
        <w:lastRenderedPageBreak/>
        <w:tab/>
        <w:t>ANNEXES (A – D)</w:t>
      </w:r>
    </w:p>
    <w:p w14:paraId="000000CF" w14:textId="77777777" w:rsidR="00F76CA4" w:rsidRDefault="00F76CA4" w:rsidP="00F3378D">
      <w:pPr>
        <w:spacing w:before="240" w:line="240" w:lineRule="auto"/>
        <w:rPr>
          <w:rFonts w:ascii="Calibri" w:eastAsia="Calibri" w:hAnsi="Calibri" w:cs="Calibri"/>
          <w:sz w:val="24"/>
          <w:szCs w:val="24"/>
        </w:rPr>
      </w:pPr>
    </w:p>
    <w:p w14:paraId="000000D0" w14:textId="77777777" w:rsidR="00F76CA4" w:rsidRDefault="00FF715E" w:rsidP="00F3378D">
      <w:pPr>
        <w:spacing w:before="240" w:after="234" w:line="240" w:lineRule="auto"/>
        <w:ind w:left="10" w:right="7" w:firstLine="1"/>
        <w:jc w:val="center"/>
        <w:rPr>
          <w:rFonts w:ascii="Calibri" w:eastAsia="Calibri" w:hAnsi="Calibri" w:cs="Calibri"/>
          <w:sz w:val="24"/>
          <w:szCs w:val="24"/>
        </w:rPr>
      </w:pPr>
      <w:r>
        <w:rPr>
          <w:rFonts w:ascii="Calibri" w:eastAsia="Calibri" w:hAnsi="Calibri" w:cs="Calibri"/>
          <w:b/>
          <w:sz w:val="24"/>
          <w:szCs w:val="24"/>
        </w:rPr>
        <w:t>ANNEX A</w:t>
      </w:r>
    </w:p>
    <w:p w14:paraId="000000D1" w14:textId="77777777"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INFORMATION TO BE PROVIDED IN PRIOR NOTIFICATIONS BY FOREIGN VESSELS REQUESTING PORT ENTRY [format indicative]</w:t>
      </w:r>
    </w:p>
    <w:tbl>
      <w:tblPr>
        <w:tblStyle w:val="a"/>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left w:val="single" w:sz="4" w:space="0" w:color="000000"/>
              <w:bottom w:val="single" w:sz="4" w:space="0" w:color="000000"/>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left w:val="single" w:sz="4" w:space="0" w:color="000000"/>
              <w:bottom w:val="single" w:sz="4" w:space="0" w:color="000000"/>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left w:val="single" w:sz="4" w:space="0" w:color="000000"/>
              <w:bottom w:val="single" w:sz="4" w:space="0" w:color="000000"/>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left w:val="single" w:sz="4" w:space="0" w:color="000000"/>
              <w:bottom w:val="single" w:sz="4" w:space="0" w:color="000000"/>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left w:val="single" w:sz="4" w:space="0" w:color="000000"/>
              <w:bottom w:val="single" w:sz="4" w:space="0" w:color="000000"/>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left w:val="single" w:sz="4" w:space="0" w:color="000000"/>
              <w:bottom w:val="single" w:sz="4" w:space="0" w:color="000000"/>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left w:val="single" w:sz="4" w:space="0" w:color="000000"/>
              <w:bottom w:val="single" w:sz="4" w:space="0" w:color="000000"/>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left w:val="single" w:sz="4" w:space="0" w:color="000000"/>
              <w:bottom w:val="single" w:sz="4" w:space="0" w:color="000000"/>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left w:val="single" w:sz="4" w:space="0" w:color="000000"/>
              <w:bottom w:val="single" w:sz="4" w:space="0" w:color="000000"/>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left w:val="single" w:sz="4" w:space="0" w:color="000000"/>
              <w:bottom w:val="single" w:sz="4" w:space="0" w:color="000000"/>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left w:val="single" w:sz="4" w:space="0" w:color="000000"/>
              <w:bottom w:val="single" w:sz="4" w:space="0" w:color="000000"/>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left w:val="single" w:sz="4" w:space="0" w:color="000000"/>
              <w:bottom w:val="single" w:sz="4" w:space="0" w:color="000000"/>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left w:val="single" w:sz="4" w:space="0" w:color="000000"/>
              <w:bottom w:val="single" w:sz="4" w:space="0" w:color="000000"/>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left w:val="single" w:sz="4" w:space="0" w:color="000000"/>
              <w:bottom w:val="single" w:sz="4" w:space="0" w:color="000000"/>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left w:val="single" w:sz="4" w:space="0" w:color="000000"/>
              <w:bottom w:val="single" w:sz="4" w:space="0" w:color="000000"/>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trPr>
          <w:trHeight w:val="504"/>
        </w:trPr>
        <w:tc>
          <w:tcPr>
            <w:tcW w:w="1625" w:type="dxa"/>
            <w:gridSpan w:val="5"/>
            <w:tcBorders>
              <w:top w:val="single" w:sz="4" w:space="0" w:color="000000"/>
              <w:left w:val="single" w:sz="4" w:space="0" w:color="000000"/>
              <w:bottom w:val="single" w:sz="4" w:space="0" w:color="000000"/>
              <w:right w:val="single" w:sz="4" w:space="0" w:color="000000"/>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left w:val="single" w:sz="4" w:space="0" w:color="000000"/>
              <w:bottom w:val="single" w:sz="4" w:space="0" w:color="000000"/>
              <w:right w:val="single" w:sz="4" w:space="0" w:color="000000"/>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left w:val="single" w:sz="4" w:space="0" w:color="000000"/>
              <w:bottom w:val="single" w:sz="4" w:space="0" w:color="000000"/>
              <w:right w:val="single" w:sz="4" w:space="0" w:color="000000"/>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left w:val="single" w:sz="4" w:space="0" w:color="000000"/>
              <w:bottom w:val="single" w:sz="4" w:space="0" w:color="000000"/>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left w:val="nil"/>
              <w:bottom w:val="single" w:sz="4" w:space="0" w:color="000000"/>
              <w:right w:val="single" w:sz="4" w:space="0" w:color="000000"/>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trPr>
          <w:trHeight w:val="502"/>
        </w:trPr>
        <w:tc>
          <w:tcPr>
            <w:tcW w:w="2544" w:type="dxa"/>
            <w:gridSpan w:val="8"/>
            <w:tcBorders>
              <w:top w:val="single" w:sz="4" w:space="0" w:color="000000"/>
              <w:left w:val="single" w:sz="4" w:space="0" w:color="000000"/>
              <w:bottom w:val="single" w:sz="4" w:space="0" w:color="000000"/>
              <w:right w:val="single" w:sz="4" w:space="0" w:color="000000"/>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lastRenderedPageBreak/>
              <w:t xml:space="preserve">17. Vessel dimensions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left w:val="single" w:sz="4" w:space="0" w:color="000000"/>
              <w:bottom w:val="single" w:sz="4" w:space="0" w:color="000000"/>
              <w:right w:val="single" w:sz="4" w:space="0" w:color="000000"/>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left w:val="single" w:sz="4" w:space="0" w:color="000000"/>
              <w:bottom w:val="single" w:sz="4" w:space="0" w:color="000000"/>
              <w:right w:val="single" w:sz="4" w:space="0" w:color="000000"/>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left w:val="single" w:sz="4" w:space="0" w:color="000000"/>
              <w:bottom w:val="single" w:sz="4" w:space="0" w:color="000000"/>
              <w:right w:val="single" w:sz="4" w:space="0" w:color="000000"/>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left w:val="single" w:sz="4" w:space="0" w:color="000000"/>
              <w:bottom w:val="single" w:sz="4" w:space="0" w:color="000000"/>
              <w:right w:val="single" w:sz="4" w:space="0" w:color="000000"/>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18. Vessel master name and nationality  </w:t>
            </w:r>
          </w:p>
        </w:tc>
        <w:tc>
          <w:tcPr>
            <w:tcW w:w="3963" w:type="dxa"/>
            <w:gridSpan w:val="15"/>
            <w:tcBorders>
              <w:top w:val="single" w:sz="4" w:space="0" w:color="000000"/>
              <w:left w:val="single" w:sz="4" w:space="0" w:color="000000"/>
              <w:bottom w:val="single" w:sz="4" w:space="0" w:color="000000"/>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trPr>
          <w:trHeight w:val="502"/>
        </w:trPr>
        <w:tc>
          <w:tcPr>
            <w:tcW w:w="7496" w:type="dxa"/>
            <w:gridSpan w:val="26"/>
            <w:tcBorders>
              <w:top w:val="single" w:sz="4" w:space="0" w:color="000000"/>
              <w:left w:val="single" w:sz="4" w:space="0" w:color="000000"/>
              <w:bottom w:val="single" w:sz="4" w:space="0" w:color="000000"/>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left w:val="nil"/>
              <w:bottom w:val="single" w:sz="4" w:space="0" w:color="000000"/>
              <w:right w:val="single" w:sz="4" w:space="0" w:color="000000"/>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trPr>
          <w:trHeight w:val="756"/>
        </w:trPr>
        <w:tc>
          <w:tcPr>
            <w:tcW w:w="1290" w:type="dxa"/>
            <w:gridSpan w:val="3"/>
            <w:tcBorders>
              <w:top w:val="single" w:sz="4" w:space="0" w:color="000000"/>
              <w:left w:val="single" w:sz="4" w:space="0" w:color="000000"/>
              <w:bottom w:val="single" w:sz="4" w:space="0" w:color="000000"/>
              <w:right w:val="single" w:sz="4" w:space="0" w:color="000000"/>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r>
              <w:rPr>
                <w:rFonts w:ascii="Calibri" w:eastAsia="Calibri" w:hAnsi="Calibri" w:cs="Calibri"/>
                <w:i/>
                <w:sz w:val="24"/>
                <w:szCs w:val="24"/>
              </w:rPr>
              <w:t>Fishing  area(s)</w:t>
            </w:r>
            <w:r>
              <w:rPr>
                <w:rFonts w:ascii="Calibri" w:eastAsia="Calibri"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trPr>
          <w:trHeight w:val="504"/>
        </w:trPr>
        <w:tc>
          <w:tcPr>
            <w:tcW w:w="1290" w:type="dxa"/>
            <w:gridSpan w:val="3"/>
            <w:tcBorders>
              <w:top w:val="single" w:sz="4" w:space="0" w:color="000000"/>
              <w:left w:val="single" w:sz="4" w:space="0" w:color="000000"/>
              <w:bottom w:val="single" w:sz="4" w:space="0" w:color="000000"/>
              <w:right w:val="single" w:sz="4" w:space="0" w:color="000000"/>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trPr>
          <w:trHeight w:val="504"/>
        </w:trPr>
        <w:tc>
          <w:tcPr>
            <w:tcW w:w="1290" w:type="dxa"/>
            <w:gridSpan w:val="3"/>
            <w:tcBorders>
              <w:top w:val="single" w:sz="4" w:space="0" w:color="000000"/>
              <w:left w:val="single" w:sz="4" w:space="0" w:color="000000"/>
              <w:bottom w:val="single" w:sz="4" w:space="0" w:color="000000"/>
              <w:right w:val="single" w:sz="4" w:space="0" w:color="000000"/>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trPr>
          <w:trHeight w:val="502"/>
        </w:trPr>
        <w:tc>
          <w:tcPr>
            <w:tcW w:w="7496" w:type="dxa"/>
            <w:gridSpan w:val="26"/>
            <w:tcBorders>
              <w:top w:val="single" w:sz="4" w:space="0" w:color="000000"/>
              <w:left w:val="single" w:sz="4" w:space="0" w:color="000000"/>
              <w:bottom w:val="single" w:sz="4" w:space="0" w:color="000000"/>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left w:val="nil"/>
              <w:bottom w:val="single" w:sz="4" w:space="0" w:color="000000"/>
              <w:right w:val="single" w:sz="4" w:space="0" w:color="000000"/>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trPr>
          <w:trHeight w:val="504"/>
        </w:trPr>
        <w:tc>
          <w:tcPr>
            <w:tcW w:w="1058" w:type="dxa"/>
            <w:gridSpan w:val="2"/>
            <w:tcBorders>
              <w:top w:val="single" w:sz="4" w:space="0" w:color="000000"/>
              <w:left w:val="single" w:sz="4" w:space="0" w:color="000000"/>
              <w:bottom w:val="single" w:sz="4" w:space="0" w:color="000000"/>
              <w:right w:val="single" w:sz="4" w:space="0" w:color="000000"/>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left w:val="single" w:sz="4" w:space="0" w:color="000000"/>
              <w:bottom w:val="single" w:sz="4" w:space="0" w:color="000000"/>
              <w:right w:val="single" w:sz="4" w:space="0" w:color="000000"/>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left w:val="single" w:sz="4" w:space="0" w:color="000000"/>
              <w:bottom w:val="single" w:sz="4" w:space="0" w:color="000000"/>
              <w:right w:val="single" w:sz="4" w:space="0" w:color="000000"/>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left w:val="single" w:sz="4" w:space="0" w:color="000000"/>
              <w:bottom w:val="single" w:sz="4" w:space="0" w:color="000000"/>
              <w:right w:val="single" w:sz="4" w:space="0" w:color="000000"/>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left w:val="single" w:sz="4" w:space="0" w:color="000000"/>
              <w:bottom w:val="single" w:sz="4" w:space="0" w:color="000000"/>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left w:val="nil"/>
              <w:bottom w:val="single" w:sz="4" w:space="0" w:color="000000"/>
              <w:right w:val="single" w:sz="4" w:space="0" w:color="000000"/>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trPr>
          <w:trHeight w:val="504"/>
        </w:trPr>
        <w:tc>
          <w:tcPr>
            <w:tcW w:w="1058" w:type="dxa"/>
            <w:gridSpan w:val="2"/>
            <w:tcBorders>
              <w:top w:val="single" w:sz="4" w:space="0" w:color="000000"/>
              <w:left w:val="single" w:sz="4" w:space="0" w:color="000000"/>
              <w:bottom w:val="single" w:sz="4" w:space="0" w:color="000000"/>
              <w:right w:val="single" w:sz="4" w:space="0" w:color="000000"/>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left w:val="single" w:sz="4" w:space="0" w:color="000000"/>
              <w:bottom w:val="single" w:sz="4" w:space="0" w:color="000000"/>
              <w:right w:val="single" w:sz="4" w:space="0" w:color="000000"/>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left w:val="single" w:sz="4" w:space="0" w:color="000000"/>
              <w:bottom w:val="single" w:sz="4" w:space="0" w:color="000000"/>
              <w:right w:val="single" w:sz="4" w:space="0" w:color="000000"/>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left w:val="single" w:sz="4" w:space="0" w:color="000000"/>
              <w:bottom w:val="single" w:sz="4" w:space="0" w:color="000000"/>
              <w:right w:val="single" w:sz="4" w:space="0" w:color="000000"/>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left w:val="single" w:sz="4" w:space="0" w:color="000000"/>
              <w:bottom w:val="single" w:sz="4" w:space="0" w:color="000000"/>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trPr>
          <w:trHeight w:val="502"/>
        </w:trPr>
        <w:tc>
          <w:tcPr>
            <w:tcW w:w="7043" w:type="dxa"/>
            <w:gridSpan w:val="24"/>
            <w:tcBorders>
              <w:top w:val="single" w:sz="4" w:space="0" w:color="000000"/>
              <w:left w:val="single" w:sz="4" w:space="0" w:color="000000"/>
              <w:bottom w:val="single" w:sz="4" w:space="0" w:color="000000"/>
              <w:right w:val="nil"/>
            </w:tcBorders>
            <w:vAlign w:val="center"/>
          </w:tcPr>
          <w:p w14:paraId="000003D9" w14:textId="77777777" w:rsidR="00F76CA4" w:rsidRDefault="00FF715E" w:rsidP="00F3378D">
            <w:pPr>
              <w:spacing w:before="240"/>
              <w:ind w:left="1493" w:firstLine="0"/>
              <w:rPr>
                <w:rFonts w:ascii="Calibri" w:eastAsia="Calibri" w:hAnsi="Calibri" w:cs="Calibri"/>
                <w:sz w:val="24"/>
                <w:szCs w:val="24"/>
              </w:rPr>
            </w:pPr>
            <w:r>
              <w:rPr>
                <w:rFonts w:ascii="Calibri" w:eastAsia="Calibri" w:hAnsi="Calibri" w:cs="Calibri"/>
                <w:sz w:val="24"/>
                <w:szCs w:val="24"/>
              </w:rPr>
              <w:t xml:space="preserve">21. Transhipment authorisations concerning </w:t>
            </w:r>
            <w:sdt>
              <w:sdtPr>
                <w:tag w:val="goog_rdk_123"/>
                <w:id w:val="-1253572105"/>
              </w:sdtPr>
              <w:sdtContent/>
            </w:sdt>
            <w:r>
              <w:rPr>
                <w:rFonts w:ascii="Calibri" w:eastAsia="Calibri" w:hAnsi="Calibri" w:cs="Calibri"/>
                <w:sz w:val="24"/>
                <w:szCs w:val="24"/>
              </w:rPr>
              <w:t xml:space="preserve">offloading vessels </w:t>
            </w:r>
          </w:p>
        </w:tc>
        <w:tc>
          <w:tcPr>
            <w:tcW w:w="1066" w:type="dxa"/>
            <w:gridSpan w:val="4"/>
            <w:tcBorders>
              <w:top w:val="single" w:sz="4" w:space="0" w:color="000000"/>
              <w:left w:val="nil"/>
              <w:bottom w:val="single" w:sz="4" w:space="0" w:color="000000"/>
              <w:right w:val="single" w:sz="4" w:space="0" w:color="000000"/>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left w:val="single" w:sz="4" w:space="0" w:color="000000"/>
              <w:bottom w:val="single" w:sz="4" w:space="0" w:color="000000"/>
              <w:right w:val="single" w:sz="4" w:space="0" w:color="000000"/>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trPr>
          <w:trHeight w:val="756"/>
        </w:trPr>
        <w:tc>
          <w:tcPr>
            <w:tcW w:w="737" w:type="dxa"/>
            <w:tcBorders>
              <w:top w:val="single" w:sz="4" w:space="0" w:color="000000"/>
              <w:left w:val="single" w:sz="4" w:space="0" w:color="000000"/>
              <w:bottom w:val="single" w:sz="4" w:space="0" w:color="000000"/>
              <w:right w:val="single" w:sz="4" w:space="0" w:color="000000"/>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left w:val="single" w:sz="4" w:space="0" w:color="000000"/>
              <w:bottom w:val="single" w:sz="4" w:space="0" w:color="000000"/>
              <w:right w:val="single" w:sz="4" w:space="0" w:color="000000"/>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left w:val="single" w:sz="4" w:space="0" w:color="000000"/>
              <w:bottom w:val="single" w:sz="4" w:space="0" w:color="000000"/>
              <w:right w:val="single" w:sz="4" w:space="0" w:color="000000"/>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left w:val="single" w:sz="4" w:space="0" w:color="000000"/>
              <w:bottom w:val="single" w:sz="4" w:space="0" w:color="000000"/>
              <w:right w:val="single" w:sz="4" w:space="0" w:color="000000"/>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left w:val="single" w:sz="4" w:space="0" w:color="000000"/>
              <w:bottom w:val="single" w:sz="4" w:space="0" w:color="000000"/>
              <w:right w:val="single" w:sz="4" w:space="0" w:color="000000"/>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left w:val="single" w:sz="4" w:space="0" w:color="000000"/>
              <w:bottom w:val="single" w:sz="4" w:space="0" w:color="000000"/>
              <w:right w:val="single" w:sz="4" w:space="0" w:color="000000"/>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left w:val="single" w:sz="4" w:space="0" w:color="000000"/>
              <w:bottom w:val="single" w:sz="4" w:space="0" w:color="000000"/>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left w:val="nil"/>
              <w:bottom w:val="single" w:sz="4" w:space="0" w:color="000000"/>
              <w:right w:val="single" w:sz="4" w:space="0" w:color="000000"/>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left w:val="single" w:sz="4" w:space="0" w:color="000000"/>
              <w:bottom w:val="single" w:sz="4" w:space="0" w:color="000000"/>
              <w:right w:val="single" w:sz="4" w:space="0" w:color="000000"/>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trPr>
          <w:trHeight w:val="504"/>
        </w:trPr>
        <w:tc>
          <w:tcPr>
            <w:tcW w:w="737" w:type="dxa"/>
            <w:tcBorders>
              <w:top w:val="single" w:sz="4" w:space="0" w:color="000000"/>
              <w:left w:val="single" w:sz="4" w:space="0" w:color="000000"/>
              <w:bottom w:val="single" w:sz="4" w:space="0" w:color="000000"/>
              <w:right w:val="single" w:sz="4" w:space="0" w:color="000000"/>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left w:val="single" w:sz="4" w:space="0" w:color="000000"/>
              <w:bottom w:val="single" w:sz="4" w:space="0" w:color="000000"/>
              <w:right w:val="single" w:sz="4" w:space="0" w:color="000000"/>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left w:val="single" w:sz="4" w:space="0" w:color="000000"/>
              <w:bottom w:val="single" w:sz="4" w:space="0" w:color="000000"/>
              <w:right w:val="single" w:sz="4" w:space="0" w:color="000000"/>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left w:val="single" w:sz="4" w:space="0" w:color="000000"/>
              <w:bottom w:val="single" w:sz="4" w:space="0" w:color="000000"/>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left w:val="nil"/>
              <w:bottom w:val="single" w:sz="4" w:space="0" w:color="000000"/>
              <w:right w:val="single" w:sz="4" w:space="0" w:color="000000"/>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trPr>
          <w:trHeight w:val="502"/>
        </w:trPr>
        <w:tc>
          <w:tcPr>
            <w:tcW w:w="737" w:type="dxa"/>
            <w:tcBorders>
              <w:top w:val="single" w:sz="4" w:space="0" w:color="000000"/>
              <w:left w:val="single" w:sz="4" w:space="0" w:color="000000"/>
              <w:bottom w:val="single" w:sz="4" w:space="0" w:color="000000"/>
              <w:right w:val="single" w:sz="4" w:space="0" w:color="000000"/>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left w:val="single" w:sz="4" w:space="0" w:color="000000"/>
              <w:bottom w:val="single" w:sz="4" w:space="0" w:color="000000"/>
              <w:right w:val="single" w:sz="4" w:space="0" w:color="000000"/>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left w:val="single" w:sz="4" w:space="0" w:color="000000"/>
              <w:bottom w:val="single" w:sz="4" w:space="0" w:color="000000"/>
              <w:right w:val="single" w:sz="4" w:space="0" w:color="000000"/>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left w:val="single" w:sz="4" w:space="0" w:color="000000"/>
              <w:bottom w:val="single" w:sz="4" w:space="0" w:color="000000"/>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left w:val="nil"/>
              <w:bottom w:val="single" w:sz="4" w:space="0" w:color="000000"/>
              <w:right w:val="single" w:sz="4" w:space="0" w:color="000000"/>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trPr>
          <w:trHeight w:val="504"/>
        </w:trPr>
        <w:tc>
          <w:tcPr>
            <w:tcW w:w="6752" w:type="dxa"/>
            <w:gridSpan w:val="23"/>
            <w:tcBorders>
              <w:top w:val="single" w:sz="4" w:space="0" w:color="000000"/>
              <w:left w:val="single" w:sz="4" w:space="0" w:color="000000"/>
              <w:bottom w:val="single" w:sz="4" w:space="0" w:color="000000"/>
              <w:right w:val="single" w:sz="4" w:space="0" w:color="000000"/>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left w:val="single" w:sz="4" w:space="0" w:color="000000"/>
              <w:bottom w:val="single" w:sz="4" w:space="0" w:color="000000"/>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trPr>
          <w:trHeight w:val="756"/>
        </w:trPr>
        <w:tc>
          <w:tcPr>
            <w:tcW w:w="1338" w:type="dxa"/>
            <w:gridSpan w:val="4"/>
            <w:tcBorders>
              <w:top w:val="single" w:sz="4" w:space="0" w:color="000000"/>
              <w:left w:val="single" w:sz="4" w:space="0" w:color="000000"/>
              <w:bottom w:val="single" w:sz="4" w:space="0" w:color="000000"/>
              <w:right w:val="single" w:sz="4" w:space="0" w:color="000000"/>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left w:val="single" w:sz="4" w:space="0" w:color="000000"/>
              <w:bottom w:val="single" w:sz="4" w:space="0" w:color="000000"/>
              <w:right w:val="single" w:sz="4" w:space="0" w:color="000000"/>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left w:val="single" w:sz="4" w:space="0" w:color="000000"/>
              <w:bottom w:val="single" w:sz="4" w:space="0" w:color="000000"/>
              <w:right w:val="single" w:sz="4" w:space="0" w:color="000000"/>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left w:val="single" w:sz="4" w:space="0" w:color="000000"/>
              <w:bottom w:val="single" w:sz="4" w:space="0" w:color="000000"/>
              <w:right w:val="single" w:sz="4" w:space="0" w:color="000000"/>
            </w:tcBorders>
            <w:vAlign w:val="center"/>
          </w:tcPr>
          <w:p w14:paraId="00000484" w14:textId="77777777" w:rsidR="00F76CA4" w:rsidRDefault="00FF715E" w:rsidP="00F3378D">
            <w:pPr>
              <w:spacing w:before="240"/>
              <w:ind w:left="0" w:firstLine="0"/>
              <w:jc w:val="center"/>
              <w:rPr>
                <w:rFonts w:ascii="Calibri" w:eastAsia="Calibri" w:hAnsi="Calibri" w:cs="Calibri"/>
                <w:sz w:val="24"/>
                <w:szCs w:val="24"/>
              </w:rPr>
            </w:pPr>
            <w:r>
              <w:rPr>
                <w:rFonts w:ascii="Calibri" w:eastAsia="Calibri" w:hAnsi="Calibri" w:cs="Calibri"/>
                <w:i/>
                <w:sz w:val="24"/>
                <w:szCs w:val="24"/>
              </w:rPr>
              <w:t xml:space="preserve">Quantity, Conversion factor and Live weight  </w:t>
            </w:r>
          </w:p>
        </w:tc>
        <w:tc>
          <w:tcPr>
            <w:tcW w:w="291" w:type="dxa"/>
            <w:tcBorders>
              <w:top w:val="single" w:sz="4" w:space="0" w:color="000000"/>
              <w:left w:val="single" w:sz="4" w:space="0" w:color="000000"/>
              <w:bottom w:val="single" w:sz="4" w:space="0" w:color="000000"/>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tcPr>
          <w:p w14:paraId="0000048C" w14:textId="77777777" w:rsidR="00F76CA4" w:rsidRDefault="00FF715E" w:rsidP="00F3378D">
            <w:pPr>
              <w:spacing w:before="240"/>
              <w:ind w:left="729"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70589101" w14:textId="77777777">
        <w:trPr>
          <w:trHeight w:val="502"/>
        </w:trPr>
        <w:tc>
          <w:tcPr>
            <w:tcW w:w="1338" w:type="dxa"/>
            <w:gridSpan w:val="4"/>
            <w:tcBorders>
              <w:top w:val="single" w:sz="4" w:space="0" w:color="000000"/>
              <w:left w:val="single" w:sz="4" w:space="0" w:color="000000"/>
              <w:bottom w:val="single" w:sz="4" w:space="0" w:color="000000"/>
              <w:right w:val="single" w:sz="4" w:space="0" w:color="000000"/>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left w:val="single" w:sz="4" w:space="0" w:color="000000"/>
              <w:bottom w:val="single" w:sz="4" w:space="0" w:color="000000"/>
              <w:right w:val="single" w:sz="4" w:space="0" w:color="000000"/>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left w:val="single" w:sz="4" w:space="0" w:color="000000"/>
              <w:bottom w:val="single" w:sz="4" w:space="0" w:color="000000"/>
              <w:right w:val="single" w:sz="4" w:space="0" w:color="000000"/>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left w:val="single" w:sz="4" w:space="0" w:color="000000"/>
              <w:bottom w:val="single" w:sz="4" w:space="0" w:color="000000"/>
              <w:right w:val="single" w:sz="4" w:space="0" w:color="000000"/>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left w:val="single" w:sz="4" w:space="0" w:color="000000"/>
              <w:bottom w:val="single" w:sz="4" w:space="0" w:color="000000"/>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2" w14:textId="77777777" w:rsidR="00F76CA4" w:rsidRDefault="00F76CA4" w:rsidP="00F3378D">
      <w:pPr>
        <w:spacing w:before="240" w:after="0" w:line="240" w:lineRule="auto"/>
        <w:ind w:left="4513" w:firstLine="0"/>
        <w:jc w:val="both"/>
        <w:rPr>
          <w:rFonts w:ascii="Calibri" w:eastAsia="Calibri" w:hAnsi="Calibri" w:cs="Calibri"/>
          <w:b/>
          <w:sz w:val="24"/>
          <w:szCs w:val="24"/>
        </w:rPr>
      </w:pPr>
    </w:p>
    <w:p w14:paraId="1DBEA704" w14:textId="77777777" w:rsidR="007449D1" w:rsidRDefault="007449D1" w:rsidP="00F3378D">
      <w:pPr>
        <w:spacing w:before="240" w:after="234" w:line="240" w:lineRule="auto"/>
        <w:ind w:left="10" w:right="5" w:firstLine="1"/>
        <w:jc w:val="center"/>
        <w:rPr>
          <w:rFonts w:ascii="Calibri" w:eastAsia="Calibri" w:hAnsi="Calibri" w:cs="Calibri"/>
          <w:b/>
          <w:sz w:val="24"/>
          <w:szCs w:val="24"/>
        </w:rPr>
      </w:pPr>
    </w:p>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lastRenderedPageBreak/>
        <w:t>ANNEX B</w:t>
      </w:r>
    </w:p>
    <w:p w14:paraId="000004B5" w14:textId="77777777" w:rsidR="00F76CA4" w:rsidRDefault="00FF715E" w:rsidP="00F3378D">
      <w:pPr>
        <w:pStyle w:val="Heading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Ethics; </w:t>
      </w:r>
    </w:p>
    <w:p w14:paraId="000004B8"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issues; </w:t>
      </w:r>
    </w:p>
    <w:p w14:paraId="000004B9"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national laws and regulations, area of competence and conservation and management measures of NPFC, and applicable international law; </w:t>
      </w:r>
    </w:p>
    <w:p w14:paraId="000004BA"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evidence; </w:t>
      </w:r>
    </w:p>
    <w:p w14:paraId="000004BB"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techniques; </w:t>
      </w:r>
    </w:p>
    <w:p w14:paraId="000004BC"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inspected; </w:t>
      </w:r>
    </w:p>
    <w:p w14:paraId="000004BD"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volumes; </w:t>
      </w:r>
    </w:p>
    <w:p w14:paraId="000004BE"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products; </w:t>
      </w:r>
    </w:p>
    <w:p w14:paraId="000004BF"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parameters; </w:t>
      </w:r>
    </w:p>
    <w:p w14:paraId="000004C0"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gear; </w:t>
      </w:r>
    </w:p>
    <w:p w14:paraId="000004C1"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4"/>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16BE4B5E"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62A45029"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00004C4" w14:textId="77777777"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lastRenderedPageBreak/>
        <w:t>ANNEX C</w:t>
      </w:r>
    </w:p>
    <w:p w14:paraId="000004C5" w14:textId="77777777" w:rsidR="00F76CA4" w:rsidRDefault="00FF715E" w:rsidP="00F3378D">
      <w:pPr>
        <w:pStyle w:val="Heading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7" w14:textId="77777777" w:rsidR="00F76CA4" w:rsidRDefault="00F76CA4" w:rsidP="00F3378D">
      <w:pPr>
        <w:spacing w:before="240" w:after="0" w:line="240" w:lineRule="auto"/>
        <w:ind w:left="-4" w:firstLine="1"/>
        <w:jc w:val="both"/>
        <w:rPr>
          <w:rFonts w:ascii="Calibri" w:eastAsia="Calibri" w:hAnsi="Calibri" w:cs="Calibri"/>
          <w:sz w:val="24"/>
          <w:szCs w:val="24"/>
        </w:rPr>
      </w:pPr>
    </w:p>
    <w:p w14:paraId="000004C8"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necessary; </w:t>
      </w:r>
    </w:p>
    <w:p w14:paraId="000004C9"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documentation; </w:t>
      </w:r>
    </w:p>
    <w:p w14:paraId="000004CA"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A; </w:t>
      </w:r>
    </w:p>
    <w:p w14:paraId="000004CB"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Flora; </w:t>
      </w:r>
    </w:p>
    <w:p w14:paraId="000004CC"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vessel;  </w:t>
      </w:r>
    </w:p>
    <w:p w14:paraId="000004CD"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was harvested in accordance with the applicable authorisations; </w:t>
      </w:r>
    </w:p>
    <w:p w14:paraId="000004CE"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its quantity and composition. In doing so, inspectors may open containers where the fishery resources have been pre-packed and move the catch or containers to ascertain the integrity of holds. Such examination may include inspections of product type and determination of nominal weight; </w:t>
      </w:r>
    </w:p>
    <w:p w14:paraId="000004CF"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clear evidence for believing that a vessel has engaged in </w:t>
      </w:r>
    </w:p>
    <w:p w14:paraId="000004D0" w14:textId="77777777" w:rsidR="00F76CA4" w:rsidRDefault="00FF715E" w:rsidP="00F3378D">
      <w:pPr>
        <w:spacing w:before="240" w:after="0" w:line="240" w:lineRule="auto"/>
        <w:ind w:left="567" w:firstLine="1"/>
        <w:jc w:val="both"/>
        <w:rPr>
          <w:rFonts w:ascii="Calibri" w:eastAsia="Calibri" w:hAnsi="Calibri" w:cs="Calibri"/>
          <w:sz w:val="24"/>
          <w:szCs w:val="24"/>
        </w:rPr>
      </w:pPr>
      <w:r>
        <w:rPr>
          <w:rFonts w:ascii="Calibri" w:eastAsia="Calibri" w:hAnsi="Calibri" w:cs="Calibri"/>
          <w:sz w:val="24"/>
          <w:szCs w:val="24"/>
        </w:rPr>
        <w:t xml:space="preserve">IUU fishing or fishing related activities in support of such fishing;  </w:t>
      </w:r>
    </w:p>
    <w:p w14:paraId="000004D1" w14:textId="77777777"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lastRenderedPageBreak/>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receipt of a copy of the report. The master shall be given the opportunity to add any comments or objection to the report, and, as appropriate, to contact the relevant authorities of the flag State in particular where the master has serious difficulties in understanding the content of the report. A copy of the report shall be provided to the master; and </w:t>
      </w:r>
    </w:p>
    <w:p w14:paraId="000004D3" w14:textId="211A696A" w:rsidR="00F76CA4" w:rsidRDefault="00FF715E" w:rsidP="00F3378D">
      <w:pPr>
        <w:numPr>
          <w:ilvl w:val="0"/>
          <w:numId w:val="5"/>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05A382A7" w14:textId="77777777" w:rsidR="000E7E8A" w:rsidRDefault="000E7E8A" w:rsidP="000E7E8A">
      <w:pPr>
        <w:spacing w:before="240" w:after="0" w:line="240" w:lineRule="auto"/>
        <w:jc w:val="both"/>
        <w:rPr>
          <w:rFonts w:ascii="Calibri" w:eastAsia="Calibri" w:hAnsi="Calibri" w:cs="Calibri"/>
          <w:sz w:val="24"/>
          <w:szCs w:val="24"/>
        </w:rPr>
      </w:pPr>
    </w:p>
    <w:p w14:paraId="07FD9C3D" w14:textId="77777777" w:rsidR="000E7E8A" w:rsidRPr="007449D1" w:rsidRDefault="000E7E8A" w:rsidP="000E7E8A">
      <w:pPr>
        <w:spacing w:before="240" w:after="0" w:line="240" w:lineRule="auto"/>
        <w:jc w:val="both"/>
        <w:rPr>
          <w:rFonts w:ascii="Calibri" w:eastAsia="Calibri" w:hAnsi="Calibri" w:cs="Calibri"/>
          <w:sz w:val="24"/>
          <w:szCs w:val="24"/>
        </w:rPr>
      </w:pPr>
    </w:p>
    <w:p w14:paraId="000004D5" w14:textId="77777777" w:rsidR="00F76CA4" w:rsidRDefault="00FF715E" w:rsidP="00F3378D">
      <w:pPr>
        <w:pStyle w:val="Heading1"/>
        <w:spacing w:before="240" w:after="234" w:line="240" w:lineRule="auto"/>
        <w:ind w:right="6"/>
        <w:jc w:val="center"/>
        <w:rPr>
          <w:rFonts w:ascii="Calibri" w:eastAsia="Calibri" w:hAnsi="Calibri" w:cs="Calibri"/>
          <w:sz w:val="24"/>
          <w:szCs w:val="24"/>
        </w:rPr>
      </w:pPr>
      <w:r>
        <w:rPr>
          <w:rFonts w:ascii="Calibri" w:eastAsia="Calibri" w:hAnsi="Calibri" w:cs="Calibri"/>
          <w:sz w:val="24"/>
          <w:szCs w:val="24"/>
        </w:rPr>
        <w:lastRenderedPageBreak/>
        <w:t>ANNEX D</w:t>
      </w:r>
    </w:p>
    <w:p w14:paraId="000004D6"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0"/>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lastRenderedPageBreak/>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ID ,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1"/>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C153DB"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F3378D">
            <w:pPr>
              <w:spacing w:before="240"/>
              <w:ind w:left="35" w:firstLine="0"/>
              <w:jc w:val="both"/>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vessel list </w:t>
            </w:r>
          </w:p>
        </w:tc>
      </w:tr>
      <w:tr w:rsidR="00F76CA4" w:rsidRPr="00C153DB"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C153DB"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lastRenderedPageBreak/>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offloading 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00000897"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i/>
                <w:sz w:val="24"/>
                <w:szCs w:val="24"/>
              </w:rPr>
              <w:t xml:space="preserve">Quantity declared </w:t>
            </w:r>
          </w:p>
        </w:tc>
        <w:tc>
          <w:tcPr>
            <w:tcW w:w="1535" w:type="dxa"/>
            <w:gridSpan w:val="8"/>
            <w:tcBorders>
              <w:top w:val="single" w:sz="6" w:space="0" w:color="000000"/>
              <w:left w:val="single" w:sz="6" w:space="0" w:color="000000"/>
              <w:bottom w:val="single" w:sz="6" w:space="0" w:color="000000"/>
              <w:right w:val="single" w:sz="6" w:space="0" w:color="000000"/>
            </w:tcBorders>
          </w:tcPr>
          <w:p w14:paraId="0000089C"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Quantity offloaded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lastRenderedPageBreak/>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000092D"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i/>
                <w:sz w:val="24"/>
                <w:szCs w:val="24"/>
              </w:rPr>
              <w:t xml:space="preserve">Quantity declared </w:t>
            </w:r>
          </w:p>
        </w:tc>
        <w:tc>
          <w:tcPr>
            <w:tcW w:w="1535" w:type="dxa"/>
            <w:gridSpan w:val="8"/>
            <w:tcBorders>
              <w:top w:val="single" w:sz="6" w:space="0" w:color="000000"/>
              <w:left w:val="single" w:sz="6" w:space="0" w:color="000000"/>
              <w:bottom w:val="single" w:sz="4" w:space="0" w:color="000000"/>
              <w:right w:val="single" w:sz="6" w:space="0" w:color="000000"/>
            </w:tcBorders>
          </w:tcPr>
          <w:p w14:paraId="00000932"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Quantity retained </w:t>
            </w:r>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7777777"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7777777"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lastRenderedPageBreak/>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3"/>
      <w:headerReference w:type="default" r:id="rId14"/>
      <w:footerReference w:type="even" r:id="rId15"/>
      <w:footerReference w:type="default" r:id="rId16"/>
      <w:headerReference w:type="first" r:id="rId17"/>
      <w:footerReference w:type="first" r:id="rId18"/>
      <w:pgSz w:w="11906" w:h="16838"/>
      <w:pgMar w:top="625" w:right="1417" w:bottom="1417" w:left="1417" w:header="93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4CCA" w14:textId="77777777" w:rsidR="00BB4710" w:rsidRDefault="00BB4710">
      <w:pPr>
        <w:spacing w:after="0" w:line="240" w:lineRule="auto"/>
      </w:pPr>
      <w:r>
        <w:separator/>
      </w:r>
    </w:p>
  </w:endnote>
  <w:endnote w:type="continuationSeparator" w:id="0">
    <w:p w14:paraId="611D05E4" w14:textId="77777777" w:rsidR="00BB4710" w:rsidRDefault="00BB4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F76CA4" w:rsidRDefault="00F76CA4">
    <w:pPr>
      <w:widowControl w:val="0"/>
      <w:pBdr>
        <w:top w:val="nil"/>
        <w:left w:val="nil"/>
        <w:bottom w:val="nil"/>
        <w:right w:val="nil"/>
        <w:between w:val="nil"/>
      </w:pBdr>
      <w:spacing w:after="0" w:line="276" w:lineRule="auto"/>
      <w:ind w:left="0" w:firstLine="0"/>
    </w:pPr>
  </w:p>
  <w:tbl>
    <w:tblPr>
      <w:tblStyle w:val="a3"/>
      <w:tblpPr w:vertAnchor="text" w:tblpX="10134" w:tblpY="15698"/>
      <w:tblW w:w="776" w:type="dxa"/>
      <w:tblLayout w:type="fixed"/>
      <w:tblLook w:val="0400" w:firstRow="0" w:lastRow="0" w:firstColumn="0" w:lastColumn="0" w:noHBand="0" w:noVBand="1"/>
    </w:tblPr>
    <w:tblGrid>
      <w:gridCol w:w="776"/>
    </w:tblGrid>
    <w:tr w:rsidR="00F76CA4" w14:paraId="066F6C4D" w14:textId="77777777">
      <w:trPr>
        <w:trHeight w:val="1139"/>
      </w:trPr>
      <w:tc>
        <w:tcPr>
          <w:tcW w:w="776" w:type="dxa"/>
          <w:tcBorders>
            <w:top w:val="nil"/>
            <w:left w:val="nil"/>
            <w:bottom w:val="nil"/>
            <w:right w:val="nil"/>
          </w:tcBorders>
          <w:shd w:val="clear" w:color="auto" w:fill="17375E"/>
        </w:tcPr>
        <w:p w14:paraId="00000BA5" w14:textId="77777777" w:rsidR="00F76CA4" w:rsidRDefault="00FF715E">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F76CA4" w:rsidRDefault="00FF715E">
          <w:pPr>
            <w:spacing w:line="259" w:lineRule="auto"/>
            <w:ind w:left="0" w:firstLine="0"/>
            <w:jc w:val="right"/>
          </w:pPr>
          <w:r>
            <w:rPr>
              <w:color w:val="1F3864"/>
              <w:sz w:val="20"/>
              <w:szCs w:val="20"/>
            </w:rPr>
            <w:t xml:space="preserve"> </w:t>
          </w:r>
        </w:p>
      </w:tc>
    </w:tr>
  </w:tbl>
  <w:p w14:paraId="00000BA7" w14:textId="77777777" w:rsidR="00F76CA4" w:rsidRDefault="00F76CA4">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545C7A3" w:rsidR="00F76CA4" w:rsidRDefault="00FF715E">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99725E">
      <w:rPr>
        <w:rFonts w:ascii="Calibri" w:eastAsia="Calibri" w:hAnsi="Calibri" w:cs="Calibri"/>
        <w:noProof/>
      </w:rPr>
      <w:t>14</w:t>
    </w:r>
    <w:r>
      <w:rPr>
        <w:rFonts w:ascii="Calibri" w:eastAsia="Calibri" w:hAnsi="Calibri" w:cs="Calibri"/>
      </w:rPr>
      <w:fldChar w:fldCharType="end"/>
    </w:r>
  </w:p>
  <w:p w14:paraId="00000BA9" w14:textId="77777777" w:rsidR="00F76CA4" w:rsidRDefault="00FF715E">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F76CA4" w:rsidRDefault="00FF715E">
    <w:pPr>
      <w:spacing w:after="160" w:line="259" w:lineRule="auto"/>
      <w:ind w:left="0" w:firstLine="0"/>
    </w:pPr>
    <w:r>
      <w:rPr>
        <w:noProof/>
        <w:lang w:val="en-US" w:eastAsia="en-US"/>
      </w:rPr>
      <mc:AlternateContent>
        <mc:Choice Requires="wpg">
          <w:drawing>
            <wp:anchor distT="0" distB="0" distL="0" distR="0" simplePos="0" relativeHeight="251659264"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F76CA4" w:rsidRDefault="00F76CA4">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F76CA4" w:rsidRDefault="00F76CA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F76CA4" w:rsidRDefault="00F76CA4">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27" style="position:absolute;margin-left:0;margin-top:37pt;width:472.6pt;height:5.25pt;z-index:-251657216;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">
              <v:group id="Group 1" o:spid="_x0000_s1028"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F76CA4" w:rsidRDefault="00F76CA4">
                        <w:pPr>
                          <w:spacing w:after="0" w:line="240" w:lineRule="auto"/>
                          <w:ind w:left="0" w:firstLine="0"/>
                          <w:textDirection w:val="btLr"/>
                        </w:pPr>
                      </w:p>
                    </w:txbxContent>
                  </v:textbox>
                </v:rect>
                <v:rect id="Rectangle 3" o:spid="_x0000_s1030"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F76CA4" w:rsidRDefault="00F76CA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1"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2"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F76CA4" w:rsidRDefault="00F76CA4">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60288"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F76CA4" w:rsidRDefault="00FF715E">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F76CA4" w:rsidRDefault="00FF715E">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F76CA4" w:rsidRDefault="00FF715E">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F76CA4" w:rsidRDefault="00FF715E">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3" style="position:absolute;margin-left:0;margin-top:-13pt;width:209.25pt;height:5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PR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6MW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zpiPR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F76CA4" w:rsidRDefault="00FF715E">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F76CA4" w:rsidRDefault="00FF715E">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F76CA4" w:rsidRDefault="00FF715E">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F76CA4" w:rsidRDefault="00FF715E">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F76CA4" w:rsidRDefault="00FF715E">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F76CA4" w:rsidRDefault="00FF715E">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F76CA4" w:rsidRDefault="00FF715E">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F76CA4" w:rsidRDefault="00FF715E">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4" style="position:absolute;margin-left:322pt;margin-top:-13pt;width:131.25pt;height:5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" filled="f" stroked="f">
              <v:textbox inset="2.53958mm,1.2694mm,2.53958mm,1.2694mm">
                <w:txbxContent>
                  <w:p w14:paraId="35F7A1EB" w14:textId="77777777" w:rsidR="00F76CA4" w:rsidRDefault="00FF715E">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F76CA4" w:rsidRDefault="00FF715E">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F76CA4" w:rsidRDefault="00FF715E">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F76CA4" w:rsidRDefault="00FF715E">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D74B" w14:textId="77777777" w:rsidR="00BB4710" w:rsidRDefault="00BB4710">
      <w:pPr>
        <w:spacing w:after="0" w:line="240" w:lineRule="auto"/>
      </w:pPr>
      <w:r>
        <w:separator/>
      </w:r>
    </w:p>
  </w:footnote>
  <w:footnote w:type="continuationSeparator" w:id="0">
    <w:p w14:paraId="4654CC82" w14:textId="77777777" w:rsidR="00BB4710" w:rsidRDefault="00BB4710">
      <w:pPr>
        <w:spacing w:after="0" w:line="240" w:lineRule="auto"/>
      </w:pPr>
      <w:r>
        <w:continuationSeparator/>
      </w:r>
    </w:p>
  </w:footnote>
  <w:footnote w:id="1">
    <w:p w14:paraId="00000B9B" w14:textId="602809ED" w:rsidR="00F76CA4" w:rsidRDefault="00FF715E">
      <w:pPr>
        <w:pBdr>
          <w:top w:val="nil"/>
          <w:left w:val="nil"/>
          <w:bottom w:val="nil"/>
          <w:right w:val="nil"/>
          <w:between w:val="nil"/>
        </w:pBdr>
        <w:spacing w:after="0" w:line="257" w:lineRule="auto"/>
        <w:ind w:left="241" w:hanging="240"/>
        <w:rPr>
          <w:rFonts w:ascii="Calibri" w:eastAsia="Calibri" w:hAnsi="Calibri" w:cs="Calibri"/>
          <w:sz w:val="16"/>
          <w:szCs w:val="16"/>
        </w:rPr>
      </w:pPr>
      <w:r>
        <w:rPr>
          <w:vertAlign w:val="superscript"/>
        </w:rPr>
        <w:footnoteRef/>
      </w:r>
      <w:r>
        <w:rPr>
          <w:rFonts w:ascii="Calibri" w:eastAsia="Calibri" w:hAnsi="Calibri" w:cs="Calibri"/>
          <w:sz w:val="16"/>
          <w:szCs w:val="16"/>
        </w:rPr>
        <w:t xml:space="preserve"> </w:t>
      </w:r>
      <w:r>
        <w:rPr>
          <w:rFonts w:ascii="Calibri" w:eastAsia="Calibri" w:hAnsi="Calibri" w:cs="Calibri"/>
          <w:sz w:val="20"/>
          <w:szCs w:val="20"/>
        </w:rPr>
        <w:t>Unless weather conditions or other circumstances make accessing the vessel for inspection unsafe, in which case the inspection shall be carried out at the earliest opportunity</w:t>
      </w:r>
      <w:r w:rsidR="00C475E9">
        <w:rPr>
          <w:rFonts w:ascii="Calibri" w:eastAsia="Malgun Gothic" w:hAnsi="Calibri" w:cs="Calibri" w:hint="eastAsia"/>
          <w:sz w:val="20"/>
          <w:szCs w:val="20"/>
          <w:lang w:eastAsia="ko-KR"/>
        </w:rPr>
        <w:t xml:space="preserve"> so as not to unduly delay any lawful activities of the vessel subject to inspection </w:t>
      </w:r>
      <w:r>
        <w:rPr>
          <w:rFonts w:ascii="Calibri" w:eastAsia="Calibri" w:hAnsi="Calibri" w:cs="Calibri"/>
          <w:sz w:val="20"/>
          <w:szCs w:val="20"/>
        </w:rPr>
        <w:t xml:space="preserve"> and</w:t>
      </w:r>
      <w:r w:rsidR="00C475E9">
        <w:rPr>
          <w:rFonts w:ascii="Calibri" w:eastAsia="Malgun Gothic" w:hAnsi="Calibri" w:cs="Calibri" w:hint="eastAsia"/>
          <w:sz w:val="20"/>
          <w:szCs w:val="20"/>
          <w:lang w:eastAsia="ko-KR"/>
        </w:rPr>
        <w:t xml:space="preserve"> if a delay occurs,</w:t>
      </w:r>
      <w:r>
        <w:rPr>
          <w:rFonts w:ascii="Calibri" w:eastAsia="Calibri" w:hAnsi="Calibri" w:cs="Calibri"/>
          <w:sz w:val="20"/>
          <w:szCs w:val="20"/>
        </w:rPr>
        <w:t xml:space="preserve"> the inspection report shall note the reason for the delay.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77777777" w:rsidR="00F76CA4" w:rsidRDefault="00F76CA4">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p>
  <w:tbl>
    <w:tblPr>
      <w:tblStyle w:val="a2"/>
      <w:tblpPr w:vertAnchor="page" w:horzAnchor="page" w:tblpX="9497" w:tblpY="407"/>
      <w:tblW w:w="1417" w:type="dxa"/>
      <w:tblLayout w:type="fixed"/>
      <w:tblLook w:val="0400" w:firstRow="0" w:lastRow="0" w:firstColumn="0" w:lastColumn="0" w:noHBand="0" w:noVBand="1"/>
    </w:tblPr>
    <w:tblGrid>
      <w:gridCol w:w="1417"/>
    </w:tblGrid>
    <w:tr w:rsidR="00F76CA4"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F76CA4" w:rsidRDefault="00FF715E">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F76CA4" w:rsidRDefault="00FF715E">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F76CA4" w:rsidRDefault="00FF715E">
    <w:pPr>
      <w:spacing w:after="119" w:line="259" w:lineRule="auto"/>
      <w:ind w:left="0" w:firstLine="0"/>
    </w:pPr>
    <w:r>
      <w:rPr>
        <w:color w:val="1F3864"/>
        <w:sz w:val="2"/>
        <w:szCs w:val="2"/>
      </w:rPr>
      <w:t xml:space="preserve"> </w:t>
    </w:r>
  </w:p>
  <w:p w14:paraId="00000BA0" w14:textId="77777777" w:rsidR="00F76CA4" w:rsidRDefault="00FF715E">
    <w:pPr>
      <w:spacing w:after="119" w:line="259" w:lineRule="auto"/>
      <w:ind w:left="0" w:firstLine="0"/>
    </w:pPr>
    <w:r>
      <w:rPr>
        <w:color w:val="1F3864"/>
        <w:sz w:val="2"/>
        <w:szCs w:val="2"/>
      </w:rPr>
      <w:t xml:space="preserve"> </w:t>
    </w:r>
  </w:p>
  <w:p w14:paraId="00000BA1" w14:textId="77777777" w:rsidR="00F76CA4" w:rsidRDefault="00FF715E">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7777777" w:rsidR="00F76CA4" w:rsidRDefault="00FF715E">
    <w:pPr>
      <w:spacing w:after="119" w:line="259" w:lineRule="auto"/>
      <w:ind w:left="1" w:firstLine="0"/>
    </w:pP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7777777" w:rsidR="00F76CA4" w:rsidRDefault="00F76CA4">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2AF41381"/>
    <w:multiLevelType w:val="multilevel"/>
    <w:tmpl w:val="D22807A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2"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4" w15:restartNumberingAfterBreak="0">
    <w:nsid w:val="3A632B06"/>
    <w:multiLevelType w:val="multilevel"/>
    <w:tmpl w:val="69FA048C"/>
    <w:lvl w:ilvl="0">
      <w:start w:val="1"/>
      <w:numFmt w:val="decimal"/>
      <w:lvlText w:val="%1."/>
      <w:lvlJc w:val="left"/>
      <w:pPr>
        <w:ind w:left="360" w:hanging="36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1627006420">
    <w:abstractNumId w:val="0"/>
  </w:num>
  <w:num w:numId="2" w16cid:durableId="296885868">
    <w:abstractNumId w:val="6"/>
  </w:num>
  <w:num w:numId="3" w16cid:durableId="1862819382">
    <w:abstractNumId w:val="4"/>
  </w:num>
  <w:num w:numId="4" w16cid:durableId="747069323">
    <w:abstractNumId w:val="5"/>
  </w:num>
  <w:num w:numId="5" w16cid:durableId="1139499387">
    <w:abstractNumId w:val="2"/>
  </w:num>
  <w:num w:numId="6" w16cid:durableId="1236476644">
    <w:abstractNumId w:val="7"/>
  </w:num>
  <w:num w:numId="7" w16cid:durableId="545718510">
    <w:abstractNumId w:val="1"/>
  </w:num>
  <w:num w:numId="8" w16cid:durableId="954364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34A5D"/>
    <w:rsid w:val="000E7E8A"/>
    <w:rsid w:val="00101EFF"/>
    <w:rsid w:val="00103594"/>
    <w:rsid w:val="00187F93"/>
    <w:rsid w:val="00234A35"/>
    <w:rsid w:val="00246A80"/>
    <w:rsid w:val="002A6B0F"/>
    <w:rsid w:val="002E0084"/>
    <w:rsid w:val="003350F1"/>
    <w:rsid w:val="003B2995"/>
    <w:rsid w:val="00560548"/>
    <w:rsid w:val="005D50B0"/>
    <w:rsid w:val="005E6BD7"/>
    <w:rsid w:val="006A7D71"/>
    <w:rsid w:val="007449D1"/>
    <w:rsid w:val="00771FE7"/>
    <w:rsid w:val="00842274"/>
    <w:rsid w:val="00881A4E"/>
    <w:rsid w:val="00893DC5"/>
    <w:rsid w:val="0099725E"/>
    <w:rsid w:val="00AA7783"/>
    <w:rsid w:val="00B473E5"/>
    <w:rsid w:val="00B95B34"/>
    <w:rsid w:val="00BB4710"/>
    <w:rsid w:val="00C153DB"/>
    <w:rsid w:val="00C475E9"/>
    <w:rsid w:val="00C51FD0"/>
    <w:rsid w:val="00D90433"/>
    <w:rsid w:val="00E44FDD"/>
    <w:rsid w:val="00F3378D"/>
    <w:rsid w:val="00F466CD"/>
    <w:rsid w:val="00F60DBE"/>
    <w:rsid w:val="00F76CA4"/>
    <w:rsid w:val="00FB0273"/>
    <w:rsid w:val="00FE65A3"/>
    <w:rsid w:val="00FF715E"/>
    <w:rsid w:val="0103AE02"/>
    <w:rsid w:val="011EACF2"/>
    <w:rsid w:val="016D8A98"/>
    <w:rsid w:val="017D82DB"/>
    <w:rsid w:val="01A49C9C"/>
    <w:rsid w:val="01E2CCA8"/>
    <w:rsid w:val="02C16A96"/>
    <w:rsid w:val="0371FF37"/>
    <w:rsid w:val="05805AE9"/>
    <w:rsid w:val="05EC37A0"/>
    <w:rsid w:val="069B7611"/>
    <w:rsid w:val="0805AC14"/>
    <w:rsid w:val="090F1781"/>
    <w:rsid w:val="0B6FB752"/>
    <w:rsid w:val="0C356085"/>
    <w:rsid w:val="0CC10AC1"/>
    <w:rsid w:val="0D2C442C"/>
    <w:rsid w:val="10FE2FE8"/>
    <w:rsid w:val="122939B2"/>
    <w:rsid w:val="158F1719"/>
    <w:rsid w:val="1815D790"/>
    <w:rsid w:val="18659DE3"/>
    <w:rsid w:val="1AC15706"/>
    <w:rsid w:val="1CF60494"/>
    <w:rsid w:val="1D2DE86E"/>
    <w:rsid w:val="1E1FD21D"/>
    <w:rsid w:val="1E9CFF28"/>
    <w:rsid w:val="1EA51C9A"/>
    <w:rsid w:val="201D3910"/>
    <w:rsid w:val="223CE93E"/>
    <w:rsid w:val="234CF8C3"/>
    <w:rsid w:val="285DB184"/>
    <w:rsid w:val="2C8E9523"/>
    <w:rsid w:val="2FD969B4"/>
    <w:rsid w:val="36BC3314"/>
    <w:rsid w:val="37A70B49"/>
    <w:rsid w:val="388139DA"/>
    <w:rsid w:val="38A40756"/>
    <w:rsid w:val="39BE5F29"/>
    <w:rsid w:val="39F996BA"/>
    <w:rsid w:val="3A4278E0"/>
    <w:rsid w:val="3C0C97C1"/>
    <w:rsid w:val="3C838C45"/>
    <w:rsid w:val="3C9963BE"/>
    <w:rsid w:val="3D5396D7"/>
    <w:rsid w:val="3D7DED45"/>
    <w:rsid w:val="3E60AEFD"/>
    <w:rsid w:val="3E9A0051"/>
    <w:rsid w:val="407EEEC7"/>
    <w:rsid w:val="4315AEA6"/>
    <w:rsid w:val="43E61B2C"/>
    <w:rsid w:val="448CB737"/>
    <w:rsid w:val="44F393F1"/>
    <w:rsid w:val="457FB633"/>
    <w:rsid w:val="45FF708D"/>
    <w:rsid w:val="4717C81B"/>
    <w:rsid w:val="47B3FA99"/>
    <w:rsid w:val="4854402D"/>
    <w:rsid w:val="4883FFAB"/>
    <w:rsid w:val="4E5A23D4"/>
    <w:rsid w:val="4F80838A"/>
    <w:rsid w:val="51124113"/>
    <w:rsid w:val="515C57EC"/>
    <w:rsid w:val="516D2A04"/>
    <w:rsid w:val="522CF1BC"/>
    <w:rsid w:val="5271F806"/>
    <w:rsid w:val="52B91D3B"/>
    <w:rsid w:val="52C329F2"/>
    <w:rsid w:val="54BDD80A"/>
    <w:rsid w:val="56385095"/>
    <w:rsid w:val="56C3A6E1"/>
    <w:rsid w:val="5802BFF7"/>
    <w:rsid w:val="5855A1F1"/>
    <w:rsid w:val="5C436434"/>
    <w:rsid w:val="5F60A142"/>
    <w:rsid w:val="61C06322"/>
    <w:rsid w:val="62B0A8F1"/>
    <w:rsid w:val="62FF7A05"/>
    <w:rsid w:val="634DF312"/>
    <w:rsid w:val="63553ED6"/>
    <w:rsid w:val="63EB8D3E"/>
    <w:rsid w:val="63FB3032"/>
    <w:rsid w:val="66E30995"/>
    <w:rsid w:val="6B20A48C"/>
    <w:rsid w:val="6F44F4B6"/>
    <w:rsid w:val="6F9BEA1F"/>
    <w:rsid w:val="73066D9C"/>
    <w:rsid w:val="7534F3C2"/>
    <w:rsid w:val="77FBC149"/>
    <w:rsid w:val="79A111A9"/>
    <w:rsid w:val="79F072C1"/>
    <w:rsid w:val="7B6CD13C"/>
    <w:rsid w:val="7C694396"/>
    <w:rsid w:val="7C6A6E92"/>
    <w:rsid w:val="7DF3AFD4"/>
    <w:rsid w:val="7E1FA5E2"/>
    <w:rsid w:val="7E9E098F"/>
    <w:rsid w:val="7EC7F793"/>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E0EDB79F-520D-42E7-9CF2-67EC1095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Batang"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rPr>
      <w:color w:val="000000"/>
      <w:kern w:val="2"/>
      <w:lang w:eastAsia="en-IE"/>
    </w:rPr>
  </w:style>
  <w:style w:type="paragraph" w:styleId="Heading1">
    <w:name w:val="heading 1"/>
    <w:next w:val="Normal"/>
    <w:link w:val="Heading1Char"/>
    <w:uiPriority w:val="9"/>
    <w:qFormat/>
    <w:rsid w:val="00F16B8C"/>
    <w:pPr>
      <w:keepNext/>
      <w:keepLines/>
      <w:spacing w:after="9" w:line="249" w:lineRule="auto"/>
      <w:ind w:left="10" w:right="1"/>
      <w:outlineLvl w:val="0"/>
    </w:pPr>
    <w:rPr>
      <w:b/>
      <w:color w:val="000000"/>
      <w:kern w:val="2"/>
      <w:lang w:eastAsia="en-I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color w:val="000000"/>
      <w:kern w:val="2"/>
      <w:lang w:eastAsia="en-IE"/>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5" w:type="dxa"/>
        <w:left w:w="0" w:type="dxa"/>
        <w:right w:w="33" w:type="dxa"/>
      </w:tblCellMar>
    </w:tblPr>
  </w:style>
  <w:style w:type="table" w:customStyle="1" w:styleId="a0">
    <w:basedOn w:val="TableNormal"/>
    <w:pPr>
      <w:spacing w:after="0" w:line="240" w:lineRule="auto"/>
    </w:pPr>
    <w:tblPr>
      <w:tblStyleRowBandSize w:val="1"/>
      <w:tblStyleColBandSize w:val="1"/>
      <w:tblCellMar>
        <w:top w:w="180" w:type="dxa"/>
        <w:left w:w="76" w:type="dxa"/>
        <w:right w:w="0" w:type="dxa"/>
      </w:tblCellMar>
    </w:tblPr>
  </w:style>
  <w:style w:type="table" w:customStyle="1" w:styleId="a1">
    <w:basedOn w:val="TableNormal"/>
    <w:pPr>
      <w:spacing w:after="0" w:line="240" w:lineRule="auto"/>
    </w:pPr>
    <w:tblPr>
      <w:tblStyleRowBandSize w:val="1"/>
      <w:tblStyleColBandSize w:val="1"/>
      <w:tblCellMar>
        <w:top w:w="178" w:type="dxa"/>
        <w:left w:w="73" w:type="dxa"/>
        <w:right w:w="60" w:type="dxa"/>
      </w:tblCellMar>
    </w:tblPr>
  </w:style>
  <w:style w:type="table" w:customStyle="1" w:styleId="a2">
    <w:basedOn w:val="TableNormal"/>
    <w:pPr>
      <w:spacing w:after="0" w:line="240" w:lineRule="auto"/>
    </w:pPr>
    <w:tblPr>
      <w:tblStyleRowBandSize w:val="1"/>
      <w:tblStyleColBandSize w:val="1"/>
      <w:tblCellMar>
        <w:left w:w="187" w:type="dxa"/>
        <w:right w:w="100" w:type="dxa"/>
      </w:tblCellMar>
    </w:tblPr>
  </w:style>
  <w:style w:type="table" w:customStyle="1" w:styleId="a3">
    <w:basedOn w:val="TableNormal"/>
    <w:pPr>
      <w:spacing w:after="0" w:line="240" w:lineRule="auto"/>
    </w:pPr>
    <w:tblPr>
      <w:tblStyleRowBandSize w:val="1"/>
      <w:tblStyleColBandSize w:val="1"/>
      <w:tblCellMar>
        <w:top w:w="235" w:type="dxa"/>
        <w:lef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53AE254540994BBD772E5BCBE11F29" ma:contentTypeVersion="8" ma:contentTypeDescription="Create a new document." ma:contentTypeScope="" ma:versionID="64f4c192b39944c9ee351a4c79d55c2d">
  <xsd:schema xmlns:xsd="http://www.w3.org/2001/XMLSchema" xmlns:xs="http://www.w3.org/2001/XMLSchema" xmlns:p="http://schemas.microsoft.com/office/2006/metadata/properties" xmlns:ns2="a4c6cd38-953d-409e-8266-a7703513a0a4" xmlns:ns3="64638040-35f6-4905-b21f-4e31af5e1fb5" targetNamespace="http://schemas.microsoft.com/office/2006/metadata/properties" ma:root="true" ma:fieldsID="2b77fc01172b6e97a9d01bdcdf1173ec" ns2:_="" ns3:_="">
    <xsd:import namespace="a4c6cd38-953d-409e-8266-a7703513a0a4"/>
    <xsd:import namespace="64638040-35f6-4905-b21f-4e31af5e1f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cd38-953d-409e-8266-a7703513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638040-35f6-4905-b21f-4e31af5e1f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1FEF3D-4E68-43E4-99DB-31808E709E9C}">
  <ds:schemaRefs>
    <ds:schemaRef ds:uri="http://schemas.openxmlformats.org/officeDocument/2006/bibliography"/>
  </ds:schemaRefs>
</ds:datastoreItem>
</file>

<file path=customXml/itemProps3.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1F35A2-9169-4410-8779-E46D182C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cd38-953d-409e-8266-a7703513a0a4"/>
    <ds:schemaRef ds:uri="64638040-35f6-4905-b21f-4e31af5e1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BA0B33-7191-4260-BDA2-3764D75E98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4523</Words>
  <Characters>25784</Characters>
  <Application>Microsoft Office Word</Application>
  <DocSecurity>0</DocSecurity>
  <Lines>214</Lines>
  <Paragraphs>60</Paragraphs>
  <ScaleCrop>false</ScaleCrop>
  <Company>NOAA Fisheries - HQ</Company>
  <LinksUpToDate>false</LinksUpToDate>
  <CharactersWithSpaces>30247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Foreign.Traveler</dc:creator>
  <cp:lastModifiedBy>Sungkuk KANG</cp:lastModifiedBy>
  <cp:revision>4</cp:revision>
  <dcterms:created xsi:type="dcterms:W3CDTF">2025-03-20T08:47:00Z</dcterms:created>
  <dcterms:modified xsi:type="dcterms:W3CDTF">2025-03-20T10:02:00Z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0x0101003F53AE254540994BBD772E5BCBE11F29</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2025-03-13T10:12:47Z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acdb7a0f-7b16-4ec7-94fa-ac2175977a8b</vt:lpwstr>
  </property>
  <property fmtid="{D5CDD505-2E9C-101B-9397-08002B2CF9AE}" pid="10" name="MSIP_Label_6bd9ddd1-4d20-43f6-abfa-fc3c07406f94_ContentBits">
    <vt:lpwstr>0</vt:lpwstr>
  </property>
</Properties>
</file>