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BF2FF5" w14:textId="77777777" w:rsidR="007535EC" w:rsidRDefault="007535EC" w:rsidP="007176C2">
      <w:pPr>
        <w:spacing w:line="276" w:lineRule="auto"/>
        <w:contextualSpacing/>
        <w:jc w:val="right"/>
        <w:rPr>
          <w:rFonts w:cs="Times New Roman"/>
          <w:b/>
          <w:bCs/>
          <w:color w:val="000000"/>
          <w:szCs w:val="24"/>
        </w:rPr>
      </w:pPr>
    </w:p>
    <w:p w14:paraId="549BBAAD" w14:textId="77777777" w:rsidR="007176C2" w:rsidRDefault="007176C2" w:rsidP="007176C2">
      <w:pPr>
        <w:spacing w:line="276" w:lineRule="auto"/>
        <w:contextualSpacing/>
        <w:jc w:val="right"/>
        <w:rPr>
          <w:rFonts w:cs="Times New Roman"/>
          <w:b/>
          <w:bCs/>
          <w:color w:val="000000"/>
          <w:szCs w:val="24"/>
        </w:rPr>
      </w:pPr>
    </w:p>
    <w:p w14:paraId="7743884D" w14:textId="0AFB87EC" w:rsidR="007535EC" w:rsidRDefault="007535EC" w:rsidP="007535EC">
      <w:pPr>
        <w:spacing w:line="276" w:lineRule="auto"/>
        <w:contextualSpacing/>
        <w:jc w:val="right"/>
        <w:rPr>
          <w:rFonts w:cs="Times New Roman"/>
          <w:color w:val="000000"/>
          <w:szCs w:val="24"/>
        </w:rPr>
      </w:pPr>
      <w:r w:rsidRPr="007535EC">
        <w:rPr>
          <w:rFonts w:cs="Times New Roman"/>
          <w:color w:val="000000"/>
          <w:szCs w:val="24"/>
        </w:rPr>
        <w:t>NPFC-2024-SSC PS14-WP12</w:t>
      </w:r>
    </w:p>
    <w:p w14:paraId="00685DEA" w14:textId="77777777" w:rsidR="007176C2" w:rsidRPr="007535EC" w:rsidRDefault="007176C2" w:rsidP="007535EC">
      <w:pPr>
        <w:spacing w:line="276" w:lineRule="auto"/>
        <w:contextualSpacing/>
        <w:jc w:val="right"/>
        <w:rPr>
          <w:rFonts w:cs="Times New Roman"/>
          <w:color w:val="000000"/>
          <w:szCs w:val="24"/>
        </w:rPr>
      </w:pPr>
    </w:p>
    <w:p w14:paraId="5A65DC78" w14:textId="309FA32B" w:rsidR="0033706F" w:rsidRPr="00E32062" w:rsidRDefault="002670F1" w:rsidP="00452BB1">
      <w:pPr>
        <w:spacing w:line="276" w:lineRule="auto"/>
        <w:contextualSpacing/>
        <w:jc w:val="center"/>
        <w:rPr>
          <w:rFonts w:cs="Times New Roman"/>
          <w:b/>
          <w:bCs/>
          <w:color w:val="000000"/>
          <w:szCs w:val="24"/>
        </w:rPr>
      </w:pPr>
      <w:r w:rsidRPr="00E32062">
        <w:rPr>
          <w:rFonts w:cs="Times New Roman"/>
          <w:b/>
          <w:bCs/>
          <w:color w:val="000000"/>
          <w:szCs w:val="24"/>
        </w:rPr>
        <w:t xml:space="preserve">Evaluating the impacts of environmental variables on </w:t>
      </w:r>
      <w:r w:rsidR="007A0BD4" w:rsidRPr="00E32062">
        <w:rPr>
          <w:rFonts w:cs="Times New Roman"/>
          <w:b/>
          <w:bCs/>
          <w:color w:val="000000"/>
          <w:szCs w:val="24"/>
        </w:rPr>
        <w:t xml:space="preserve">spatial </w:t>
      </w:r>
      <w:r w:rsidR="00A25468" w:rsidRPr="00E32062">
        <w:rPr>
          <w:rFonts w:cs="Times New Roman"/>
          <w:b/>
          <w:bCs/>
          <w:color w:val="000000"/>
          <w:szCs w:val="24"/>
        </w:rPr>
        <w:t xml:space="preserve">density </w:t>
      </w:r>
      <w:r w:rsidR="007A0BD4" w:rsidRPr="00E32062">
        <w:rPr>
          <w:rFonts w:cs="Times New Roman"/>
          <w:b/>
          <w:bCs/>
          <w:color w:val="000000"/>
          <w:szCs w:val="24"/>
        </w:rPr>
        <w:t xml:space="preserve">distributions of </w:t>
      </w:r>
      <w:r w:rsidRPr="00E32062">
        <w:rPr>
          <w:rFonts w:cs="Times New Roman"/>
          <w:b/>
          <w:bCs/>
          <w:color w:val="000000"/>
          <w:szCs w:val="24"/>
        </w:rPr>
        <w:t xml:space="preserve">Pacific saury by using </w:t>
      </w:r>
      <w:r w:rsidR="007A0BD4" w:rsidRPr="00E32062">
        <w:rPr>
          <w:rFonts w:cs="Times New Roman"/>
          <w:b/>
          <w:bCs/>
          <w:color w:val="000000"/>
          <w:szCs w:val="24"/>
        </w:rPr>
        <w:t>spatio-temporal modelling</w:t>
      </w:r>
    </w:p>
    <w:p w14:paraId="64226C71" w14:textId="52CE765F" w:rsidR="007A0BD4" w:rsidRPr="00F745F3" w:rsidRDefault="007A0BD4" w:rsidP="00452BB1">
      <w:pPr>
        <w:spacing w:line="276" w:lineRule="auto"/>
        <w:contextualSpacing/>
        <w:jc w:val="center"/>
        <w:rPr>
          <w:rFonts w:cs="Times New Roman"/>
          <w:bCs/>
          <w:color w:val="000000"/>
          <w:szCs w:val="24"/>
        </w:rPr>
      </w:pPr>
    </w:p>
    <w:p w14:paraId="55A0001D" w14:textId="3E62826C" w:rsidR="00A054A1" w:rsidRPr="00F745F3" w:rsidRDefault="00A054A1" w:rsidP="00452BB1">
      <w:pPr>
        <w:spacing w:line="276" w:lineRule="auto"/>
        <w:contextualSpacing/>
        <w:jc w:val="center"/>
        <w:rPr>
          <w:rFonts w:cs="Times New Roman"/>
          <w:bCs/>
          <w:color w:val="000000"/>
          <w:szCs w:val="24"/>
        </w:rPr>
      </w:pPr>
      <w:r w:rsidRPr="00F745F3">
        <w:rPr>
          <w:rFonts w:cs="Times New Roman"/>
          <w:bCs/>
          <w:color w:val="000000"/>
          <w:szCs w:val="24"/>
        </w:rPr>
        <w:t>Chi</w:t>
      </w:r>
      <w:r w:rsidR="003C0A93">
        <w:rPr>
          <w:rFonts w:cs="Times New Roman" w:hint="eastAsia"/>
          <w:bCs/>
          <w:color w:val="000000"/>
          <w:szCs w:val="24"/>
          <w:lang w:eastAsia="zh-TW"/>
        </w:rPr>
        <w:t>h</w:t>
      </w:r>
      <w:r w:rsidRPr="00F745F3">
        <w:rPr>
          <w:rFonts w:cs="Times New Roman"/>
          <w:bCs/>
          <w:color w:val="000000"/>
          <w:szCs w:val="24"/>
        </w:rPr>
        <w:t>-Yi Cheng, Zi-Wei Yeh, Kuan-Chun Teng, Jhen Hsu, Yi-Jay Chang</w:t>
      </w:r>
    </w:p>
    <w:p w14:paraId="40539E26" w14:textId="6DDA2FCE" w:rsidR="00A054A1" w:rsidRPr="00F745F3" w:rsidRDefault="00A054A1" w:rsidP="00452BB1">
      <w:pPr>
        <w:spacing w:line="276" w:lineRule="auto"/>
        <w:contextualSpacing/>
        <w:jc w:val="center"/>
        <w:rPr>
          <w:rFonts w:cs="Times New Roman"/>
          <w:bCs/>
          <w:color w:val="000000"/>
          <w:szCs w:val="24"/>
        </w:rPr>
      </w:pPr>
    </w:p>
    <w:p w14:paraId="6668E453" w14:textId="2A322FBA" w:rsidR="00A054A1" w:rsidRPr="00F745F3" w:rsidRDefault="00A054A1" w:rsidP="00452BB1">
      <w:pPr>
        <w:spacing w:line="276" w:lineRule="auto"/>
        <w:contextualSpacing/>
        <w:jc w:val="center"/>
        <w:rPr>
          <w:rFonts w:cs="Times New Roman"/>
          <w:bCs/>
          <w:color w:val="000000"/>
          <w:szCs w:val="24"/>
        </w:rPr>
      </w:pPr>
      <w:r w:rsidRPr="00F745F3">
        <w:rPr>
          <w:rFonts w:cs="Times New Roman"/>
          <w:bCs/>
          <w:color w:val="000000"/>
          <w:szCs w:val="24"/>
        </w:rPr>
        <w:t>Institute of Oceanography, National Taiwan University</w:t>
      </w:r>
    </w:p>
    <w:p w14:paraId="0E4B52BD" w14:textId="2AA3C239" w:rsidR="007A0BD4" w:rsidRPr="00F745F3" w:rsidRDefault="007A0BD4" w:rsidP="00452BB1">
      <w:pPr>
        <w:spacing w:line="276" w:lineRule="auto"/>
        <w:contextualSpacing/>
        <w:jc w:val="left"/>
        <w:rPr>
          <w:rFonts w:cs="Times New Roman"/>
          <w:bCs/>
          <w:color w:val="000000"/>
          <w:szCs w:val="24"/>
        </w:rPr>
      </w:pPr>
    </w:p>
    <w:p w14:paraId="39DCDCBC" w14:textId="2624F01A" w:rsidR="0033706F" w:rsidRPr="00F745F3" w:rsidRDefault="0033706F" w:rsidP="00452BB1">
      <w:pPr>
        <w:spacing w:line="276" w:lineRule="auto"/>
        <w:contextualSpacing/>
        <w:jc w:val="center"/>
        <w:rPr>
          <w:rFonts w:cs="Times New Roman"/>
          <w:b/>
          <w:bCs/>
          <w:color w:val="000000"/>
          <w:szCs w:val="24"/>
        </w:rPr>
      </w:pPr>
      <w:r w:rsidRPr="00F745F3">
        <w:rPr>
          <w:rFonts w:cs="Times New Roman"/>
          <w:b/>
          <w:bCs/>
          <w:color w:val="000000"/>
          <w:szCs w:val="24"/>
        </w:rPr>
        <w:t>Abstract</w:t>
      </w:r>
    </w:p>
    <w:p w14:paraId="104E4AC9" w14:textId="4AD3AAD0" w:rsidR="0033706F" w:rsidRPr="00F745F3" w:rsidRDefault="0033706F" w:rsidP="00452BB1">
      <w:pPr>
        <w:spacing w:line="276" w:lineRule="auto"/>
        <w:contextualSpacing/>
        <w:jc w:val="left"/>
        <w:rPr>
          <w:rFonts w:cs="Times New Roman"/>
          <w:bCs/>
          <w:color w:val="000000"/>
          <w:szCs w:val="24"/>
        </w:rPr>
      </w:pPr>
    </w:p>
    <w:p w14:paraId="3A85DA19" w14:textId="3E79CAA3" w:rsidR="00525349" w:rsidRPr="00F745F3" w:rsidRDefault="005B3ABA" w:rsidP="00444A8B">
      <w:pPr>
        <w:spacing w:line="276" w:lineRule="auto"/>
        <w:ind w:firstLine="720"/>
        <w:contextualSpacing/>
        <w:jc w:val="left"/>
        <w:rPr>
          <w:szCs w:val="24"/>
        </w:rPr>
      </w:pPr>
      <w:r w:rsidRPr="00F745F3">
        <w:rPr>
          <w:szCs w:val="24"/>
        </w:rPr>
        <w:t xml:space="preserve">This study investigated the influence of environmental factors on Pacific saury distribution in the Northwestern Pacific Ocean using the spatiotemporal modeling framework </w:t>
      </w:r>
      <w:proofErr w:type="spellStart"/>
      <w:r w:rsidRPr="00F745F3">
        <w:rPr>
          <w:szCs w:val="24"/>
        </w:rPr>
        <w:t>sdmTMB</w:t>
      </w:r>
      <w:proofErr w:type="spellEnd"/>
      <w:r w:rsidRPr="00F745F3">
        <w:rPr>
          <w:szCs w:val="24"/>
        </w:rPr>
        <w:t xml:space="preserve">. We analyzed </w:t>
      </w:r>
      <w:r w:rsidR="00444A8B">
        <w:rPr>
          <w:szCs w:val="24"/>
        </w:rPr>
        <w:t xml:space="preserve">the </w:t>
      </w:r>
      <w:r w:rsidRPr="00F745F3">
        <w:rPr>
          <w:szCs w:val="24"/>
        </w:rPr>
        <w:t xml:space="preserve">catch-per-unit-effort </w:t>
      </w:r>
      <w:r w:rsidR="00444A8B">
        <w:rPr>
          <w:szCs w:val="24"/>
        </w:rPr>
        <w:t xml:space="preserve">(CPUE) </w:t>
      </w:r>
      <w:r w:rsidRPr="00F745F3">
        <w:rPr>
          <w:szCs w:val="24"/>
        </w:rPr>
        <w:t xml:space="preserve">dataset compiled by North Pacific Fisheries Commission members and examined </w:t>
      </w:r>
      <w:r w:rsidR="00444A8B">
        <w:rPr>
          <w:szCs w:val="24"/>
        </w:rPr>
        <w:t xml:space="preserve">the variation of CPUE in related to </w:t>
      </w:r>
      <w:r w:rsidRPr="00F745F3">
        <w:rPr>
          <w:szCs w:val="24"/>
        </w:rPr>
        <w:t>multiple environmental variables through different functional relationships</w:t>
      </w:r>
      <w:r w:rsidR="00525349" w:rsidRPr="00F745F3">
        <w:rPr>
          <w:szCs w:val="24"/>
        </w:rPr>
        <w:t xml:space="preserve"> during 2001-2023</w:t>
      </w:r>
      <w:r w:rsidR="00444A8B">
        <w:rPr>
          <w:szCs w:val="24"/>
        </w:rPr>
        <w:t xml:space="preserve"> by using species distribution models.</w:t>
      </w:r>
      <w:r w:rsidR="00444A8B">
        <w:rPr>
          <w:rFonts w:eastAsia="Yu Mincho" w:hint="eastAsia"/>
          <w:szCs w:val="24"/>
        </w:rPr>
        <w:t xml:space="preserve"> </w:t>
      </w:r>
      <w:r w:rsidRPr="00F745F3">
        <w:rPr>
          <w:szCs w:val="24"/>
        </w:rPr>
        <w:t xml:space="preserve">The quadratic function model provided the best fit, explaining 36.1% of variance. Results </w:t>
      </w:r>
      <w:r w:rsidR="00525349" w:rsidRPr="00F745F3">
        <w:rPr>
          <w:szCs w:val="24"/>
        </w:rPr>
        <w:t>suggested that</w:t>
      </w:r>
      <w:r w:rsidRPr="00F745F3">
        <w:rPr>
          <w:szCs w:val="24"/>
        </w:rPr>
        <w:t xml:space="preserve"> positive associations with net primary production and a dome-shaped response to sea surface salinity, peaking around 33 PSU. Spatial random effects showed distinct seasonal migration patterns, with distributions shifting from eastern offshore waters (160°-170°E) during May-July to coastal waters (40°-45°N) in August-September, followed by a southward coastal migration from October-December. </w:t>
      </w:r>
      <w:r w:rsidR="00444A8B" w:rsidRPr="00444A8B">
        <w:rPr>
          <w:szCs w:val="24"/>
        </w:rPr>
        <w:t>In recent years (2021–2023), Pacific saury density has declined across the region, likely reflecting significant changes driven by environmental variations.</w:t>
      </w:r>
      <w:r w:rsidR="00444A8B">
        <w:rPr>
          <w:rFonts w:eastAsia="Yu Mincho"/>
          <w:szCs w:val="24"/>
        </w:rPr>
        <w:t xml:space="preserve"> </w:t>
      </w:r>
      <w:r w:rsidR="00525349" w:rsidRPr="00F745F3">
        <w:rPr>
          <w:szCs w:val="24"/>
        </w:rPr>
        <w:t>This preliminary analysis provided insights how environmental factors and seasonal patterns influence Pacific saury habitats, with potential for model improvement through the exploration of additional environmental variables.</w:t>
      </w:r>
    </w:p>
    <w:p w14:paraId="124244B6" w14:textId="77777777" w:rsidR="00525349" w:rsidRPr="00F745F3" w:rsidRDefault="00525349" w:rsidP="00452BB1">
      <w:pPr>
        <w:spacing w:line="276" w:lineRule="auto"/>
        <w:ind w:firstLine="720"/>
        <w:contextualSpacing/>
        <w:jc w:val="left"/>
        <w:rPr>
          <w:szCs w:val="24"/>
        </w:rPr>
      </w:pPr>
    </w:p>
    <w:p w14:paraId="1E6B12E9" w14:textId="77777777" w:rsidR="008A032F" w:rsidRPr="00F745F3" w:rsidRDefault="008A032F" w:rsidP="00452BB1">
      <w:pPr>
        <w:spacing w:line="276" w:lineRule="auto"/>
        <w:jc w:val="left"/>
        <w:rPr>
          <w:rFonts w:cs="Times New Roman"/>
          <w:b/>
          <w:szCs w:val="24"/>
          <w:lang w:eastAsia="zh-TW"/>
        </w:rPr>
      </w:pPr>
      <w:r w:rsidRPr="00F745F3">
        <w:rPr>
          <w:rFonts w:cs="Times New Roman"/>
          <w:b/>
          <w:szCs w:val="24"/>
        </w:rPr>
        <w:t>1. Introduction</w:t>
      </w:r>
    </w:p>
    <w:p w14:paraId="6AD74004" w14:textId="5D765ACB" w:rsidR="00FA3E9C" w:rsidRPr="00F745F3" w:rsidRDefault="00FA3E9C" w:rsidP="00452BB1">
      <w:pPr>
        <w:spacing w:line="276" w:lineRule="auto"/>
        <w:ind w:firstLine="720"/>
        <w:contextualSpacing/>
        <w:jc w:val="left"/>
        <w:rPr>
          <w:rFonts w:cs="Times New Roman"/>
          <w:bCs/>
          <w:color w:val="000000"/>
          <w:szCs w:val="24"/>
        </w:rPr>
      </w:pPr>
      <w:r w:rsidRPr="00F745F3">
        <w:rPr>
          <w:rFonts w:cs="Times New Roman"/>
          <w:bCs/>
          <w:color w:val="000000"/>
          <w:szCs w:val="24"/>
        </w:rPr>
        <w:t>Pacific saury (</w:t>
      </w:r>
      <w:proofErr w:type="spellStart"/>
      <w:r w:rsidRPr="00F745F3">
        <w:rPr>
          <w:rFonts w:cs="Times New Roman"/>
          <w:bCs/>
          <w:i/>
          <w:color w:val="000000"/>
          <w:szCs w:val="24"/>
        </w:rPr>
        <w:t>Cololabis</w:t>
      </w:r>
      <w:proofErr w:type="spellEnd"/>
      <w:r w:rsidRPr="00F745F3">
        <w:rPr>
          <w:rFonts w:cs="Times New Roman"/>
          <w:bCs/>
          <w:i/>
          <w:color w:val="000000"/>
          <w:szCs w:val="24"/>
        </w:rPr>
        <w:t xml:space="preserve"> </w:t>
      </w:r>
      <w:proofErr w:type="spellStart"/>
      <w:r w:rsidRPr="00F745F3">
        <w:rPr>
          <w:rFonts w:cs="Times New Roman"/>
          <w:bCs/>
          <w:i/>
          <w:color w:val="000000"/>
          <w:szCs w:val="24"/>
        </w:rPr>
        <w:t>saira</w:t>
      </w:r>
      <w:proofErr w:type="spellEnd"/>
      <w:r w:rsidRPr="00F745F3">
        <w:rPr>
          <w:rFonts w:cs="Times New Roman"/>
          <w:bCs/>
          <w:color w:val="000000"/>
          <w:szCs w:val="24"/>
        </w:rPr>
        <w:t xml:space="preserve">) is a small, migratory pelagic fish widely distributed throughout the Northwestern Pacific Ocean. </w:t>
      </w:r>
      <w:r w:rsidRPr="00F745F3">
        <w:rPr>
          <w:rFonts w:cs="Times New Roman"/>
          <w:color w:val="000000"/>
          <w:szCs w:val="24"/>
        </w:rPr>
        <w:t xml:space="preserve">This species is commercially important in the Northwestern Pacific Ocean, targeted by stick‐held dip net fisheries from several </w:t>
      </w:r>
      <w:r w:rsidRPr="00F745F3">
        <w:rPr>
          <w:rFonts w:cs="Times New Roman" w:hint="eastAsia"/>
          <w:color w:val="000000"/>
          <w:szCs w:val="24"/>
        </w:rPr>
        <w:t xml:space="preserve">members of the </w:t>
      </w:r>
      <w:r w:rsidRPr="00F745F3">
        <w:rPr>
          <w:rFonts w:cs="Times New Roman"/>
          <w:color w:val="000000"/>
          <w:szCs w:val="24"/>
        </w:rPr>
        <w:t xml:space="preserve">North Pacific Fisheries Commission </w:t>
      </w:r>
      <w:r w:rsidRPr="00F745F3">
        <w:rPr>
          <w:rFonts w:cs="Times New Roman" w:hint="eastAsia"/>
          <w:color w:val="000000"/>
          <w:szCs w:val="24"/>
        </w:rPr>
        <w:t xml:space="preserve">(NPFC) </w:t>
      </w:r>
      <w:r w:rsidRPr="00F745F3">
        <w:rPr>
          <w:rFonts w:cs="Times New Roman"/>
          <w:color w:val="000000"/>
          <w:szCs w:val="24"/>
        </w:rPr>
        <w:t>that the offshore fishing vessels by Japan and Russia operate mainly within the exclusive economic zones while the distant-water vessels of China, Korea, and Chinese Taipei</w:t>
      </w:r>
      <w:r w:rsidRPr="00F745F3" w:rsidDel="00215D31">
        <w:rPr>
          <w:rFonts w:cs="Times New Roman"/>
          <w:color w:val="000000"/>
          <w:szCs w:val="24"/>
        </w:rPr>
        <w:t xml:space="preserve"> </w:t>
      </w:r>
      <w:r w:rsidRPr="00F745F3">
        <w:rPr>
          <w:rFonts w:cs="Times New Roman"/>
          <w:color w:val="000000"/>
          <w:szCs w:val="24"/>
        </w:rPr>
        <w:t>operate mainly east of Hokkaido and the Kuril Islands in the Northwestern Pacific Ocean.</w:t>
      </w:r>
      <w:r w:rsidRPr="00F745F3">
        <w:rPr>
          <w:rFonts w:cs="Times New Roman"/>
          <w:bCs/>
          <w:color w:val="000000"/>
          <w:szCs w:val="24"/>
        </w:rPr>
        <w:t xml:space="preserve"> Given its commercial significance, considerable scientific attention has focused on understanding the factors influencing Pacific saury distribution. </w:t>
      </w:r>
      <w:r w:rsidR="00A23118" w:rsidRPr="00F745F3">
        <w:rPr>
          <w:rFonts w:cs="Times New Roman"/>
          <w:bCs/>
          <w:color w:val="000000"/>
          <w:szCs w:val="24"/>
        </w:rPr>
        <w:t>Th</w:t>
      </w:r>
      <w:r w:rsidRPr="00F745F3">
        <w:rPr>
          <w:rFonts w:cs="Times New Roman"/>
          <w:bCs/>
          <w:color w:val="000000"/>
          <w:szCs w:val="24"/>
        </w:rPr>
        <w:t>is</w:t>
      </w:r>
      <w:r w:rsidR="00A23118" w:rsidRPr="00F745F3">
        <w:rPr>
          <w:rFonts w:cs="Times New Roman"/>
          <w:bCs/>
          <w:color w:val="000000"/>
          <w:szCs w:val="24"/>
        </w:rPr>
        <w:t xml:space="preserve"> species</w:t>
      </w:r>
      <w:r w:rsidRPr="00F745F3">
        <w:rPr>
          <w:rFonts w:cs="Times New Roman"/>
          <w:bCs/>
          <w:color w:val="000000"/>
          <w:szCs w:val="24"/>
          <w:lang w:eastAsia="zh-TW"/>
        </w:rPr>
        <w:t>’</w:t>
      </w:r>
      <w:r w:rsidR="00A23118" w:rsidRPr="00F745F3">
        <w:rPr>
          <w:rFonts w:cs="Times New Roman"/>
          <w:bCs/>
          <w:color w:val="000000"/>
          <w:szCs w:val="24"/>
        </w:rPr>
        <w:t xml:space="preserve"> biological characteristics, including its two-year lifespan (Suyama et al., 2006) and extensive migrations between subtropical and subarctic zones (Fukushima, 1979; Suyama et al., 2012; </w:t>
      </w:r>
      <w:r w:rsidR="00A23118" w:rsidRPr="00F745F3">
        <w:rPr>
          <w:rFonts w:cs="Times New Roman"/>
          <w:bCs/>
          <w:color w:val="000000"/>
          <w:szCs w:val="24"/>
        </w:rPr>
        <w:lastRenderedPageBreak/>
        <w:t xml:space="preserve">Miyamoto et al., 2019), make it particularly responsive to environmental conditions in the Northwestern Pacific Ocean (Tseng et al., 2013; Chang et al., 2019). </w:t>
      </w:r>
      <w:r w:rsidRPr="00F745F3">
        <w:rPr>
          <w:rFonts w:cs="Times New Roman"/>
          <w:bCs/>
          <w:color w:val="000000"/>
          <w:szCs w:val="24"/>
        </w:rPr>
        <w:t>Previous research has investigated the effects of various environmental parameters on Pacific saury density and distribution, including sea surface temperature (SST; Watanabe et al., 2003; Hashimoto et al., 2020), sea surface height (SSH; Kuroda and Yokouchi, 2017), sea surface salinity (Takasuka et al., 2014), and net primary production (Chang et al., 2019).</w:t>
      </w:r>
    </w:p>
    <w:p w14:paraId="455E9E4D" w14:textId="33C83682" w:rsidR="00A23118" w:rsidRPr="00F745F3" w:rsidRDefault="00A23118" w:rsidP="00452BB1">
      <w:pPr>
        <w:spacing w:line="276" w:lineRule="auto"/>
        <w:ind w:firstLine="720"/>
        <w:contextualSpacing/>
        <w:jc w:val="left"/>
        <w:rPr>
          <w:rFonts w:cs="Times New Roman"/>
          <w:bCs/>
          <w:color w:val="000000"/>
          <w:szCs w:val="24"/>
        </w:rPr>
      </w:pPr>
    </w:p>
    <w:p w14:paraId="309A4103" w14:textId="2ED86FA9" w:rsidR="00444A8B" w:rsidRPr="0055354D" w:rsidRDefault="005157B2" w:rsidP="00452BB1">
      <w:pPr>
        <w:spacing w:line="276" w:lineRule="auto"/>
        <w:ind w:firstLine="720"/>
        <w:contextualSpacing/>
        <w:jc w:val="left"/>
        <w:rPr>
          <w:rFonts w:eastAsia="Yu Mincho" w:cs="Times New Roman"/>
          <w:bCs/>
          <w:color w:val="000000"/>
          <w:szCs w:val="24"/>
          <w:lang w:eastAsia="zh-TW"/>
        </w:rPr>
      </w:pPr>
      <w:r w:rsidRPr="005157B2">
        <w:rPr>
          <w:rFonts w:cs="Times New Roman"/>
          <w:bCs/>
          <w:color w:val="000000"/>
          <w:szCs w:val="24"/>
        </w:rPr>
        <w:t>Recent methodological advances in spatiotemporal analysis have enabled the development of continuous spatial models that account for spatial autocorrelation between observations across both space and time (Banerjee et al. 2008; Shelton et al. 2014; Thorson et al. 2015). These approaches enhance species density distribution estimates by improving the precision of temporal trend estimates (Thorson et al. 2015) and leveraging established frameworks such as mixed-effects models, where spatial or spatiotemporal components serve as random effects (Shelton et al. 2014; Finley et al. 2015). Within this framework, the spatial random effect represents a species’ fundamental niche (its average spatial distribution over time), and spatiotemporal variation reflects its environmental response (its reaction to unmodeled conditions). This approach effectively eliminates spatial confounding effects, thereby clarifying the relationship between environmental variables (e.g., marginal effect) and fish density.</w:t>
      </w:r>
    </w:p>
    <w:p w14:paraId="7C79FD90" w14:textId="77777777" w:rsidR="00A23118" w:rsidRPr="0055354D" w:rsidRDefault="00A23118" w:rsidP="0055354D">
      <w:pPr>
        <w:spacing w:line="276" w:lineRule="auto"/>
        <w:contextualSpacing/>
        <w:jc w:val="left"/>
        <w:rPr>
          <w:rFonts w:eastAsia="Yu Mincho" w:cs="Times New Roman"/>
          <w:bCs/>
          <w:color w:val="000000"/>
          <w:szCs w:val="24"/>
        </w:rPr>
      </w:pPr>
    </w:p>
    <w:p w14:paraId="5CD9843E" w14:textId="6A91896D" w:rsidR="00C90833" w:rsidRPr="00AD0E81" w:rsidRDefault="009F121E" w:rsidP="0055354D">
      <w:pPr>
        <w:spacing w:line="276" w:lineRule="auto"/>
        <w:ind w:firstLine="709"/>
        <w:contextualSpacing/>
        <w:jc w:val="left"/>
        <w:rPr>
          <w:rFonts w:eastAsia="Yu Mincho" w:cs="Times New Roman"/>
          <w:bCs/>
          <w:color w:val="000000"/>
          <w:szCs w:val="24"/>
        </w:rPr>
      </w:pPr>
      <w:r w:rsidRPr="00F745F3">
        <w:rPr>
          <w:rFonts w:cs="Times New Roman"/>
          <w:bCs/>
          <w:color w:val="000000"/>
          <w:szCs w:val="24"/>
        </w:rPr>
        <w:t xml:space="preserve">This study employs the spatiotemporal modeling framework </w:t>
      </w:r>
      <w:proofErr w:type="spellStart"/>
      <w:r w:rsidRPr="00F745F3">
        <w:rPr>
          <w:rFonts w:cs="Times New Roman"/>
          <w:bCs/>
          <w:color w:val="000000"/>
          <w:szCs w:val="24"/>
        </w:rPr>
        <w:t>sdmTMB</w:t>
      </w:r>
      <w:proofErr w:type="spellEnd"/>
      <w:r w:rsidRPr="00F745F3">
        <w:rPr>
          <w:rFonts w:cs="Times New Roman"/>
          <w:bCs/>
          <w:color w:val="000000"/>
          <w:szCs w:val="24"/>
        </w:rPr>
        <w:t xml:space="preserve"> (Anderson et al., 2022) to examine how environmental variables influence Pacific saury density through various functional relationships (i.e., linear, quadratic, and spline functions). The analysis utilizes a comprehensive catch-per-unit-effort (CPUE) dataset jointly compiled by all NPFC members to understand the species</w:t>
      </w:r>
      <w:r w:rsidR="0055626D" w:rsidRPr="00F745F3">
        <w:rPr>
          <w:rFonts w:cs="Times New Roman"/>
          <w:bCs/>
          <w:color w:val="000000"/>
          <w:szCs w:val="24"/>
        </w:rPr>
        <w:t xml:space="preserve">’ </w:t>
      </w:r>
      <w:r w:rsidRPr="00F745F3">
        <w:rPr>
          <w:rFonts w:cs="Times New Roman"/>
          <w:bCs/>
          <w:color w:val="000000"/>
          <w:szCs w:val="24"/>
        </w:rPr>
        <w:t>spatiotemporal distribution patterns.</w:t>
      </w:r>
      <w:r w:rsidRPr="00F745F3">
        <w:rPr>
          <w:rFonts w:cs="Times New Roman"/>
          <w:bCs/>
          <w:color w:val="000000"/>
          <w:szCs w:val="24"/>
        </w:rPr>
        <w:tab/>
      </w:r>
    </w:p>
    <w:p w14:paraId="25F1B4F1" w14:textId="4374D714" w:rsidR="00C632F8" w:rsidRPr="00F745F3" w:rsidRDefault="00C632F8" w:rsidP="00452BB1">
      <w:pPr>
        <w:spacing w:line="276" w:lineRule="auto"/>
        <w:ind w:firstLine="720"/>
        <w:contextualSpacing/>
        <w:jc w:val="left"/>
        <w:rPr>
          <w:rFonts w:cs="Times New Roman"/>
          <w:bCs/>
          <w:color w:val="000000"/>
          <w:szCs w:val="24"/>
        </w:rPr>
      </w:pPr>
    </w:p>
    <w:p w14:paraId="746BEB8F" w14:textId="3912D73D" w:rsidR="008A032F" w:rsidRPr="00F745F3" w:rsidRDefault="008A032F" w:rsidP="00452BB1">
      <w:pPr>
        <w:spacing w:line="276" w:lineRule="auto"/>
        <w:jc w:val="left"/>
        <w:rPr>
          <w:rFonts w:eastAsia="MS Mincho" w:cs="Times New Roman"/>
          <w:b/>
          <w:szCs w:val="24"/>
        </w:rPr>
      </w:pPr>
      <w:r w:rsidRPr="00F745F3">
        <w:rPr>
          <w:rFonts w:eastAsia="MS Mincho" w:cs="Times New Roman"/>
          <w:b/>
          <w:szCs w:val="24"/>
        </w:rPr>
        <w:t xml:space="preserve">2. Methods </w:t>
      </w:r>
    </w:p>
    <w:p w14:paraId="7D9BB72B" w14:textId="77777777" w:rsidR="0011321B" w:rsidRPr="00F745F3" w:rsidRDefault="0011321B" w:rsidP="00452BB1">
      <w:pPr>
        <w:spacing w:line="276" w:lineRule="auto"/>
        <w:contextualSpacing/>
        <w:jc w:val="left"/>
        <w:rPr>
          <w:rFonts w:cs="Times New Roman"/>
          <w:bCs/>
          <w:i/>
          <w:color w:val="000000"/>
          <w:szCs w:val="24"/>
        </w:rPr>
      </w:pPr>
    </w:p>
    <w:p w14:paraId="297394DD" w14:textId="0EAF7EAF" w:rsidR="008D6D98" w:rsidRPr="00F745F3" w:rsidRDefault="008D6D98" w:rsidP="00452BB1">
      <w:pPr>
        <w:spacing w:line="276" w:lineRule="auto"/>
        <w:contextualSpacing/>
        <w:jc w:val="left"/>
        <w:rPr>
          <w:rFonts w:cs="Times New Roman"/>
          <w:bCs/>
          <w:i/>
          <w:color w:val="000000"/>
          <w:szCs w:val="24"/>
        </w:rPr>
      </w:pPr>
      <w:r w:rsidRPr="00F745F3">
        <w:rPr>
          <w:rFonts w:cs="Times New Roman"/>
          <w:bCs/>
          <w:i/>
          <w:color w:val="000000"/>
          <w:szCs w:val="24"/>
        </w:rPr>
        <w:t>2.1 Fishery and environmental data</w:t>
      </w:r>
    </w:p>
    <w:p w14:paraId="7AC10BFE" w14:textId="77777777" w:rsidR="008D6D98" w:rsidRPr="00F745F3" w:rsidRDefault="008D6D98" w:rsidP="00452BB1">
      <w:pPr>
        <w:spacing w:line="276" w:lineRule="auto"/>
        <w:contextualSpacing/>
        <w:jc w:val="left"/>
        <w:rPr>
          <w:rFonts w:cs="Times New Roman"/>
          <w:bCs/>
          <w:color w:val="000000"/>
          <w:szCs w:val="24"/>
        </w:rPr>
      </w:pPr>
      <w:r w:rsidRPr="00F745F3">
        <w:rPr>
          <w:rFonts w:cs="Times New Roman"/>
          <w:bCs/>
          <w:color w:val="000000"/>
          <w:szCs w:val="24"/>
        </w:rPr>
        <w:tab/>
      </w:r>
    </w:p>
    <w:p w14:paraId="2CC8E3A4" w14:textId="015001D9" w:rsidR="00300716" w:rsidRPr="00F745F3" w:rsidRDefault="00134797" w:rsidP="00452BB1">
      <w:pPr>
        <w:spacing w:line="276" w:lineRule="auto"/>
        <w:ind w:firstLine="720"/>
        <w:contextualSpacing/>
        <w:jc w:val="left"/>
        <w:rPr>
          <w:rFonts w:cs="Times New Roman"/>
          <w:bCs/>
          <w:color w:val="000000"/>
          <w:szCs w:val="24"/>
        </w:rPr>
      </w:pPr>
      <w:r w:rsidRPr="00F745F3">
        <w:rPr>
          <w:rFonts w:cs="Times New Roman"/>
          <w:bCs/>
          <w:color w:val="000000"/>
          <w:szCs w:val="24"/>
        </w:rPr>
        <w:t>Fishery data, including catch (in metric tons) and effort (operating days) from stick-held dip net fisheries operated by NPFC members (China, Japan, Korea, Russia, Chinese Taipei, and Vanuatu), were collected during the fishing season (May to December) from 1994 to 2023. The joint dataset was aggregated by year and month with a spatial resolution of 1° × 1° in latitude and longitude. Data from 2001 to 2023 were selected to ensure comprehensive spatial coverage with consistent fishing effort distribution across all NPFC members (</w:t>
      </w:r>
      <w:r w:rsidRPr="00F745F3">
        <w:rPr>
          <w:rFonts w:cs="Times New Roman"/>
          <w:b/>
          <w:bCs/>
          <w:color w:val="000000"/>
          <w:szCs w:val="24"/>
        </w:rPr>
        <w:t>Figure 1</w:t>
      </w:r>
      <w:r w:rsidRPr="00F745F3">
        <w:rPr>
          <w:rFonts w:cs="Times New Roman"/>
          <w:bCs/>
          <w:color w:val="000000"/>
          <w:szCs w:val="24"/>
        </w:rPr>
        <w:t>).</w:t>
      </w:r>
      <w:r w:rsidR="00300716" w:rsidRPr="00F745F3">
        <w:rPr>
          <w:rFonts w:cs="Times New Roman"/>
          <w:bCs/>
          <w:color w:val="000000"/>
          <w:szCs w:val="24"/>
        </w:rPr>
        <w:t xml:space="preserve"> </w:t>
      </w:r>
    </w:p>
    <w:p w14:paraId="7AC6B940" w14:textId="77777777" w:rsidR="00300716" w:rsidRPr="00F745F3" w:rsidRDefault="00300716" w:rsidP="00452BB1">
      <w:pPr>
        <w:spacing w:line="276" w:lineRule="auto"/>
        <w:ind w:firstLine="720"/>
        <w:contextualSpacing/>
        <w:jc w:val="left"/>
        <w:rPr>
          <w:rFonts w:cs="Times New Roman"/>
          <w:bCs/>
          <w:color w:val="000000"/>
          <w:szCs w:val="24"/>
        </w:rPr>
      </w:pPr>
    </w:p>
    <w:p w14:paraId="7B780700" w14:textId="552A06E2" w:rsidR="008D6D98" w:rsidRPr="00F745F3" w:rsidRDefault="00134797" w:rsidP="00452BB1">
      <w:pPr>
        <w:spacing w:line="276" w:lineRule="auto"/>
        <w:ind w:firstLine="720"/>
        <w:contextualSpacing/>
        <w:jc w:val="left"/>
        <w:rPr>
          <w:rFonts w:cs="Times New Roman"/>
          <w:bCs/>
          <w:color w:val="000000"/>
          <w:szCs w:val="24"/>
        </w:rPr>
      </w:pPr>
      <w:r w:rsidRPr="00F745F3">
        <w:rPr>
          <w:rFonts w:cs="Times New Roman"/>
          <w:bCs/>
          <w:color w:val="000000"/>
          <w:szCs w:val="24"/>
        </w:rPr>
        <w:t>Several environmental variables were considered</w:t>
      </w:r>
      <w:r w:rsidR="00D355E0" w:rsidRPr="00F745F3">
        <w:rPr>
          <w:rFonts w:cs="Times New Roman"/>
          <w:bCs/>
          <w:color w:val="000000"/>
          <w:szCs w:val="24"/>
        </w:rPr>
        <w:t xml:space="preserve"> in this study</w:t>
      </w:r>
      <w:r w:rsidRPr="00F745F3">
        <w:rPr>
          <w:rFonts w:cs="Times New Roman"/>
          <w:bCs/>
          <w:color w:val="000000"/>
          <w:szCs w:val="24"/>
        </w:rPr>
        <w:t>, including sea surface temperature (SST; °C),</w:t>
      </w:r>
      <w:r w:rsidR="005725C6" w:rsidRPr="00F745F3">
        <w:t xml:space="preserve"> </w:t>
      </w:r>
      <w:r w:rsidR="005725C6" w:rsidRPr="00F745F3">
        <w:rPr>
          <w:rFonts w:cs="Times New Roman"/>
          <w:bCs/>
          <w:color w:val="000000"/>
          <w:szCs w:val="24"/>
        </w:rPr>
        <w:t xml:space="preserve">Sea water salinity (SSS; </w:t>
      </w:r>
      <w:r w:rsidR="00F745F3">
        <w:rPr>
          <w:rFonts w:cs="Times New Roman"/>
          <w:bCs/>
          <w:color w:val="000000"/>
          <w:szCs w:val="24"/>
        </w:rPr>
        <w:t>PSU</w:t>
      </w:r>
      <w:r w:rsidR="005725C6" w:rsidRPr="00F745F3">
        <w:rPr>
          <w:rFonts w:cs="Times New Roman"/>
          <w:bCs/>
          <w:color w:val="000000"/>
          <w:szCs w:val="24"/>
        </w:rPr>
        <w:t>)</w:t>
      </w:r>
      <w:r w:rsidR="00800387" w:rsidRPr="00F745F3">
        <w:rPr>
          <w:rFonts w:cs="Times New Roman"/>
          <w:bCs/>
          <w:color w:val="000000"/>
          <w:szCs w:val="24"/>
        </w:rPr>
        <w:t>,</w:t>
      </w:r>
      <w:r w:rsidR="00800387" w:rsidRPr="00F745F3">
        <w:t xml:space="preserve"> </w:t>
      </w:r>
      <w:r w:rsidRPr="00F745F3">
        <w:rPr>
          <w:rFonts w:cs="Times New Roman"/>
          <w:bCs/>
          <w:color w:val="000000"/>
          <w:szCs w:val="24"/>
        </w:rPr>
        <w:t>sea surface height (SSH; m), net primary production (NPP; mg C/</w:t>
      </w:r>
      <w:r w:rsidR="006F5656" w:rsidRPr="00F745F3">
        <w:t xml:space="preserve"> </w:t>
      </w:r>
      <w:r w:rsidR="006F5656" w:rsidRPr="00F745F3">
        <w:rPr>
          <w:rFonts w:cs="Times New Roman"/>
          <w:bCs/>
          <w:color w:val="000000"/>
          <w:szCs w:val="24"/>
        </w:rPr>
        <w:t>m</w:t>
      </w:r>
      <w:r w:rsidR="006F5656" w:rsidRPr="00F745F3">
        <w:rPr>
          <w:rFonts w:cs="Times New Roman"/>
          <w:bCs/>
          <w:color w:val="000000"/>
          <w:szCs w:val="24"/>
          <w:vertAlign w:val="superscript"/>
        </w:rPr>
        <w:t>3</w:t>
      </w:r>
      <w:r w:rsidRPr="00F745F3">
        <w:rPr>
          <w:rFonts w:cs="Times New Roman"/>
          <w:bCs/>
          <w:color w:val="000000"/>
          <w:szCs w:val="24"/>
        </w:rPr>
        <w:t xml:space="preserve">/day), and dissolved oxygen (O₂; </w:t>
      </w:r>
      <w:r w:rsidR="00B509C6" w:rsidRPr="00F745F3">
        <w:rPr>
          <w:rFonts w:cs="Times New Roman"/>
          <w:bCs/>
          <w:color w:val="000000"/>
          <w:szCs w:val="24"/>
          <w:lang w:eastAsia="zh-TW"/>
        </w:rPr>
        <w:t>mmol/m</w:t>
      </w:r>
      <w:r w:rsidR="00B509C6" w:rsidRPr="00F745F3">
        <w:rPr>
          <w:rFonts w:cs="Times New Roman"/>
          <w:bCs/>
          <w:color w:val="000000"/>
          <w:szCs w:val="24"/>
          <w:vertAlign w:val="superscript"/>
          <w:lang w:eastAsia="zh-TW"/>
        </w:rPr>
        <w:t>3</w:t>
      </w:r>
      <w:r w:rsidRPr="00F745F3">
        <w:rPr>
          <w:rFonts w:cs="Times New Roman"/>
          <w:bCs/>
          <w:color w:val="000000"/>
          <w:szCs w:val="24"/>
        </w:rPr>
        <w:t>), which are commonly used to examine potential effects on Pacific saury density and distribution (</w:t>
      </w:r>
      <w:r w:rsidR="00607F60" w:rsidRPr="00F745F3">
        <w:rPr>
          <w:rFonts w:cs="Times New Roman"/>
          <w:bCs/>
          <w:color w:val="000000"/>
          <w:szCs w:val="24"/>
        </w:rPr>
        <w:t xml:space="preserve">Tseng et al., </w:t>
      </w:r>
      <w:r w:rsidR="00F64FFC" w:rsidRPr="00F745F3">
        <w:rPr>
          <w:rFonts w:cs="Times New Roman"/>
          <w:bCs/>
          <w:color w:val="000000"/>
          <w:szCs w:val="24"/>
        </w:rPr>
        <w:t>2013;</w:t>
      </w:r>
      <w:r w:rsidR="00F64FFC" w:rsidRPr="00F745F3">
        <w:t xml:space="preserve"> </w:t>
      </w:r>
      <w:r w:rsidR="00F64FFC" w:rsidRPr="00F745F3">
        <w:rPr>
          <w:rFonts w:cs="Times New Roman"/>
          <w:bCs/>
          <w:color w:val="000000"/>
          <w:szCs w:val="24"/>
        </w:rPr>
        <w:lastRenderedPageBreak/>
        <w:t>Chang</w:t>
      </w:r>
      <w:r w:rsidR="00607F60" w:rsidRPr="00F745F3">
        <w:rPr>
          <w:rFonts w:cs="Times New Roman"/>
          <w:bCs/>
          <w:color w:val="000000"/>
          <w:szCs w:val="24"/>
        </w:rPr>
        <w:t xml:space="preserve"> et al., </w:t>
      </w:r>
      <w:r w:rsidR="00F64FFC" w:rsidRPr="00F745F3">
        <w:rPr>
          <w:rFonts w:cs="Times New Roman"/>
          <w:bCs/>
          <w:color w:val="000000"/>
          <w:szCs w:val="24"/>
        </w:rPr>
        <w:t>2018</w:t>
      </w:r>
      <w:r w:rsidRPr="00F745F3">
        <w:rPr>
          <w:rFonts w:cs="Times New Roman"/>
          <w:bCs/>
          <w:color w:val="000000"/>
          <w:szCs w:val="24"/>
        </w:rPr>
        <w:t>). These monthly environmental data were obtained from the Copernicus Marine Environment Monitoring Service (CMEMS) dataset (</w:t>
      </w:r>
      <w:hyperlink r:id="rId8" w:history="1">
        <w:r w:rsidRPr="00F745F3">
          <w:rPr>
            <w:rStyle w:val="Hyperlink"/>
            <w:rFonts w:cs="Times New Roman"/>
            <w:bCs/>
            <w:szCs w:val="24"/>
          </w:rPr>
          <w:t>http://marine.copernicus.eu/</w:t>
        </w:r>
      </w:hyperlink>
      <w:r w:rsidRPr="00F745F3">
        <w:rPr>
          <w:rFonts w:cs="Times New Roman"/>
          <w:bCs/>
          <w:color w:val="000000"/>
          <w:szCs w:val="24"/>
        </w:rPr>
        <w:t>).</w:t>
      </w:r>
    </w:p>
    <w:p w14:paraId="6114679A" w14:textId="77777777" w:rsidR="008D6D98" w:rsidRPr="00F745F3" w:rsidRDefault="008D6D98" w:rsidP="00452BB1">
      <w:pPr>
        <w:spacing w:line="276" w:lineRule="auto"/>
        <w:ind w:firstLine="720"/>
        <w:contextualSpacing/>
        <w:jc w:val="left"/>
        <w:rPr>
          <w:rFonts w:cs="Times New Roman"/>
          <w:szCs w:val="24"/>
        </w:rPr>
      </w:pPr>
    </w:p>
    <w:p w14:paraId="3101E476" w14:textId="77777777" w:rsidR="008D6D98" w:rsidRPr="00F745F3" w:rsidRDefault="008D6D98" w:rsidP="00452BB1">
      <w:pPr>
        <w:spacing w:line="276" w:lineRule="auto"/>
        <w:contextualSpacing/>
        <w:jc w:val="left"/>
        <w:rPr>
          <w:rFonts w:cs="Times New Roman"/>
          <w:bCs/>
          <w:i/>
          <w:color w:val="000000"/>
          <w:szCs w:val="24"/>
        </w:rPr>
      </w:pPr>
      <w:r w:rsidRPr="00F745F3">
        <w:rPr>
          <w:rFonts w:cs="Times New Roman"/>
          <w:bCs/>
          <w:i/>
          <w:color w:val="000000"/>
          <w:szCs w:val="24"/>
        </w:rPr>
        <w:t>2.2 Spatio-temporal modelling approach</w:t>
      </w:r>
    </w:p>
    <w:p w14:paraId="30A64AF3" w14:textId="77777777" w:rsidR="008D6D98" w:rsidRPr="00F745F3" w:rsidRDefault="008D6D98" w:rsidP="00452BB1">
      <w:pPr>
        <w:spacing w:line="276" w:lineRule="auto"/>
        <w:ind w:firstLine="720"/>
        <w:contextualSpacing/>
        <w:jc w:val="left"/>
        <w:rPr>
          <w:rFonts w:cs="Times New Roman"/>
          <w:bCs/>
          <w:color w:val="000000"/>
          <w:szCs w:val="24"/>
          <w:lang w:eastAsia="zh-TW"/>
        </w:rPr>
      </w:pPr>
    </w:p>
    <w:p w14:paraId="02315248" w14:textId="05916E6A" w:rsidR="00D355E0" w:rsidRPr="00F745F3" w:rsidRDefault="00134797" w:rsidP="00452BB1">
      <w:pPr>
        <w:spacing w:line="276" w:lineRule="auto"/>
        <w:ind w:firstLine="720"/>
        <w:contextualSpacing/>
        <w:jc w:val="left"/>
        <w:rPr>
          <w:rFonts w:cs="Times New Roman"/>
          <w:bCs/>
          <w:color w:val="000000"/>
          <w:szCs w:val="24"/>
        </w:rPr>
      </w:pPr>
      <w:r w:rsidRPr="00F745F3">
        <w:rPr>
          <w:rFonts w:cs="Times New Roman"/>
          <w:bCs/>
          <w:color w:val="000000"/>
          <w:szCs w:val="24"/>
        </w:rPr>
        <w:t xml:space="preserve">The spatio-temporal modeling approach used in this study is implemented through the R package </w:t>
      </w:r>
      <w:proofErr w:type="spellStart"/>
      <w:r w:rsidRPr="00F745F3">
        <w:rPr>
          <w:rFonts w:cs="Times New Roman"/>
          <w:bCs/>
          <w:color w:val="000000"/>
          <w:szCs w:val="24"/>
        </w:rPr>
        <w:t>sdmTMB</w:t>
      </w:r>
      <w:proofErr w:type="spellEnd"/>
      <w:r w:rsidRPr="00F745F3">
        <w:rPr>
          <w:rFonts w:cs="Times New Roman"/>
          <w:bCs/>
          <w:color w:val="000000"/>
          <w:szCs w:val="24"/>
        </w:rPr>
        <w:t xml:space="preserve"> (https://github.com/pbs-assess/sdmTMB), developed by Anderson et al. (2022). The package uses Gaussian random fields to model spatial and spatiotemporal components, utilizing a </w:t>
      </w:r>
      <w:proofErr w:type="spellStart"/>
      <w:r w:rsidRPr="00F745F3">
        <w:rPr>
          <w:rFonts w:cs="Times New Roman"/>
          <w:bCs/>
          <w:color w:val="000000"/>
          <w:szCs w:val="24"/>
        </w:rPr>
        <w:t>Matérn</w:t>
      </w:r>
      <w:proofErr w:type="spellEnd"/>
      <w:r w:rsidRPr="00F745F3">
        <w:rPr>
          <w:rFonts w:cs="Times New Roman"/>
          <w:bCs/>
          <w:color w:val="000000"/>
          <w:szCs w:val="24"/>
        </w:rPr>
        <w:t xml:space="preserve"> covariance function. By estimating the correlation structure of the data, this model can interpolate abundance in unobserved strata while accounting for spatial and temporal dependencies. </w:t>
      </w:r>
      <w:r w:rsidR="00D355E0" w:rsidRPr="00F745F3">
        <w:rPr>
          <w:rFonts w:cs="Times New Roman"/>
          <w:bCs/>
          <w:color w:val="000000"/>
          <w:szCs w:val="24"/>
        </w:rPr>
        <w:t>In this study, the</w:t>
      </w:r>
      <w:r w:rsidR="00D355E0" w:rsidRPr="00F745F3">
        <w:t xml:space="preserve"> spatial mesh comprised 129 knots (</w:t>
      </w:r>
      <w:r w:rsidR="00D355E0" w:rsidRPr="00F745F3">
        <w:rPr>
          <w:rStyle w:val="Strong"/>
        </w:rPr>
        <w:t>Figure 2</w:t>
      </w:r>
      <w:r w:rsidR="00D355E0" w:rsidRPr="00F745F3">
        <w:t>) to approximate spatial random effects and capture underlying spatial and spatiotemporal autocorrelation patterns in the data.</w:t>
      </w:r>
    </w:p>
    <w:p w14:paraId="40B275B0" w14:textId="77777777" w:rsidR="00D355E0" w:rsidRPr="00F745F3" w:rsidRDefault="00D355E0" w:rsidP="00452BB1">
      <w:pPr>
        <w:spacing w:line="276" w:lineRule="auto"/>
        <w:ind w:firstLine="720"/>
        <w:contextualSpacing/>
        <w:jc w:val="left"/>
        <w:rPr>
          <w:rFonts w:cs="Times New Roman"/>
          <w:bCs/>
          <w:color w:val="000000"/>
          <w:szCs w:val="24"/>
        </w:rPr>
      </w:pPr>
    </w:p>
    <w:p w14:paraId="19633315" w14:textId="3B85BEFB" w:rsidR="008D6D98" w:rsidRPr="00F745F3" w:rsidRDefault="008D6D98" w:rsidP="00452BB1">
      <w:pPr>
        <w:spacing w:line="276" w:lineRule="auto"/>
        <w:ind w:firstLine="720"/>
        <w:jc w:val="left"/>
        <w:rPr>
          <w:rFonts w:cs="Times New Roman"/>
          <w:bCs/>
          <w:color w:val="000000"/>
          <w:szCs w:val="24"/>
        </w:rPr>
      </w:pPr>
      <w:r w:rsidRPr="00F745F3">
        <w:rPr>
          <w:rFonts w:cs="Times New Roman"/>
          <w:bCs/>
          <w:color w:val="000000"/>
          <w:szCs w:val="24"/>
        </w:rPr>
        <w:t xml:space="preserve">We </w:t>
      </w:r>
      <w:r w:rsidR="00D355E0" w:rsidRPr="00F745F3">
        <w:rPr>
          <w:rFonts w:cs="Times New Roman"/>
          <w:bCs/>
          <w:color w:val="000000"/>
          <w:szCs w:val="24"/>
        </w:rPr>
        <w:t xml:space="preserve">provided </w:t>
      </w:r>
      <w:r w:rsidRPr="00F745F3">
        <w:rPr>
          <w:rFonts w:cs="Times New Roman"/>
          <w:bCs/>
          <w:color w:val="000000"/>
          <w:szCs w:val="24"/>
        </w:rPr>
        <w:t xml:space="preserve">a brief description of how the </w:t>
      </w:r>
      <w:proofErr w:type="spellStart"/>
      <w:r w:rsidR="00134797" w:rsidRPr="00F745F3">
        <w:rPr>
          <w:rFonts w:cs="Times New Roman"/>
          <w:bCs/>
          <w:color w:val="000000"/>
          <w:szCs w:val="24"/>
        </w:rPr>
        <w:t>sdmTMB</w:t>
      </w:r>
      <w:proofErr w:type="spellEnd"/>
      <w:r w:rsidRPr="00F745F3">
        <w:rPr>
          <w:rFonts w:cs="Times New Roman"/>
          <w:bCs/>
          <w:color w:val="000000"/>
          <w:szCs w:val="24"/>
        </w:rPr>
        <w:t xml:space="preserve"> is applied to the Pacific saury joint CPUE dataset below and refer the readers to the original reference for more technical details (see </w:t>
      </w:r>
      <w:r w:rsidR="004371B5" w:rsidRPr="001B7C8C">
        <w:rPr>
          <w:rFonts w:cs="Times New Roman"/>
          <w:bCs/>
          <w:color w:val="000000"/>
          <w:szCs w:val="24"/>
        </w:rPr>
        <w:t>Anderson</w:t>
      </w:r>
      <w:r w:rsidRPr="001B7C8C">
        <w:rPr>
          <w:rFonts w:cs="Times New Roman"/>
          <w:bCs/>
          <w:color w:val="000000"/>
          <w:szCs w:val="24"/>
        </w:rPr>
        <w:t>, 20</w:t>
      </w:r>
      <w:r w:rsidR="004371B5" w:rsidRPr="001B7C8C">
        <w:rPr>
          <w:rFonts w:cs="Times New Roman"/>
          <w:bCs/>
          <w:color w:val="000000"/>
          <w:szCs w:val="24"/>
        </w:rPr>
        <w:t>22</w:t>
      </w:r>
      <w:r w:rsidRPr="00F745F3">
        <w:rPr>
          <w:rFonts w:cs="Times New Roman"/>
          <w:bCs/>
          <w:color w:val="000000"/>
          <w:szCs w:val="24"/>
        </w:rPr>
        <w:t xml:space="preserve">). The logarithm prediction of Pacific saury density, </w:t>
      </w:r>
      <w:r w:rsidRPr="00F745F3">
        <w:rPr>
          <w:rFonts w:cs="Times New Roman"/>
          <w:bCs/>
          <w:i/>
          <w:color w:val="000000"/>
          <w:szCs w:val="24"/>
        </w:rPr>
        <w:t>p</w:t>
      </w:r>
      <w:r w:rsidRPr="00F745F3">
        <w:rPr>
          <w:rFonts w:cs="Times New Roman"/>
          <w:bCs/>
          <w:color w:val="000000"/>
          <w:szCs w:val="24"/>
        </w:rPr>
        <w:t>(</w:t>
      </w:r>
      <w:proofErr w:type="spellStart"/>
      <w:proofErr w:type="gramStart"/>
      <w:r w:rsidRPr="00F745F3">
        <w:rPr>
          <w:rFonts w:cs="Times New Roman"/>
          <w:bCs/>
          <w:i/>
          <w:color w:val="000000"/>
          <w:szCs w:val="24"/>
        </w:rPr>
        <w:t>s</w:t>
      </w:r>
      <w:r w:rsidRPr="00F745F3">
        <w:rPr>
          <w:rFonts w:cs="Times New Roman"/>
          <w:bCs/>
          <w:color w:val="000000"/>
          <w:szCs w:val="24"/>
        </w:rPr>
        <w:t>,</w:t>
      </w:r>
      <w:r w:rsidRPr="00F745F3">
        <w:rPr>
          <w:rFonts w:cs="Times New Roman"/>
          <w:bCs/>
          <w:i/>
          <w:color w:val="000000"/>
          <w:szCs w:val="24"/>
        </w:rPr>
        <w:t>t</w:t>
      </w:r>
      <w:proofErr w:type="spellEnd"/>
      <w:proofErr w:type="gramEnd"/>
      <w:r w:rsidRPr="00F745F3">
        <w:rPr>
          <w:rFonts w:cs="Times New Roman"/>
          <w:bCs/>
          <w:color w:val="000000"/>
          <w:szCs w:val="24"/>
        </w:rPr>
        <w:t xml:space="preserve">), in </w:t>
      </w:r>
      <w:r w:rsidR="00446017" w:rsidRPr="00F745F3">
        <w:rPr>
          <w:rFonts w:cs="Times New Roman"/>
          <w:bCs/>
          <w:color w:val="000000"/>
          <w:szCs w:val="24"/>
        </w:rPr>
        <w:t>location</w:t>
      </w:r>
      <w:r w:rsidRPr="00F745F3">
        <w:rPr>
          <w:rFonts w:cs="Times New Roman"/>
          <w:bCs/>
          <w:color w:val="000000"/>
          <w:szCs w:val="24"/>
        </w:rPr>
        <w:t xml:space="preserve"> </w:t>
      </w:r>
      <w:r w:rsidR="00446017" w:rsidRPr="00F745F3">
        <w:rPr>
          <w:rFonts w:cs="Times New Roman"/>
          <w:bCs/>
          <w:i/>
          <w:color w:val="000000"/>
          <w:szCs w:val="24"/>
        </w:rPr>
        <w:t>s</w:t>
      </w:r>
      <w:r w:rsidRPr="00F745F3">
        <w:rPr>
          <w:rFonts w:cs="Times New Roman"/>
          <w:bCs/>
          <w:color w:val="000000"/>
          <w:szCs w:val="24"/>
        </w:rPr>
        <w:t xml:space="preserve"> and </w:t>
      </w:r>
      <w:r w:rsidR="00446017" w:rsidRPr="00F745F3">
        <w:rPr>
          <w:rFonts w:cs="Times New Roman"/>
          <w:bCs/>
          <w:color w:val="000000"/>
          <w:szCs w:val="24"/>
        </w:rPr>
        <w:t>year</w:t>
      </w:r>
      <w:r w:rsidRPr="00F745F3">
        <w:rPr>
          <w:rFonts w:cs="Times New Roman"/>
          <w:bCs/>
          <w:color w:val="000000"/>
          <w:szCs w:val="24"/>
        </w:rPr>
        <w:t xml:space="preserve"> </w:t>
      </w:r>
      <w:r w:rsidRPr="00F745F3">
        <w:rPr>
          <w:rFonts w:cs="Times New Roman"/>
          <w:bCs/>
          <w:i/>
          <w:color w:val="000000"/>
          <w:szCs w:val="24"/>
        </w:rPr>
        <w:t>t</w:t>
      </w:r>
      <w:r w:rsidRPr="00F745F3">
        <w:rPr>
          <w:rFonts w:cs="Times New Roman"/>
          <w:bCs/>
          <w:color w:val="000000"/>
          <w:szCs w:val="24"/>
        </w:rPr>
        <w:t xml:space="preserve"> is described below:</w:t>
      </w:r>
    </w:p>
    <w:p w14:paraId="0DAB6F18" w14:textId="77777777" w:rsidR="008D6D98" w:rsidRPr="00F745F3" w:rsidRDefault="008D6D98" w:rsidP="00452BB1">
      <w:pPr>
        <w:spacing w:line="276" w:lineRule="auto"/>
        <w:ind w:firstLine="720"/>
        <w:jc w:val="left"/>
        <w:rPr>
          <w:rFonts w:cs="Times New Roman"/>
          <w:b/>
          <w:bCs/>
          <w:color w:val="000000"/>
          <w:szCs w:val="24"/>
        </w:rPr>
      </w:pPr>
    </w:p>
    <w:p w14:paraId="04D1A39F" w14:textId="32670BCF" w:rsidR="008D6D98" w:rsidRPr="00F745F3" w:rsidRDefault="00ED54D6" w:rsidP="00452BB1">
      <w:pPr>
        <w:spacing w:line="276" w:lineRule="auto"/>
        <w:jc w:val="left"/>
        <w:rPr>
          <w:rFonts w:cs="Times New Roman"/>
          <w:szCs w:val="24"/>
          <w:lang w:eastAsia="zh-TW"/>
        </w:rPr>
      </w:pPr>
      <w:r w:rsidRPr="00F745F3">
        <w:rPr>
          <w:rFonts w:cs="Times New Roman"/>
          <w:color w:val="000000"/>
          <w:position w:val="-30"/>
          <w:szCs w:val="24"/>
        </w:rPr>
        <w:object w:dxaOrig="5240" w:dyaOrig="740" w14:anchorId="6BAB65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3.3pt;height:38.7pt" o:ole="">
            <v:imagedata r:id="rId9" o:title=""/>
          </v:shape>
          <o:OLEObject Type="Embed" ProgID="Equation.DSMT4" ShapeID="_x0000_i1025" DrawAspect="Content" ObjectID="_1795019886" r:id="rId10"/>
        </w:object>
      </w:r>
      <w:r w:rsidR="008D6D98" w:rsidRPr="00F745F3">
        <w:rPr>
          <w:rFonts w:cs="Times New Roman"/>
          <w:color w:val="000000"/>
          <w:szCs w:val="24"/>
        </w:rPr>
        <w:t xml:space="preserve">                            </w:t>
      </w:r>
      <w:r w:rsidR="00300716" w:rsidRPr="00F745F3">
        <w:rPr>
          <w:rFonts w:cs="Times New Roman"/>
          <w:color w:val="000000"/>
          <w:szCs w:val="24"/>
        </w:rPr>
        <w:t xml:space="preserve">                      </w:t>
      </w:r>
      <w:r w:rsidR="008D6D98" w:rsidRPr="00F745F3">
        <w:rPr>
          <w:rFonts w:cs="Times New Roman"/>
          <w:color w:val="000000"/>
          <w:szCs w:val="24"/>
        </w:rPr>
        <w:t xml:space="preserve">(1)  </w:t>
      </w:r>
    </w:p>
    <w:p w14:paraId="797EAB34" w14:textId="77777777" w:rsidR="008D6D98" w:rsidRPr="00F745F3" w:rsidRDefault="008D6D98" w:rsidP="00452BB1">
      <w:pPr>
        <w:spacing w:line="276" w:lineRule="auto"/>
        <w:contextualSpacing/>
        <w:jc w:val="left"/>
        <w:rPr>
          <w:rFonts w:cs="Times New Roman"/>
          <w:szCs w:val="24"/>
        </w:rPr>
      </w:pPr>
    </w:p>
    <w:p w14:paraId="1328FD27" w14:textId="502D9CB3" w:rsidR="00D355E0" w:rsidRPr="00F745F3" w:rsidRDefault="008D6D98" w:rsidP="00452BB1">
      <w:pPr>
        <w:spacing w:line="276" w:lineRule="auto"/>
        <w:contextualSpacing/>
        <w:jc w:val="left"/>
        <w:rPr>
          <w:rFonts w:cs="Times New Roman"/>
          <w:color w:val="231F20"/>
          <w:szCs w:val="24"/>
        </w:rPr>
      </w:pPr>
      <w:r w:rsidRPr="00F745F3">
        <w:rPr>
          <w:rFonts w:cs="Times New Roman"/>
          <w:szCs w:val="24"/>
        </w:rPr>
        <w:t xml:space="preserve">where </w:t>
      </w:r>
      <w:r w:rsidRPr="00F745F3">
        <w:rPr>
          <w:rFonts w:cs="Times New Roman"/>
          <w:i/>
          <w:szCs w:val="24"/>
        </w:rPr>
        <w:t>β</w:t>
      </w:r>
      <w:r w:rsidRPr="00F745F3">
        <w:rPr>
          <w:rFonts w:cs="Times New Roman"/>
          <w:szCs w:val="24"/>
        </w:rPr>
        <w:t>(</w:t>
      </w:r>
      <w:r w:rsidR="00B03A58" w:rsidRPr="00F745F3">
        <w:rPr>
          <w:rFonts w:cs="Times New Roman"/>
          <w:i/>
          <w:szCs w:val="24"/>
        </w:rPr>
        <w:t>t</w:t>
      </w:r>
      <w:r w:rsidRPr="00F745F3">
        <w:rPr>
          <w:rFonts w:cs="Times New Roman"/>
          <w:szCs w:val="24"/>
        </w:rPr>
        <w:t xml:space="preserve">) is the intercept for each year </w:t>
      </w:r>
      <w:r w:rsidRPr="00F745F3">
        <w:rPr>
          <w:rFonts w:cs="Times New Roman"/>
          <w:i/>
          <w:szCs w:val="24"/>
        </w:rPr>
        <w:t>t</w:t>
      </w:r>
      <w:r w:rsidRPr="00F745F3">
        <w:rPr>
          <w:rFonts w:cs="Times New Roman"/>
          <w:szCs w:val="24"/>
        </w:rPr>
        <w:t xml:space="preserve"> as a fixed effect, </w:t>
      </w:r>
      <w:r w:rsidRPr="00F745F3">
        <w:rPr>
          <w:rFonts w:cs="Times New Roman"/>
          <w:i/>
          <w:szCs w:val="24"/>
        </w:rPr>
        <w:t>ω</w:t>
      </w:r>
      <w:r w:rsidRPr="00F745F3">
        <w:rPr>
          <w:rFonts w:cs="Times New Roman"/>
          <w:szCs w:val="24"/>
        </w:rPr>
        <w:t>(</w:t>
      </w:r>
      <w:r w:rsidRPr="00F745F3">
        <w:rPr>
          <w:rFonts w:cs="Times New Roman"/>
          <w:i/>
          <w:szCs w:val="24"/>
        </w:rPr>
        <w:t>s</w:t>
      </w:r>
      <w:r w:rsidRPr="00F745F3">
        <w:rPr>
          <w:rFonts w:cs="Times New Roman"/>
          <w:szCs w:val="24"/>
        </w:rPr>
        <w:t xml:space="preserve">) is a time-invariant spatial autocorrelated variation for </w:t>
      </w:r>
      <w:r w:rsidR="00ED54D6" w:rsidRPr="00F745F3">
        <w:rPr>
          <w:rFonts w:cs="Times New Roman"/>
          <w:szCs w:val="24"/>
        </w:rPr>
        <w:t>location</w:t>
      </w:r>
      <w:r w:rsidRPr="00F745F3">
        <w:rPr>
          <w:rFonts w:cs="Times New Roman"/>
          <w:szCs w:val="24"/>
        </w:rPr>
        <w:t xml:space="preserve"> </w:t>
      </w:r>
      <w:r w:rsidRPr="00F745F3">
        <w:rPr>
          <w:rFonts w:cs="Times New Roman"/>
          <w:i/>
          <w:szCs w:val="24"/>
        </w:rPr>
        <w:t>s</w:t>
      </w:r>
      <w:r w:rsidRPr="00F745F3">
        <w:rPr>
          <w:rFonts w:cs="Times New Roman"/>
          <w:szCs w:val="24"/>
        </w:rPr>
        <w:t xml:space="preserve">, and </w:t>
      </w:r>
      <w:proofErr w:type="gramStart"/>
      <w:r w:rsidRPr="00F745F3">
        <w:rPr>
          <w:rFonts w:cs="Times New Roman"/>
          <w:i/>
          <w:szCs w:val="24"/>
        </w:rPr>
        <w:t>ε</w:t>
      </w:r>
      <w:r w:rsidRPr="00F745F3">
        <w:rPr>
          <w:rFonts w:cs="Times New Roman"/>
          <w:szCs w:val="24"/>
        </w:rPr>
        <w:t>(</w:t>
      </w:r>
      <w:proofErr w:type="gramEnd"/>
      <w:r w:rsidRPr="00F745F3">
        <w:rPr>
          <w:rFonts w:cs="Times New Roman"/>
          <w:i/>
          <w:szCs w:val="24"/>
        </w:rPr>
        <w:t>s</w:t>
      </w:r>
      <w:r w:rsidRPr="00F745F3">
        <w:rPr>
          <w:rFonts w:cs="Times New Roman"/>
          <w:szCs w:val="24"/>
        </w:rPr>
        <w:t xml:space="preserve">, </w:t>
      </w:r>
      <w:r w:rsidR="00134797" w:rsidRPr="00F745F3">
        <w:rPr>
          <w:rFonts w:cs="Times New Roman"/>
          <w:i/>
          <w:szCs w:val="24"/>
        </w:rPr>
        <w:t>m</w:t>
      </w:r>
      <w:r w:rsidRPr="00F745F3">
        <w:rPr>
          <w:rFonts w:cs="Times New Roman"/>
          <w:szCs w:val="24"/>
        </w:rPr>
        <w:t xml:space="preserve">) is a spatio-temporal autocorrelated variation for </w:t>
      </w:r>
      <w:r w:rsidR="00ED54D6" w:rsidRPr="00F745F3">
        <w:rPr>
          <w:rFonts w:cs="Times New Roman"/>
          <w:szCs w:val="24"/>
        </w:rPr>
        <w:t>location</w:t>
      </w:r>
      <w:r w:rsidRPr="00F745F3">
        <w:rPr>
          <w:rFonts w:cs="Times New Roman"/>
          <w:szCs w:val="24"/>
        </w:rPr>
        <w:t xml:space="preserve"> </w:t>
      </w:r>
      <w:r w:rsidRPr="00F745F3">
        <w:rPr>
          <w:rFonts w:cs="Times New Roman"/>
          <w:i/>
          <w:szCs w:val="24"/>
        </w:rPr>
        <w:t>s</w:t>
      </w:r>
      <w:r w:rsidRPr="00F745F3">
        <w:rPr>
          <w:rFonts w:cs="Times New Roman"/>
          <w:szCs w:val="24"/>
        </w:rPr>
        <w:t xml:space="preserve"> and in each </w:t>
      </w:r>
      <w:r w:rsidR="00134797" w:rsidRPr="00F745F3">
        <w:rPr>
          <w:rFonts w:cs="Times New Roman"/>
          <w:szCs w:val="24"/>
        </w:rPr>
        <w:t>month</w:t>
      </w:r>
      <w:r w:rsidRPr="00F745F3">
        <w:rPr>
          <w:rFonts w:cs="Times New Roman"/>
          <w:szCs w:val="24"/>
        </w:rPr>
        <w:t xml:space="preserve"> </w:t>
      </w:r>
      <w:r w:rsidR="00134797" w:rsidRPr="00F745F3">
        <w:rPr>
          <w:rFonts w:cs="Times New Roman"/>
          <w:i/>
          <w:szCs w:val="24"/>
        </w:rPr>
        <w:t>m</w:t>
      </w:r>
      <w:r w:rsidRPr="00F745F3">
        <w:rPr>
          <w:rFonts w:cs="Times New Roman"/>
          <w:szCs w:val="24"/>
        </w:rPr>
        <w:t xml:space="preserve"> (i.e., the interaction of spatial variation and </w:t>
      </w:r>
      <w:r w:rsidR="00134797" w:rsidRPr="00F745F3">
        <w:rPr>
          <w:rFonts w:cs="Times New Roman"/>
          <w:szCs w:val="24"/>
        </w:rPr>
        <w:t>month</w:t>
      </w:r>
      <w:r w:rsidRPr="00F745F3">
        <w:rPr>
          <w:rFonts w:cs="Times New Roman"/>
          <w:szCs w:val="24"/>
        </w:rPr>
        <w:t xml:space="preserve">). </w:t>
      </w:r>
      <w:r w:rsidRPr="00F745F3">
        <w:rPr>
          <w:rFonts w:cs="Times New Roman"/>
          <w:i/>
          <w:szCs w:val="24"/>
        </w:rPr>
        <w:t>γ</w:t>
      </w:r>
      <w:r w:rsidRPr="00F745F3">
        <w:rPr>
          <w:rFonts w:cs="Times New Roman"/>
          <w:szCs w:val="24"/>
        </w:rPr>
        <w:t>(</w:t>
      </w:r>
      <w:r w:rsidRPr="00F745F3">
        <w:rPr>
          <w:rFonts w:cs="Times New Roman"/>
          <w:i/>
          <w:szCs w:val="24"/>
        </w:rPr>
        <w:t>p</w:t>
      </w:r>
      <w:r w:rsidRPr="00F745F3">
        <w:rPr>
          <w:rFonts w:cs="Times New Roman"/>
          <w:szCs w:val="24"/>
        </w:rPr>
        <w:t xml:space="preserve">) </w:t>
      </w:r>
      <w:r w:rsidRPr="00F745F3">
        <w:rPr>
          <w:rFonts w:cs="Times New Roman"/>
          <w:color w:val="231F20"/>
          <w:szCs w:val="24"/>
        </w:rPr>
        <w:t xml:space="preserve">represents the </w:t>
      </w:r>
      <w:r w:rsidR="00134797" w:rsidRPr="00F745F3">
        <w:rPr>
          <w:rFonts w:cs="Times New Roman"/>
          <w:color w:val="231F20"/>
          <w:szCs w:val="24"/>
        </w:rPr>
        <w:t xml:space="preserve">impacts of several environmental variables </w:t>
      </w:r>
      <w:r w:rsidR="00134797" w:rsidRPr="00F745F3">
        <w:rPr>
          <w:rFonts w:cs="Times New Roman"/>
          <w:i/>
          <w:color w:val="231F20"/>
          <w:szCs w:val="24"/>
        </w:rPr>
        <w:t>p</w:t>
      </w:r>
      <w:r w:rsidR="00134797" w:rsidRPr="00F745F3">
        <w:rPr>
          <w:rFonts w:cs="Times New Roman"/>
          <w:color w:val="231F20"/>
          <w:szCs w:val="24"/>
        </w:rPr>
        <w:t xml:space="preserve"> with value </w:t>
      </w:r>
      <w:proofErr w:type="gramStart"/>
      <w:r w:rsidR="00134797" w:rsidRPr="00F745F3">
        <w:rPr>
          <w:rFonts w:cs="Times New Roman"/>
          <w:i/>
          <w:color w:val="231F20"/>
          <w:szCs w:val="24"/>
        </w:rPr>
        <w:t>X</w:t>
      </w:r>
      <w:r w:rsidR="00134797" w:rsidRPr="00F745F3">
        <w:rPr>
          <w:rFonts w:cs="Times New Roman"/>
          <w:color w:val="231F20"/>
          <w:szCs w:val="24"/>
        </w:rPr>
        <w:t>(</w:t>
      </w:r>
      <w:proofErr w:type="gramEnd"/>
      <w:r w:rsidR="00134797" w:rsidRPr="00F745F3">
        <w:rPr>
          <w:rFonts w:cs="Times New Roman"/>
          <w:i/>
          <w:color w:val="231F20"/>
          <w:szCs w:val="24"/>
        </w:rPr>
        <w:t>s</w:t>
      </w:r>
      <w:r w:rsidR="00134797" w:rsidRPr="00F745F3">
        <w:rPr>
          <w:rFonts w:cs="Times New Roman"/>
          <w:color w:val="231F20"/>
          <w:szCs w:val="24"/>
        </w:rPr>
        <w:t xml:space="preserve">, </w:t>
      </w:r>
      <w:r w:rsidR="00134797" w:rsidRPr="00F745F3">
        <w:rPr>
          <w:rFonts w:cs="Times New Roman"/>
          <w:i/>
          <w:color w:val="231F20"/>
          <w:szCs w:val="24"/>
        </w:rPr>
        <w:t>t, p</w:t>
      </w:r>
      <w:r w:rsidR="00134797" w:rsidRPr="00F745F3">
        <w:rPr>
          <w:rFonts w:cs="Times New Roman"/>
          <w:color w:val="231F20"/>
          <w:szCs w:val="24"/>
        </w:rPr>
        <w:t>)</w:t>
      </w:r>
      <w:r w:rsidR="00D355E0" w:rsidRPr="00F745F3">
        <w:rPr>
          <w:rFonts w:cs="Times New Roman"/>
          <w:color w:val="231F20"/>
          <w:szCs w:val="24"/>
        </w:rPr>
        <w:t xml:space="preserve"> </w:t>
      </w:r>
      <w:r w:rsidRPr="00F745F3">
        <w:rPr>
          <w:rFonts w:cs="Times New Roman"/>
          <w:color w:val="231F20"/>
          <w:szCs w:val="24"/>
        </w:rPr>
        <w:t xml:space="preserve">on density for </w:t>
      </w:r>
      <w:r w:rsidR="00ED54D6" w:rsidRPr="00F745F3">
        <w:rPr>
          <w:rFonts w:cs="Times New Roman"/>
          <w:color w:val="231F20"/>
          <w:szCs w:val="24"/>
        </w:rPr>
        <w:t>location</w:t>
      </w:r>
      <w:r w:rsidRPr="00F745F3">
        <w:rPr>
          <w:rFonts w:cs="Times New Roman"/>
          <w:color w:val="231F20"/>
          <w:szCs w:val="24"/>
        </w:rPr>
        <w:t xml:space="preserve"> </w:t>
      </w:r>
      <w:r w:rsidRPr="00F745F3">
        <w:rPr>
          <w:rFonts w:cs="Times New Roman"/>
          <w:i/>
          <w:color w:val="231F20"/>
          <w:szCs w:val="24"/>
        </w:rPr>
        <w:t>s</w:t>
      </w:r>
      <w:r w:rsidRPr="00F745F3">
        <w:rPr>
          <w:rFonts w:cs="Times New Roman"/>
          <w:color w:val="231F20"/>
          <w:szCs w:val="24"/>
        </w:rPr>
        <w:t xml:space="preserve"> and </w:t>
      </w:r>
      <w:r w:rsidR="00134797" w:rsidRPr="00F745F3">
        <w:rPr>
          <w:rFonts w:cs="Times New Roman"/>
          <w:color w:val="231F20"/>
          <w:szCs w:val="24"/>
        </w:rPr>
        <w:t>year</w:t>
      </w:r>
      <w:r w:rsidRPr="00F745F3">
        <w:rPr>
          <w:rFonts w:cs="Times New Roman"/>
          <w:color w:val="231F20"/>
          <w:szCs w:val="24"/>
        </w:rPr>
        <w:t xml:space="preserve"> </w:t>
      </w:r>
      <w:r w:rsidRPr="00F745F3">
        <w:rPr>
          <w:rFonts w:cs="Times New Roman"/>
          <w:i/>
          <w:color w:val="231F20"/>
          <w:szCs w:val="24"/>
        </w:rPr>
        <w:t>t</w:t>
      </w:r>
      <w:r w:rsidR="00134797" w:rsidRPr="00F745F3">
        <w:rPr>
          <w:rFonts w:cs="Times New Roman"/>
          <w:i/>
          <w:color w:val="231F20"/>
          <w:szCs w:val="24"/>
        </w:rPr>
        <w:t xml:space="preserve"> </w:t>
      </w:r>
      <w:r w:rsidR="00134797" w:rsidRPr="00F745F3">
        <w:rPr>
          <w:rFonts w:cs="Times New Roman"/>
          <w:color w:val="231F20"/>
          <w:szCs w:val="24"/>
        </w:rPr>
        <w:t xml:space="preserve">(please see the </w:t>
      </w:r>
      <w:r w:rsidR="00134797" w:rsidRPr="00F745F3">
        <w:rPr>
          <w:rFonts w:cs="Times New Roman"/>
          <w:b/>
          <w:color w:val="231F20"/>
          <w:szCs w:val="24"/>
        </w:rPr>
        <w:t>Eq.2</w:t>
      </w:r>
      <w:r w:rsidR="00134797" w:rsidRPr="00F745F3">
        <w:rPr>
          <w:rFonts w:cs="Times New Roman"/>
          <w:color w:val="231F20"/>
          <w:szCs w:val="24"/>
        </w:rPr>
        <w:t xml:space="preserve"> for details)</w:t>
      </w:r>
      <w:r w:rsidRPr="00F745F3">
        <w:rPr>
          <w:rFonts w:cs="Times New Roman"/>
          <w:color w:val="231F20"/>
          <w:szCs w:val="24"/>
        </w:rPr>
        <w:t>.</w:t>
      </w:r>
      <w:r w:rsidRPr="00F745F3">
        <w:rPr>
          <w:rFonts w:cs="Times New Roman"/>
          <w:szCs w:val="24"/>
        </w:rPr>
        <w:t xml:space="preserve"> </w:t>
      </w:r>
      <w:r w:rsidRPr="00F745F3">
        <w:rPr>
          <w:rFonts w:cs="Times New Roman"/>
          <w:bCs/>
          <w:i/>
          <w:color w:val="000000"/>
          <w:szCs w:val="24"/>
        </w:rPr>
        <w:t>η</w:t>
      </w:r>
      <w:r w:rsidRPr="00F745F3">
        <w:rPr>
          <w:rFonts w:cs="Times New Roman"/>
          <w:bCs/>
          <w:color w:val="000000"/>
          <w:szCs w:val="24"/>
        </w:rPr>
        <w:t>(</w:t>
      </w:r>
      <w:r w:rsidRPr="00F745F3">
        <w:rPr>
          <w:rFonts w:cs="Times New Roman"/>
          <w:bCs/>
          <w:i/>
          <w:color w:val="000000"/>
          <w:szCs w:val="24"/>
        </w:rPr>
        <w:t>v</w:t>
      </w:r>
      <w:r w:rsidRPr="00F745F3">
        <w:rPr>
          <w:rFonts w:cs="Times New Roman"/>
          <w:bCs/>
          <w:color w:val="000000"/>
          <w:szCs w:val="24"/>
        </w:rPr>
        <w:t xml:space="preserve">) are the random effects for </w:t>
      </w:r>
      <w:r w:rsidR="005C5D5F" w:rsidRPr="00F745F3">
        <w:rPr>
          <w:rFonts w:cs="Times New Roman"/>
          <w:bCs/>
          <w:color w:val="000000"/>
          <w:szCs w:val="24"/>
        </w:rPr>
        <w:t xml:space="preserve">each </w:t>
      </w:r>
      <w:r w:rsidRPr="00F745F3">
        <w:rPr>
          <w:rFonts w:cs="Times New Roman"/>
          <w:color w:val="231F20"/>
          <w:szCs w:val="24"/>
        </w:rPr>
        <w:t xml:space="preserve">fleet. </w:t>
      </w:r>
    </w:p>
    <w:p w14:paraId="431CA85F" w14:textId="77777777" w:rsidR="00D355E0" w:rsidRPr="00F745F3" w:rsidRDefault="00D355E0" w:rsidP="00452BB1">
      <w:pPr>
        <w:spacing w:line="276" w:lineRule="auto"/>
        <w:contextualSpacing/>
        <w:jc w:val="left"/>
        <w:rPr>
          <w:rFonts w:cs="Times New Roman"/>
          <w:color w:val="231F20"/>
          <w:szCs w:val="24"/>
        </w:rPr>
      </w:pPr>
    </w:p>
    <w:p w14:paraId="030E5556" w14:textId="29B2704F" w:rsidR="00B03A58" w:rsidRPr="00F745F3" w:rsidRDefault="00B03A58" w:rsidP="00452BB1">
      <w:pPr>
        <w:spacing w:line="276" w:lineRule="auto"/>
        <w:ind w:firstLine="720"/>
        <w:contextualSpacing/>
        <w:jc w:val="left"/>
        <w:rPr>
          <w:rFonts w:cs="Times New Roman"/>
          <w:color w:val="231F20"/>
          <w:szCs w:val="24"/>
        </w:rPr>
      </w:pPr>
      <w:r w:rsidRPr="00F745F3">
        <w:rPr>
          <w:rFonts w:cs="Times New Roman"/>
          <w:color w:val="231F20"/>
          <w:szCs w:val="24"/>
        </w:rPr>
        <w:t xml:space="preserve">In addition, we evaluated </w:t>
      </w:r>
      <w:r w:rsidR="004A2F59">
        <w:rPr>
          <w:rFonts w:cs="Times New Roman"/>
          <w:color w:val="231F20"/>
          <w:szCs w:val="24"/>
          <w:lang w:eastAsia="zh-TW"/>
        </w:rPr>
        <w:t xml:space="preserve">various marginal effects of the </w:t>
      </w:r>
      <w:r w:rsidRPr="00F745F3">
        <w:rPr>
          <w:rFonts w:cs="Times New Roman"/>
          <w:color w:val="231F20"/>
          <w:szCs w:val="24"/>
        </w:rPr>
        <w:t xml:space="preserve">environmental variables </w:t>
      </w:r>
      <w:r w:rsidR="004A2F59">
        <w:rPr>
          <w:rFonts w:cs="Times New Roman"/>
          <w:color w:val="231F20"/>
          <w:szCs w:val="24"/>
        </w:rPr>
        <w:t xml:space="preserve">on the CPUE variations </w:t>
      </w:r>
      <w:r w:rsidRPr="00F745F3">
        <w:rPr>
          <w:rFonts w:cs="Times New Roman"/>
          <w:color w:val="231F20"/>
          <w:szCs w:val="24"/>
        </w:rPr>
        <w:t>using linear, quadratic, and spline functions to model their effects on Pacific saury density:</w:t>
      </w:r>
    </w:p>
    <w:p w14:paraId="4572426B" w14:textId="77777777" w:rsidR="002A28FE" w:rsidRPr="00F745F3" w:rsidRDefault="002A28FE" w:rsidP="00452BB1">
      <w:pPr>
        <w:spacing w:line="276" w:lineRule="auto"/>
        <w:ind w:firstLine="720"/>
        <w:contextualSpacing/>
        <w:jc w:val="left"/>
        <w:rPr>
          <w:szCs w:val="24"/>
        </w:rPr>
      </w:pPr>
    </w:p>
    <w:p w14:paraId="44985F6E" w14:textId="25F1E2E8" w:rsidR="009120A5" w:rsidRPr="00F745F3" w:rsidRDefault="00300716" w:rsidP="00452BB1">
      <w:pPr>
        <w:spacing w:line="276" w:lineRule="auto"/>
        <w:rPr>
          <w:rFonts w:cs="Times New Roman"/>
          <w:color w:val="000000"/>
          <w:szCs w:val="24"/>
        </w:rPr>
      </w:pPr>
      <w:r w:rsidRPr="00F745F3">
        <w:rPr>
          <w:rFonts w:cs="Times New Roman"/>
          <w:color w:val="000000"/>
          <w:position w:val="-12"/>
          <w:szCs w:val="24"/>
        </w:rPr>
        <w:object w:dxaOrig="7620" w:dyaOrig="360" w14:anchorId="4CC79958">
          <v:shape id="_x0000_i1026" type="#_x0000_t75" style="width:354.1pt;height:18.25pt" o:ole="">
            <v:imagedata r:id="rId11" o:title=""/>
          </v:shape>
          <o:OLEObject Type="Embed" ProgID="Equation.DSMT4" ShapeID="_x0000_i1026" DrawAspect="Content" ObjectID="_1795019887" r:id="rId12"/>
        </w:object>
      </w:r>
      <w:r w:rsidR="002A28FE" w:rsidRPr="00F745F3">
        <w:rPr>
          <w:rFonts w:cs="Times New Roman"/>
          <w:color w:val="000000"/>
          <w:szCs w:val="24"/>
        </w:rPr>
        <w:t xml:space="preserve">                    (2)</w:t>
      </w:r>
    </w:p>
    <w:p w14:paraId="7A27ED43" w14:textId="0D6B0EF6" w:rsidR="002A28FE" w:rsidRPr="00F745F3" w:rsidRDefault="002A28FE" w:rsidP="00452BB1">
      <w:pPr>
        <w:spacing w:line="276" w:lineRule="auto"/>
      </w:pPr>
    </w:p>
    <w:p w14:paraId="5F29AE8F" w14:textId="390AF3A0" w:rsidR="002A28FE" w:rsidRPr="00F745F3" w:rsidRDefault="002A28FE" w:rsidP="00452BB1">
      <w:pPr>
        <w:spacing w:line="276" w:lineRule="auto"/>
        <w:rPr>
          <w:iCs/>
          <w:szCs w:val="24"/>
        </w:rPr>
      </w:pPr>
      <w:r w:rsidRPr="00F745F3">
        <w:rPr>
          <w:szCs w:val="24"/>
        </w:rPr>
        <w:t xml:space="preserve">where </w:t>
      </w:r>
      <w:proofErr w:type="gramStart"/>
      <w:r w:rsidRPr="00F745F3">
        <w:rPr>
          <w:i/>
          <w:szCs w:val="24"/>
        </w:rPr>
        <w:t>f</w:t>
      </w:r>
      <w:r w:rsidRPr="00F745F3">
        <w:rPr>
          <w:szCs w:val="24"/>
        </w:rPr>
        <w:t>(</w:t>
      </w:r>
      <w:proofErr w:type="gramEnd"/>
      <w:r w:rsidRPr="00F745F3">
        <w:rPr>
          <w:szCs w:val="24"/>
        </w:rPr>
        <w:t>)</w:t>
      </w:r>
      <w:r w:rsidR="00B03A58" w:rsidRPr="00F745F3">
        <w:rPr>
          <w:szCs w:val="24"/>
        </w:rPr>
        <w:t xml:space="preserve"> </w:t>
      </w:r>
      <w:r w:rsidRPr="00F745F3">
        <w:rPr>
          <w:szCs w:val="24"/>
        </w:rPr>
        <w:t xml:space="preserve">is the </w:t>
      </w:r>
      <w:r w:rsidR="00CE3B93" w:rsidRPr="00F745F3">
        <w:rPr>
          <w:szCs w:val="24"/>
        </w:rPr>
        <w:t>line</w:t>
      </w:r>
      <w:r w:rsidR="00B03A58" w:rsidRPr="00F745F3">
        <w:rPr>
          <w:szCs w:val="24"/>
        </w:rPr>
        <w:t>a</w:t>
      </w:r>
      <w:r w:rsidR="00CE3B93" w:rsidRPr="00F745F3">
        <w:rPr>
          <w:szCs w:val="24"/>
        </w:rPr>
        <w:t>r</w:t>
      </w:r>
      <w:r w:rsidR="00B03A58" w:rsidRPr="00F745F3">
        <w:rPr>
          <w:szCs w:val="24"/>
        </w:rPr>
        <w:t>, quadratic</w:t>
      </w:r>
      <w:r w:rsidR="00070339" w:rsidRPr="00F745F3">
        <w:rPr>
          <w:rFonts w:hint="eastAsia"/>
          <w:szCs w:val="24"/>
          <w:lang w:eastAsia="zh-TW"/>
        </w:rPr>
        <w:t xml:space="preserve"> and </w:t>
      </w:r>
      <w:r w:rsidR="00CE3B93" w:rsidRPr="00F745F3">
        <w:rPr>
          <w:szCs w:val="24"/>
        </w:rPr>
        <w:t>spline</w:t>
      </w:r>
      <w:r w:rsidRPr="00F745F3">
        <w:rPr>
          <w:szCs w:val="24"/>
        </w:rPr>
        <w:t xml:space="preserve"> function for each environmental variable in </w:t>
      </w:r>
      <w:r w:rsidR="0033706F" w:rsidRPr="00F745F3">
        <w:rPr>
          <w:szCs w:val="24"/>
        </w:rPr>
        <w:t xml:space="preserve">location </w:t>
      </w:r>
      <w:r w:rsidR="0033706F" w:rsidRPr="00F745F3">
        <w:rPr>
          <w:i/>
          <w:szCs w:val="24"/>
        </w:rPr>
        <w:t>s</w:t>
      </w:r>
      <w:r w:rsidR="0033706F" w:rsidRPr="00F745F3">
        <w:rPr>
          <w:szCs w:val="24"/>
        </w:rPr>
        <w:t xml:space="preserve"> and year </w:t>
      </w:r>
      <w:r w:rsidR="0033706F" w:rsidRPr="00F745F3">
        <w:rPr>
          <w:i/>
          <w:szCs w:val="24"/>
        </w:rPr>
        <w:t>t</w:t>
      </w:r>
      <w:r w:rsidR="00020970" w:rsidRPr="00F745F3">
        <w:rPr>
          <w:i/>
          <w:szCs w:val="24"/>
        </w:rPr>
        <w:t>.</w:t>
      </w:r>
      <w:r w:rsidR="0033706F" w:rsidRPr="00F745F3">
        <w:rPr>
          <w:i/>
          <w:szCs w:val="24"/>
        </w:rPr>
        <w:t xml:space="preserve"> </w:t>
      </w:r>
    </w:p>
    <w:p w14:paraId="64AE6CC6" w14:textId="0C851E1D" w:rsidR="00ED54D6" w:rsidRPr="00F745F3" w:rsidRDefault="00ED54D6" w:rsidP="00452BB1">
      <w:pPr>
        <w:spacing w:line="276" w:lineRule="auto"/>
        <w:rPr>
          <w:rFonts w:ascii="CharisSIL" w:hAnsi="CharisSIL" w:hint="eastAsia"/>
          <w:color w:val="000000"/>
          <w:szCs w:val="24"/>
        </w:rPr>
      </w:pPr>
    </w:p>
    <w:p w14:paraId="61F20653" w14:textId="4F4D9E2D" w:rsidR="0033706F" w:rsidRPr="00F745F3" w:rsidRDefault="00312CBE" w:rsidP="00452BB1">
      <w:pPr>
        <w:spacing w:line="276" w:lineRule="auto"/>
        <w:ind w:firstLine="720"/>
        <w:contextualSpacing/>
        <w:jc w:val="left"/>
        <w:rPr>
          <w:rFonts w:cs="Times New Roman"/>
          <w:szCs w:val="24"/>
        </w:rPr>
      </w:pPr>
      <w:r w:rsidRPr="00F745F3">
        <w:rPr>
          <w:rFonts w:cs="Times New Roman"/>
          <w:szCs w:val="24"/>
        </w:rPr>
        <w:t xml:space="preserve">Model convergence was evaluated by confirming that the absolute gradient values of the log-likelihood function were below 0.0001 for all parameters, with a positive definite Hessian matrix. Among the different functional treatments (linear, quadratic, and spline) applied to </w:t>
      </w:r>
      <w:r w:rsidRPr="00F745F3">
        <w:rPr>
          <w:rFonts w:cs="Times New Roman"/>
          <w:szCs w:val="24"/>
        </w:rPr>
        <w:lastRenderedPageBreak/>
        <w:t xml:space="preserve">environmental variables, the best model was selected based on the lowest AIC and highest </w:t>
      </w:r>
      <w:r w:rsidRPr="00F745F3">
        <w:rPr>
          <w:rFonts w:cs="Times New Roman"/>
          <w:i/>
          <w:szCs w:val="24"/>
        </w:rPr>
        <w:t>R</w:t>
      </w:r>
      <w:r w:rsidRPr="00F745F3">
        <w:rPr>
          <w:rFonts w:cs="Times New Roman"/>
          <w:szCs w:val="24"/>
        </w:rPr>
        <w:t>² values (</w:t>
      </w:r>
      <w:r w:rsidRPr="00F745F3">
        <w:rPr>
          <w:rFonts w:cs="Times New Roman"/>
          <w:b/>
          <w:szCs w:val="24"/>
        </w:rPr>
        <w:t>Table 1</w:t>
      </w:r>
      <w:r w:rsidRPr="00F745F3">
        <w:rPr>
          <w:rFonts w:cs="Times New Roman"/>
          <w:szCs w:val="24"/>
        </w:rPr>
        <w:t xml:space="preserve">). </w:t>
      </w:r>
      <w:r w:rsidR="0033706F" w:rsidRPr="00F745F3">
        <w:rPr>
          <w:rFonts w:cs="Times New Roman"/>
          <w:szCs w:val="24"/>
        </w:rPr>
        <w:t xml:space="preserve">The spatial distribution of residuals for each year was examined to assess normality in the </w:t>
      </w:r>
      <w:proofErr w:type="spellStart"/>
      <w:r w:rsidR="0033706F" w:rsidRPr="00F745F3">
        <w:rPr>
          <w:rFonts w:cs="Times New Roman"/>
          <w:szCs w:val="24"/>
        </w:rPr>
        <w:t>sdmTMB</w:t>
      </w:r>
      <w:proofErr w:type="spellEnd"/>
      <w:r w:rsidR="0033706F" w:rsidRPr="00F745F3">
        <w:rPr>
          <w:rFonts w:cs="Times New Roman"/>
          <w:szCs w:val="24"/>
        </w:rPr>
        <w:t xml:space="preserve">. </w:t>
      </w:r>
    </w:p>
    <w:p w14:paraId="5555B98C" w14:textId="79B9FBB5" w:rsidR="0033706F" w:rsidRPr="00F745F3" w:rsidRDefault="0033706F" w:rsidP="00452BB1">
      <w:pPr>
        <w:spacing w:line="276" w:lineRule="auto"/>
        <w:contextualSpacing/>
        <w:jc w:val="left"/>
        <w:rPr>
          <w:rFonts w:cs="Times New Roman"/>
          <w:szCs w:val="24"/>
        </w:rPr>
      </w:pPr>
    </w:p>
    <w:p w14:paraId="7EF86990" w14:textId="5D533D3B" w:rsidR="00B64ECB" w:rsidRPr="00F745F3" w:rsidRDefault="00B64ECB" w:rsidP="00452BB1">
      <w:pPr>
        <w:widowControl/>
        <w:spacing w:after="160" w:line="276" w:lineRule="auto"/>
        <w:jc w:val="left"/>
        <w:rPr>
          <w:rFonts w:cs="Times New Roman"/>
          <w:b/>
          <w:szCs w:val="24"/>
        </w:rPr>
      </w:pPr>
      <w:r w:rsidRPr="00F745F3">
        <w:rPr>
          <w:rFonts w:eastAsia="MS Mincho" w:cs="Times New Roman"/>
          <w:b/>
          <w:szCs w:val="24"/>
        </w:rPr>
        <w:t>3. Results an</w:t>
      </w:r>
      <w:r w:rsidRPr="00F745F3">
        <w:rPr>
          <w:rFonts w:cs="Times New Roman" w:hint="eastAsia"/>
          <w:b/>
          <w:szCs w:val="24"/>
          <w:lang w:eastAsia="zh-TW"/>
        </w:rPr>
        <w:t>d</w:t>
      </w:r>
      <w:r w:rsidRPr="00F745F3">
        <w:rPr>
          <w:rFonts w:eastAsia="MS Mincho" w:cs="Times New Roman"/>
          <w:b/>
          <w:szCs w:val="24"/>
        </w:rPr>
        <w:t xml:space="preserve"> </w:t>
      </w:r>
      <w:r w:rsidRPr="00F745F3">
        <w:rPr>
          <w:rFonts w:cs="Times New Roman" w:hint="eastAsia"/>
          <w:b/>
          <w:szCs w:val="24"/>
          <w:lang w:eastAsia="zh-TW"/>
        </w:rPr>
        <w:t>d</w:t>
      </w:r>
      <w:r w:rsidRPr="00F745F3">
        <w:rPr>
          <w:rFonts w:eastAsia="MS Mincho" w:cs="Times New Roman"/>
          <w:b/>
          <w:szCs w:val="24"/>
        </w:rPr>
        <w:t>iscussion</w:t>
      </w:r>
    </w:p>
    <w:p w14:paraId="759F2F5C" w14:textId="69E8D78F" w:rsidR="0090103F" w:rsidRPr="00F745F3" w:rsidRDefault="0090103F" w:rsidP="00452BB1">
      <w:pPr>
        <w:spacing w:line="276" w:lineRule="auto"/>
        <w:contextualSpacing/>
        <w:jc w:val="left"/>
        <w:rPr>
          <w:rFonts w:cs="Times New Roman"/>
          <w:bCs/>
          <w:i/>
          <w:szCs w:val="24"/>
          <w:lang w:eastAsia="zh-TW"/>
        </w:rPr>
      </w:pPr>
      <w:r w:rsidRPr="00F745F3">
        <w:rPr>
          <w:rFonts w:cs="Times New Roman"/>
          <w:bCs/>
          <w:i/>
          <w:szCs w:val="24"/>
          <w:lang w:eastAsia="zh-TW"/>
        </w:rPr>
        <w:t xml:space="preserve">3.1 </w:t>
      </w:r>
      <w:r w:rsidR="001548F0" w:rsidRPr="00F745F3">
        <w:rPr>
          <w:rFonts w:cs="Times New Roman"/>
          <w:bCs/>
          <w:i/>
          <w:szCs w:val="24"/>
          <w:lang w:eastAsia="zh-TW"/>
        </w:rPr>
        <w:t>Model selection</w:t>
      </w:r>
      <w:r w:rsidR="006F272E" w:rsidRPr="00F745F3">
        <w:rPr>
          <w:rFonts w:cs="Times New Roman"/>
          <w:bCs/>
          <w:i/>
          <w:szCs w:val="24"/>
          <w:lang w:eastAsia="zh-TW"/>
        </w:rPr>
        <w:t xml:space="preserve"> and diagnostic </w:t>
      </w:r>
    </w:p>
    <w:p w14:paraId="0B870ECB" w14:textId="3D8B450A" w:rsidR="00706107" w:rsidRPr="00F745F3" w:rsidRDefault="00706107" w:rsidP="00452BB1">
      <w:pPr>
        <w:pStyle w:val="whitespace-pre-wrap"/>
        <w:spacing w:line="276" w:lineRule="auto"/>
        <w:ind w:firstLine="709"/>
        <w:rPr>
          <w:rFonts w:ascii="Helvetica" w:hAnsi="Helvetica" w:cstheme="minorBidi"/>
          <w:color w:val="282828"/>
          <w:szCs w:val="22"/>
          <w:shd w:val="clear" w:color="auto" w:fill="F7F7F7"/>
        </w:rPr>
      </w:pPr>
      <w:r w:rsidRPr="00F745F3">
        <w:rPr>
          <w:rFonts w:ascii="Helvetica" w:hAnsi="Helvetica"/>
          <w:color w:val="282828"/>
          <w:shd w:val="clear" w:color="auto" w:fill="F7F7F7"/>
        </w:rPr>
        <w:t xml:space="preserve"> </w:t>
      </w:r>
      <w:r w:rsidR="00DD6F32" w:rsidRPr="00F745F3">
        <w:t xml:space="preserve">While the three functional treatments on environmental variables showed similar performance based on AIC and </w:t>
      </w:r>
      <w:r w:rsidR="00DD6F32" w:rsidRPr="00F745F3">
        <w:rPr>
          <w:i/>
        </w:rPr>
        <w:t>R</w:t>
      </w:r>
      <w:r w:rsidR="00DD6F32" w:rsidRPr="00F745F3">
        <w:rPr>
          <w:vertAlign w:val="superscript"/>
        </w:rPr>
        <w:t>2</w:t>
      </w:r>
      <w:r w:rsidR="00DD6F32" w:rsidRPr="00F745F3">
        <w:t xml:space="preserve"> values, the quadratic function provided the best fit </w:t>
      </w:r>
      <w:r w:rsidR="004A2F59">
        <w:t xml:space="preserve">(slightly improvement of AIC and </w:t>
      </w:r>
      <w:r w:rsidR="004A2F59" w:rsidRPr="00F745F3">
        <w:rPr>
          <w:i/>
        </w:rPr>
        <w:t>R</w:t>
      </w:r>
      <w:r w:rsidR="004A2F59" w:rsidRPr="00F745F3">
        <w:rPr>
          <w:vertAlign w:val="superscript"/>
        </w:rPr>
        <w:t>2</w:t>
      </w:r>
      <w:r w:rsidR="004A2F59">
        <w:t xml:space="preserve">) </w:t>
      </w:r>
      <w:r w:rsidR="00DD6F32" w:rsidRPr="00F745F3">
        <w:t>(</w:t>
      </w:r>
      <w:r w:rsidR="00DD6F32" w:rsidRPr="00F745F3">
        <w:rPr>
          <w:rStyle w:val="Strong"/>
        </w:rPr>
        <w:t>Table 1</w:t>
      </w:r>
      <w:r w:rsidR="00DD6F32" w:rsidRPr="00F745F3">
        <w:t>), explaining 36.1% of the variance. Therefore, w</w:t>
      </w:r>
      <w:r w:rsidRPr="00F745F3">
        <w:t>e employed this model for subsequent analyses and predictions of Pacific saury distribution. In general, the spatial distribution of aggregated residuals (</w:t>
      </w:r>
      <w:r w:rsidRPr="00F745F3">
        <w:rPr>
          <w:b/>
        </w:rPr>
        <w:t xml:space="preserve">Figure </w:t>
      </w:r>
      <w:r w:rsidR="000F0CD5" w:rsidRPr="00F745F3">
        <w:rPr>
          <w:b/>
        </w:rPr>
        <w:t>3</w:t>
      </w:r>
      <w:r w:rsidRPr="00F745F3">
        <w:t>) showed values close to zero across years, indicating effective model performance in capturing the observed spatial patterns of Pacific saury density.</w:t>
      </w:r>
    </w:p>
    <w:p w14:paraId="08338688" w14:textId="5DB7E0BA" w:rsidR="00503A81" w:rsidRPr="00F745F3" w:rsidRDefault="00541700" w:rsidP="00452BB1">
      <w:pPr>
        <w:spacing w:line="276" w:lineRule="auto"/>
        <w:contextualSpacing/>
        <w:jc w:val="left"/>
        <w:rPr>
          <w:rFonts w:cs="Times New Roman"/>
          <w:bCs/>
          <w:i/>
          <w:szCs w:val="24"/>
        </w:rPr>
      </w:pPr>
      <w:r w:rsidRPr="00F745F3">
        <w:rPr>
          <w:rFonts w:cs="Times New Roman"/>
          <w:bCs/>
          <w:i/>
          <w:szCs w:val="24"/>
          <w:lang w:eastAsia="zh-TW"/>
        </w:rPr>
        <w:t>3.</w:t>
      </w:r>
      <w:r w:rsidR="0090103F" w:rsidRPr="00F745F3">
        <w:rPr>
          <w:rFonts w:cs="Times New Roman"/>
          <w:bCs/>
          <w:i/>
          <w:szCs w:val="24"/>
          <w:lang w:eastAsia="zh-TW"/>
        </w:rPr>
        <w:t>2</w:t>
      </w:r>
      <w:r w:rsidRPr="00F745F3">
        <w:rPr>
          <w:rFonts w:cs="Times New Roman"/>
          <w:bCs/>
          <w:i/>
          <w:szCs w:val="24"/>
          <w:lang w:eastAsia="zh-TW"/>
        </w:rPr>
        <w:t xml:space="preserve"> </w:t>
      </w:r>
      <w:r w:rsidRPr="00F745F3">
        <w:rPr>
          <w:rFonts w:cs="Times New Roman"/>
          <w:bCs/>
          <w:i/>
          <w:szCs w:val="24"/>
        </w:rPr>
        <w:t>Response curve</w:t>
      </w:r>
      <w:r w:rsidRPr="00F745F3">
        <w:rPr>
          <w:rFonts w:cs="Times New Roman"/>
          <w:bCs/>
          <w:i/>
          <w:szCs w:val="24"/>
          <w:lang w:eastAsia="zh-TW"/>
        </w:rPr>
        <w:t xml:space="preserve"> </w:t>
      </w:r>
      <w:r w:rsidR="00D46687" w:rsidRPr="00F745F3">
        <w:rPr>
          <w:rFonts w:cs="Times New Roman"/>
          <w:bCs/>
          <w:i/>
          <w:szCs w:val="24"/>
        </w:rPr>
        <w:t>for</w:t>
      </w:r>
      <w:r w:rsidRPr="00F745F3">
        <w:rPr>
          <w:rFonts w:cs="Times New Roman"/>
          <w:bCs/>
          <w:i/>
          <w:szCs w:val="24"/>
        </w:rPr>
        <w:t xml:space="preserve"> </w:t>
      </w:r>
      <w:r w:rsidR="0055505D" w:rsidRPr="00F745F3">
        <w:rPr>
          <w:rFonts w:cs="Times New Roman"/>
          <w:bCs/>
          <w:i/>
          <w:szCs w:val="24"/>
        </w:rPr>
        <w:t xml:space="preserve">each </w:t>
      </w:r>
      <w:r w:rsidRPr="00F745F3">
        <w:rPr>
          <w:rFonts w:cs="Times New Roman"/>
          <w:bCs/>
          <w:i/>
          <w:szCs w:val="24"/>
        </w:rPr>
        <w:t xml:space="preserve">environment </w:t>
      </w:r>
      <w:r w:rsidR="0055505D" w:rsidRPr="00F745F3">
        <w:rPr>
          <w:rFonts w:cs="Times New Roman"/>
          <w:bCs/>
          <w:i/>
          <w:szCs w:val="24"/>
        </w:rPr>
        <w:t>variable</w:t>
      </w:r>
    </w:p>
    <w:p w14:paraId="7EACB5D8" w14:textId="57A98760" w:rsidR="00CA6C08" w:rsidRPr="00F745F3" w:rsidRDefault="00D1714A" w:rsidP="00452BB1">
      <w:pPr>
        <w:pStyle w:val="whitespace-pre-wrap"/>
        <w:spacing w:line="276" w:lineRule="auto"/>
        <w:ind w:firstLine="709"/>
      </w:pPr>
      <w:r w:rsidRPr="00F745F3">
        <w:t xml:space="preserve">The response curves and confidence intervals for each environmental variable from the </w:t>
      </w:r>
      <w:r w:rsidR="000F0CD5" w:rsidRPr="00F745F3">
        <w:t>best</w:t>
      </w:r>
      <w:r w:rsidRPr="00F745F3">
        <w:t xml:space="preserve"> model are shown in </w:t>
      </w:r>
      <w:r w:rsidRPr="00F745F3">
        <w:rPr>
          <w:b/>
        </w:rPr>
        <w:t xml:space="preserve">Figure </w:t>
      </w:r>
      <w:r w:rsidR="000F0CD5" w:rsidRPr="00F745F3">
        <w:rPr>
          <w:b/>
        </w:rPr>
        <w:t>4</w:t>
      </w:r>
      <w:r w:rsidRPr="00F745F3">
        <w:t xml:space="preserve">. Confidence intervals were narrower for </w:t>
      </w:r>
      <w:r w:rsidR="00417B43">
        <w:t>mean</w:t>
      </w:r>
      <w:r w:rsidRPr="00F745F3">
        <w:t xml:space="preserve"> SST and SSS values where observations were concentrated, while wider intervals in the higher ranges of SSH</w:t>
      </w:r>
      <w:r w:rsidR="004A2F59">
        <w:t xml:space="preserve"> (</w:t>
      </w:r>
      <w:r w:rsidR="00AD0E81">
        <w:t>&gt; 1m</w:t>
      </w:r>
      <w:r w:rsidR="004A2F59">
        <w:t>)</w:t>
      </w:r>
      <w:r w:rsidRPr="00F745F3">
        <w:t>, O₂</w:t>
      </w:r>
      <w:r w:rsidR="004A2F59">
        <w:t xml:space="preserve"> (</w:t>
      </w:r>
      <w:r w:rsidR="00AD0E81">
        <w:t>&gt;</w:t>
      </w:r>
      <w:r w:rsidR="00AD0E81" w:rsidRPr="00805289">
        <w:t>300 mmol/m</w:t>
      </w:r>
      <w:r w:rsidR="00AD0E81" w:rsidRPr="00805289">
        <w:rPr>
          <w:vertAlign w:val="superscript"/>
        </w:rPr>
        <w:t>3</w:t>
      </w:r>
      <w:r w:rsidR="004A2F59">
        <w:t>)</w:t>
      </w:r>
      <w:r w:rsidRPr="00F745F3">
        <w:t>, and NPP</w:t>
      </w:r>
      <w:r w:rsidR="004A2F59">
        <w:t xml:space="preserve"> (</w:t>
      </w:r>
      <w:r w:rsidR="00AD0E81">
        <w:t>&gt;</w:t>
      </w:r>
      <w:r w:rsidR="004B101B">
        <w:t xml:space="preserve">40 </w:t>
      </w:r>
      <w:r w:rsidR="004B101B" w:rsidRPr="00F745F3">
        <w:rPr>
          <w:bCs/>
          <w:color w:val="000000"/>
        </w:rPr>
        <w:t>mg C/</w:t>
      </w:r>
      <w:r w:rsidR="004B101B" w:rsidRPr="00F745F3">
        <w:t xml:space="preserve"> </w:t>
      </w:r>
      <w:r w:rsidR="004B101B" w:rsidRPr="00F745F3">
        <w:rPr>
          <w:bCs/>
          <w:color w:val="000000"/>
        </w:rPr>
        <w:t>m</w:t>
      </w:r>
      <w:r w:rsidR="004B101B" w:rsidRPr="00F745F3">
        <w:rPr>
          <w:bCs/>
          <w:color w:val="000000"/>
          <w:vertAlign w:val="superscript"/>
        </w:rPr>
        <w:t>3</w:t>
      </w:r>
      <w:r w:rsidR="004B101B" w:rsidRPr="00F745F3">
        <w:rPr>
          <w:bCs/>
          <w:color w:val="000000"/>
        </w:rPr>
        <w:t>/day</w:t>
      </w:r>
      <w:r w:rsidR="004A2F59">
        <w:t>)</w:t>
      </w:r>
      <w:r w:rsidRPr="00F745F3">
        <w:t xml:space="preserve"> reflected greater uncertainty due to sparse data coverage.</w:t>
      </w:r>
      <w:r w:rsidR="00CA6C08" w:rsidRPr="00F745F3">
        <w:t xml:space="preserve"> </w:t>
      </w:r>
    </w:p>
    <w:p w14:paraId="4A5BF864" w14:textId="0CDD9A78" w:rsidR="002A0950" w:rsidRPr="00F745F3" w:rsidRDefault="00CA6C08" w:rsidP="00452BB1">
      <w:pPr>
        <w:pStyle w:val="whitespace-pre-wrap"/>
        <w:spacing w:line="276" w:lineRule="auto"/>
        <w:ind w:firstLine="709"/>
      </w:pPr>
      <w:r w:rsidRPr="00F745F3">
        <w:t>In general, o</w:t>
      </w:r>
      <w:r w:rsidR="002A0950" w:rsidRPr="00F745F3">
        <w:t xml:space="preserve">ur analysis revealed </w:t>
      </w:r>
      <w:r w:rsidR="004A2F59" w:rsidRPr="004A2F59">
        <w:t xml:space="preserve">noticeable </w:t>
      </w:r>
      <w:r w:rsidR="002A0950" w:rsidRPr="00F745F3">
        <w:t xml:space="preserve">relationships between Pacific saury </w:t>
      </w:r>
      <w:r w:rsidR="00417B43">
        <w:t>CPUEs</w:t>
      </w:r>
      <w:r w:rsidR="002A0950" w:rsidRPr="00F745F3">
        <w:t xml:space="preserve"> and </w:t>
      </w:r>
      <w:r w:rsidR="004A2F59">
        <w:t xml:space="preserve">the selected </w:t>
      </w:r>
      <w:r w:rsidR="002A0950" w:rsidRPr="00F745F3">
        <w:t>environmental variables. NPP showed a positive relationship with CPUE, indicating Pacific saury</w:t>
      </w:r>
      <w:r w:rsidR="006D0D14" w:rsidRPr="00F745F3">
        <w:t>’</w:t>
      </w:r>
      <w:r w:rsidR="002A0950" w:rsidRPr="00F745F3">
        <w:t>s preference for productive waters with higher food availability.</w:t>
      </w:r>
      <w:r w:rsidR="009E5580" w:rsidRPr="009E5580">
        <w:t xml:space="preserve"> Dissolved oxygen exhibits a slight negative relationship with CPU</w:t>
      </w:r>
      <w:r w:rsidR="009E5580">
        <w:t xml:space="preserve">E. </w:t>
      </w:r>
      <w:r w:rsidR="002A0950" w:rsidRPr="00805289">
        <w:t xml:space="preserve">Dissolved oxygen levels in the </w:t>
      </w:r>
      <w:r w:rsidR="006D0D14" w:rsidRPr="00805289">
        <w:t>studied</w:t>
      </w:r>
      <w:r w:rsidR="002A0950" w:rsidRPr="00805289">
        <w:t xml:space="preserve"> area (250-300 mmol/m</w:t>
      </w:r>
      <w:r w:rsidR="002A0950" w:rsidRPr="00805289">
        <w:rPr>
          <w:vertAlign w:val="superscript"/>
        </w:rPr>
        <w:t>3</w:t>
      </w:r>
      <w:r w:rsidR="002A0950" w:rsidRPr="00805289">
        <w:t>) exceeded the typical suitable range for small pelagic fish (160-250 mmol/m</w:t>
      </w:r>
      <w:r w:rsidR="002A0950" w:rsidRPr="00805289">
        <w:rPr>
          <w:vertAlign w:val="superscript"/>
        </w:rPr>
        <w:t>3</w:t>
      </w:r>
      <w:r w:rsidR="002A0950" w:rsidRPr="00805289">
        <w:t xml:space="preserve">; </w:t>
      </w:r>
      <w:r w:rsidR="002906C8" w:rsidRPr="00805289">
        <w:t>approximately 3.5-5.5 mL/L</w:t>
      </w:r>
      <w:r w:rsidR="005A16FB" w:rsidRPr="00805289">
        <w:t>; Bertrand et al., 2011</w:t>
      </w:r>
      <w:r w:rsidR="002A0950" w:rsidRPr="00805289">
        <w:t>). The observed negative relationship at higher oxygen concentrations (&gt;250 mmol/m</w:t>
      </w:r>
      <w:r w:rsidR="002A0950" w:rsidRPr="00805289">
        <w:rPr>
          <w:vertAlign w:val="superscript"/>
        </w:rPr>
        <w:t>3</w:t>
      </w:r>
      <w:r w:rsidR="002A0950" w:rsidRPr="00805289">
        <w:t>) suggest</w:t>
      </w:r>
      <w:r w:rsidR="006D0D14" w:rsidRPr="00805289">
        <w:t>ed</w:t>
      </w:r>
      <w:r w:rsidR="002A0950" w:rsidRPr="00805289">
        <w:t xml:space="preserve"> these conditions may be </w:t>
      </w:r>
      <w:r w:rsidR="006D0D14" w:rsidRPr="00805289">
        <w:t>not suitable</w:t>
      </w:r>
      <w:r w:rsidR="002A0950" w:rsidRPr="00805289">
        <w:t xml:space="preserve"> for Pacific saury.</w:t>
      </w:r>
      <w:r w:rsidR="002A0950" w:rsidRPr="00F745F3">
        <w:t xml:space="preserve"> While SSH and SST </w:t>
      </w:r>
      <w:r w:rsidR="004A2F59" w:rsidRPr="000064BA">
        <w:rPr>
          <w:rFonts w:eastAsiaTheme="minorEastAsia"/>
        </w:rPr>
        <w:t xml:space="preserve">showed </w:t>
      </w:r>
      <w:r w:rsidR="002A0950" w:rsidRPr="00F745F3">
        <w:t>minimal influence on CPUE variation</w:t>
      </w:r>
      <w:r w:rsidR="007931CF">
        <w:t xml:space="preserve"> (i.e., </w:t>
      </w:r>
      <w:r w:rsidR="007931CF" w:rsidRPr="007931CF">
        <w:t xml:space="preserve">flattened </w:t>
      </w:r>
      <w:r w:rsidR="007931CF">
        <w:t>response curves)</w:t>
      </w:r>
      <w:r w:rsidR="002A0950" w:rsidRPr="00F745F3">
        <w:t xml:space="preserve">, SSS exhibited a dome-shaped response with peak CPUE around 33 PSU, </w:t>
      </w:r>
      <w:r w:rsidR="00F47498">
        <w:t>w</w:t>
      </w:r>
      <w:r w:rsidR="00C92B2F" w:rsidRPr="00C92B2F">
        <w:t xml:space="preserve">e found that the spatial distribution of the preferred SSS range for Pacific saury aligns with the </w:t>
      </w:r>
      <w:proofErr w:type="spellStart"/>
      <w:r w:rsidR="00C92B2F" w:rsidRPr="00C92B2F">
        <w:t>Oyashio</w:t>
      </w:r>
      <w:proofErr w:type="spellEnd"/>
      <w:r w:rsidR="00C92B2F" w:rsidRPr="00C92B2F">
        <w:t xml:space="preserve"> Current. This may be influenced by the fresher waters of the </w:t>
      </w:r>
      <w:proofErr w:type="spellStart"/>
      <w:r w:rsidR="00C92B2F" w:rsidRPr="00C92B2F">
        <w:t>Oyashio</w:t>
      </w:r>
      <w:proofErr w:type="spellEnd"/>
      <w:r w:rsidR="00C92B2F" w:rsidRPr="00C92B2F">
        <w:t xml:space="preserve"> Current originating from the subarctic region (Yasuda, 2003).</w:t>
      </w:r>
    </w:p>
    <w:p w14:paraId="5B1A7FE7" w14:textId="5D5D3271" w:rsidR="007A62FE" w:rsidRPr="00F745F3" w:rsidRDefault="00541700" w:rsidP="00452BB1">
      <w:pPr>
        <w:spacing w:line="276" w:lineRule="auto"/>
        <w:contextualSpacing/>
        <w:jc w:val="left"/>
        <w:rPr>
          <w:rFonts w:ascii="Helvetica" w:hAnsi="Helvetica"/>
          <w:i/>
          <w:color w:val="282828"/>
          <w:shd w:val="clear" w:color="auto" w:fill="F7F7F7"/>
        </w:rPr>
      </w:pPr>
      <w:r w:rsidRPr="00F745F3">
        <w:rPr>
          <w:rFonts w:cs="Times New Roman"/>
          <w:bCs/>
          <w:i/>
          <w:szCs w:val="24"/>
          <w:lang w:eastAsia="zh-TW"/>
        </w:rPr>
        <w:t>3.</w:t>
      </w:r>
      <w:r w:rsidR="0090103F" w:rsidRPr="00F745F3">
        <w:rPr>
          <w:rFonts w:cs="Times New Roman"/>
          <w:bCs/>
          <w:i/>
          <w:szCs w:val="24"/>
          <w:lang w:eastAsia="zh-TW"/>
        </w:rPr>
        <w:t>3</w:t>
      </w:r>
      <w:r w:rsidR="00B72D15" w:rsidRPr="00F745F3">
        <w:rPr>
          <w:i/>
        </w:rPr>
        <w:t xml:space="preserve"> </w:t>
      </w:r>
      <w:r w:rsidR="001B3B75" w:rsidRPr="00F745F3">
        <w:rPr>
          <w:rFonts w:cs="Times New Roman"/>
          <w:bCs/>
          <w:i/>
          <w:szCs w:val="24"/>
        </w:rPr>
        <w:t>Spatial distributions of spatial random effects varied by months</w:t>
      </w:r>
    </w:p>
    <w:p w14:paraId="3C08D37D" w14:textId="39A6320F" w:rsidR="0057489F" w:rsidRPr="00F745F3" w:rsidRDefault="0057489F" w:rsidP="00452BB1">
      <w:pPr>
        <w:spacing w:line="276" w:lineRule="auto"/>
        <w:contextualSpacing/>
        <w:jc w:val="left"/>
      </w:pPr>
    </w:p>
    <w:p w14:paraId="29D91E74" w14:textId="5657EF8E" w:rsidR="00F2081B" w:rsidRPr="00F745F3" w:rsidRDefault="001B3B75" w:rsidP="00452BB1">
      <w:pPr>
        <w:spacing w:line="276" w:lineRule="auto"/>
        <w:ind w:firstLine="709"/>
        <w:contextualSpacing/>
        <w:jc w:val="left"/>
      </w:pPr>
      <w:r w:rsidRPr="00F745F3">
        <w:t xml:space="preserve">The distributions of </w:t>
      </w:r>
      <w:r w:rsidR="004A2F59">
        <w:t>monthly</w:t>
      </w:r>
      <w:r w:rsidR="004A2F59" w:rsidRPr="00F745F3">
        <w:t xml:space="preserve"> </w:t>
      </w:r>
      <w:r w:rsidRPr="00F745F3">
        <w:t xml:space="preserve">spatial random effects (May to December) were shown in </w:t>
      </w:r>
      <w:r w:rsidRPr="00F745F3">
        <w:rPr>
          <w:b/>
        </w:rPr>
        <w:t xml:space="preserve">Figure </w:t>
      </w:r>
      <w:r w:rsidR="00391229" w:rsidRPr="00F745F3">
        <w:rPr>
          <w:b/>
        </w:rPr>
        <w:t>5</w:t>
      </w:r>
      <w:r w:rsidRPr="00F745F3">
        <w:t xml:space="preserve">. </w:t>
      </w:r>
      <w:r w:rsidR="00F2081B" w:rsidRPr="00F745F3">
        <w:t xml:space="preserve">The spatial patterns </w:t>
      </w:r>
      <w:r w:rsidR="008827BE" w:rsidRPr="00F745F3">
        <w:t xml:space="preserve">indicated </w:t>
      </w:r>
      <w:r w:rsidR="00F2081B" w:rsidRPr="00F745F3">
        <w:t xml:space="preserve">distinct monthly shifts in the Pacific saury density. Higher densities were distributed in eastern high seas (160°-170°E) from May to July. During </w:t>
      </w:r>
      <w:r w:rsidR="00F2081B" w:rsidRPr="00F745F3">
        <w:lastRenderedPageBreak/>
        <w:t xml:space="preserve">August and September, the distribution showed a north-south shift, with higher densities concentrating in coastal waters </w:t>
      </w:r>
      <w:r w:rsidR="00E66188">
        <w:t xml:space="preserve">of Japan </w:t>
      </w:r>
      <w:r w:rsidR="00F2081B" w:rsidRPr="00F745F3">
        <w:t>around 40°-45°N. From October to December, the high-density areas gradually moved southward along the coast</w:t>
      </w:r>
      <w:r w:rsidR="00E66188">
        <w:t xml:space="preserve"> of Japan</w:t>
      </w:r>
      <w:r w:rsidR="00F2081B" w:rsidRPr="00F745F3">
        <w:t xml:space="preserve">, reflecting the </w:t>
      </w:r>
      <w:r w:rsidR="00762E56" w:rsidRPr="00F745F3">
        <w:t>saury’s</w:t>
      </w:r>
      <w:r w:rsidR="00F2081B" w:rsidRPr="00F745F3">
        <w:t xml:space="preserve"> autumn migration toward lower latitudes (40</w:t>
      </w:r>
      <w:r w:rsidR="00F2081B" w:rsidRPr="00F745F3">
        <w:rPr>
          <w:vertAlign w:val="superscript"/>
        </w:rPr>
        <w:t>o</w:t>
      </w:r>
      <w:r w:rsidR="00F2081B" w:rsidRPr="00F745F3">
        <w:t xml:space="preserve">N). This monthly pattern is consistent with the species’ migration from </w:t>
      </w:r>
      <w:r w:rsidR="0055505D" w:rsidRPr="00F745F3">
        <w:t>high seas</w:t>
      </w:r>
      <w:r w:rsidR="00F2081B" w:rsidRPr="00F745F3">
        <w:t xml:space="preserve"> to coastal spawning areas</w:t>
      </w:r>
      <w:r w:rsidR="004A2F59">
        <w:t xml:space="preserve"> (</w:t>
      </w:r>
      <w:r w:rsidR="007440AB" w:rsidRPr="007440AB">
        <w:t>Tian et al., 2004</w:t>
      </w:r>
      <w:r w:rsidR="004A2F59">
        <w:t>)</w:t>
      </w:r>
      <w:r w:rsidR="00F2081B" w:rsidRPr="00F745F3">
        <w:t>.</w:t>
      </w:r>
    </w:p>
    <w:p w14:paraId="6319E935" w14:textId="77777777" w:rsidR="00F2081B" w:rsidRPr="00F745F3" w:rsidRDefault="00F2081B" w:rsidP="00452BB1">
      <w:pPr>
        <w:spacing w:line="276" w:lineRule="auto"/>
        <w:ind w:firstLine="709"/>
        <w:contextualSpacing/>
        <w:jc w:val="left"/>
      </w:pPr>
    </w:p>
    <w:p w14:paraId="6A6B1501" w14:textId="2911BBF4" w:rsidR="005320E9" w:rsidRPr="00F745F3" w:rsidRDefault="005320E9" w:rsidP="00452BB1">
      <w:pPr>
        <w:spacing w:line="276" w:lineRule="auto"/>
        <w:contextualSpacing/>
        <w:jc w:val="left"/>
      </w:pPr>
    </w:p>
    <w:p w14:paraId="69272843" w14:textId="732BD02F" w:rsidR="008827BE" w:rsidRPr="00F745F3" w:rsidRDefault="005320E9" w:rsidP="00452BB1">
      <w:pPr>
        <w:spacing w:line="276" w:lineRule="auto"/>
        <w:contextualSpacing/>
        <w:jc w:val="left"/>
        <w:rPr>
          <w:rFonts w:cs="Times New Roman"/>
          <w:bCs/>
          <w:i/>
          <w:szCs w:val="24"/>
          <w:lang w:eastAsia="zh-TW"/>
        </w:rPr>
      </w:pPr>
      <w:r w:rsidRPr="00F745F3">
        <w:rPr>
          <w:rFonts w:cs="Times New Roman"/>
          <w:bCs/>
          <w:i/>
          <w:szCs w:val="24"/>
        </w:rPr>
        <w:t>3.</w:t>
      </w:r>
      <w:r w:rsidR="00E66188">
        <w:rPr>
          <w:rFonts w:cs="Times New Roman"/>
          <w:bCs/>
          <w:i/>
          <w:szCs w:val="24"/>
          <w:lang w:eastAsia="zh-TW"/>
        </w:rPr>
        <w:t>4</w:t>
      </w:r>
      <w:r w:rsidRPr="00F745F3">
        <w:rPr>
          <w:rFonts w:cs="Times New Roman"/>
          <w:bCs/>
          <w:i/>
          <w:szCs w:val="24"/>
        </w:rPr>
        <w:t xml:space="preserve"> </w:t>
      </w:r>
      <w:r w:rsidR="008827BE" w:rsidRPr="00F745F3">
        <w:rPr>
          <w:rFonts w:cs="Times New Roman"/>
          <w:bCs/>
          <w:i/>
          <w:szCs w:val="24"/>
          <w:lang w:eastAsia="zh-TW"/>
        </w:rPr>
        <w:t>Estimated density of Pacific saury over historical period</w:t>
      </w:r>
    </w:p>
    <w:p w14:paraId="09A9792B" w14:textId="77777777" w:rsidR="008827BE" w:rsidRPr="00F745F3" w:rsidRDefault="008827BE" w:rsidP="00452BB1">
      <w:pPr>
        <w:spacing w:line="276" w:lineRule="auto"/>
        <w:ind w:firstLine="709"/>
        <w:contextualSpacing/>
        <w:jc w:val="left"/>
      </w:pPr>
    </w:p>
    <w:p w14:paraId="03761DE8" w14:textId="2B0B9C49" w:rsidR="005B3ABA" w:rsidRPr="00F745F3" w:rsidRDefault="008827BE" w:rsidP="00452BB1">
      <w:pPr>
        <w:spacing w:line="276" w:lineRule="auto"/>
        <w:ind w:firstLine="709"/>
        <w:contextualSpacing/>
        <w:jc w:val="left"/>
      </w:pPr>
      <w:r w:rsidRPr="00F745F3">
        <w:t xml:space="preserve">The estimated density of Pacific saury was calculated </w:t>
      </w:r>
      <w:r w:rsidR="004A2674">
        <w:t>after excluding the effect of</w:t>
      </w:r>
      <w:r w:rsidR="004A2674" w:rsidRPr="00F745F3">
        <w:t xml:space="preserve"> </w:t>
      </w:r>
      <w:r w:rsidR="00F745F3" w:rsidRPr="00F745F3">
        <w:t xml:space="preserve">the </w:t>
      </w:r>
      <w:r w:rsidRPr="00F745F3">
        <w:t xml:space="preserve">catchability covariate (i.e., fleet effect). </w:t>
      </w:r>
      <w:r w:rsidR="005B3ABA" w:rsidRPr="00F745F3">
        <w:rPr>
          <w:b/>
        </w:rPr>
        <w:t xml:space="preserve">Figure </w:t>
      </w:r>
      <w:r w:rsidR="00391229" w:rsidRPr="00F745F3">
        <w:rPr>
          <w:b/>
        </w:rPr>
        <w:t>6</w:t>
      </w:r>
      <w:r w:rsidR="00E47FBF" w:rsidRPr="00F745F3">
        <w:rPr>
          <w:b/>
        </w:rPr>
        <w:t xml:space="preserve"> </w:t>
      </w:r>
      <w:r w:rsidR="005B3ABA" w:rsidRPr="00F745F3">
        <w:t xml:space="preserve">showed the observed and predicted spatial distributions of Pacific saury density across five-year intervals during 2001 - 2023. High-density areas were consistently observed near Japanese coastal waters (140°-150°E) during 2001-2015. From 2016-2020, the distribution pattern began shifting eastward, showing more moderate densities extending into offshore waters. The most recent period (2021-2023) reveals a marked decline in density throughout the region. The model effectively captured these temporal changes, with predicted distributions closely matching observed patterns. This recent decline suggests significant changes in Pacific saury distribution and </w:t>
      </w:r>
      <w:r w:rsidR="00F745F3" w:rsidRPr="00F745F3">
        <w:t>density</w:t>
      </w:r>
      <w:r w:rsidR="004A2674">
        <w:t>.</w:t>
      </w:r>
    </w:p>
    <w:p w14:paraId="4F51E052" w14:textId="77777777" w:rsidR="00E47FBF" w:rsidRPr="00F745F3" w:rsidRDefault="00E47FBF" w:rsidP="00452BB1">
      <w:pPr>
        <w:spacing w:line="276" w:lineRule="auto"/>
        <w:ind w:firstLine="709"/>
        <w:contextualSpacing/>
        <w:jc w:val="left"/>
        <w:rPr>
          <w:szCs w:val="24"/>
        </w:rPr>
      </w:pPr>
    </w:p>
    <w:p w14:paraId="210DB9C4" w14:textId="06FB4E7E" w:rsidR="00525349" w:rsidRPr="00F745F3" w:rsidRDefault="00525349" w:rsidP="00452BB1">
      <w:pPr>
        <w:spacing w:line="276" w:lineRule="auto"/>
        <w:ind w:firstLine="709"/>
        <w:contextualSpacing/>
        <w:jc w:val="left"/>
      </w:pPr>
      <w:r w:rsidRPr="00F745F3">
        <w:rPr>
          <w:szCs w:val="24"/>
        </w:rPr>
        <w:t xml:space="preserve">As a preliminary analysis, this study provided insights into how environmental variability and seasonal patterns shape Pacific saury habitats. Future studies should improve the model by incorporating additional environmental factors </w:t>
      </w:r>
      <w:r w:rsidR="003B3474" w:rsidRPr="00F745F3">
        <w:rPr>
          <w:szCs w:val="24"/>
        </w:rPr>
        <w:t xml:space="preserve">(e.g., </w:t>
      </w:r>
      <w:r w:rsidR="003B3474" w:rsidRPr="00F745F3">
        <w:t>Eddy Kinetic Energy; EKE</w:t>
      </w:r>
      <w:r w:rsidR="003B3474" w:rsidRPr="00F745F3">
        <w:rPr>
          <w:szCs w:val="24"/>
        </w:rPr>
        <w:t xml:space="preserve">) </w:t>
      </w:r>
      <w:r w:rsidRPr="00F745F3">
        <w:rPr>
          <w:szCs w:val="24"/>
        </w:rPr>
        <w:t xml:space="preserve">to enhance predictions. </w:t>
      </w:r>
    </w:p>
    <w:p w14:paraId="5E4607C4" w14:textId="77777777" w:rsidR="00300716" w:rsidRPr="00F745F3" w:rsidRDefault="00300716" w:rsidP="00452BB1">
      <w:pPr>
        <w:widowControl/>
        <w:spacing w:line="276" w:lineRule="auto"/>
        <w:contextualSpacing/>
        <w:jc w:val="left"/>
        <w:rPr>
          <w:rFonts w:eastAsia="PMingLiU" w:cs="Times New Roman"/>
          <w:b/>
          <w:kern w:val="0"/>
          <w:szCs w:val="24"/>
          <w:lang w:eastAsia="zh-TW"/>
        </w:rPr>
      </w:pPr>
    </w:p>
    <w:p w14:paraId="7E7A4BD5" w14:textId="28624D8E" w:rsidR="00684F04" w:rsidRPr="00F745F3" w:rsidRDefault="00684F04" w:rsidP="00452BB1">
      <w:pPr>
        <w:widowControl/>
        <w:spacing w:line="276" w:lineRule="auto"/>
        <w:contextualSpacing/>
        <w:jc w:val="left"/>
        <w:rPr>
          <w:rFonts w:eastAsia="PMingLiU" w:cs="Times New Roman"/>
          <w:b/>
          <w:kern w:val="0"/>
          <w:szCs w:val="24"/>
          <w:lang w:eastAsia="zh-TW"/>
        </w:rPr>
      </w:pPr>
      <w:r w:rsidRPr="00F745F3">
        <w:rPr>
          <w:rFonts w:eastAsia="PMingLiU" w:cs="Times New Roman"/>
          <w:b/>
          <w:kern w:val="0"/>
          <w:szCs w:val="24"/>
          <w:lang w:eastAsia="zh-TW"/>
        </w:rPr>
        <w:t>References</w:t>
      </w:r>
    </w:p>
    <w:p w14:paraId="4C43F5E6" w14:textId="77777777" w:rsidR="001C4C9E" w:rsidRPr="00F745F3" w:rsidRDefault="001C4C9E" w:rsidP="00452BB1">
      <w:pPr>
        <w:spacing w:line="276" w:lineRule="auto"/>
        <w:contextualSpacing/>
        <w:jc w:val="left"/>
      </w:pPr>
    </w:p>
    <w:p w14:paraId="4E3E9BBC" w14:textId="0E7C0DEB" w:rsidR="000D4A4D" w:rsidRPr="00F745F3" w:rsidRDefault="00FA72FE" w:rsidP="00452BB1">
      <w:pPr>
        <w:widowControl/>
        <w:spacing w:line="276" w:lineRule="auto"/>
        <w:contextualSpacing/>
        <w:jc w:val="left"/>
        <w:rPr>
          <w:rFonts w:cs="Times New Roman"/>
          <w:bCs/>
          <w:color w:val="000000"/>
          <w:szCs w:val="24"/>
        </w:rPr>
      </w:pPr>
      <w:r w:rsidRPr="00F745F3">
        <w:rPr>
          <w:rFonts w:cs="Times New Roman"/>
          <w:bCs/>
          <w:color w:val="000000"/>
          <w:szCs w:val="24"/>
        </w:rPr>
        <w:t xml:space="preserve">Anderson, S. C., Ward, E. J., English, P. A., </w:t>
      </w:r>
      <w:r w:rsidR="00E67575" w:rsidRPr="00F745F3">
        <w:rPr>
          <w:rFonts w:cs="Times New Roman"/>
          <w:bCs/>
          <w:color w:val="000000"/>
          <w:szCs w:val="24"/>
        </w:rPr>
        <w:t xml:space="preserve">and </w:t>
      </w:r>
      <w:r w:rsidRPr="00F745F3">
        <w:rPr>
          <w:rFonts w:cs="Times New Roman"/>
          <w:bCs/>
          <w:color w:val="000000"/>
          <w:szCs w:val="24"/>
        </w:rPr>
        <w:t>Barnett, L. A. K. (2022).</w:t>
      </w:r>
      <w:r w:rsidR="003245FC" w:rsidRPr="00F745F3">
        <w:rPr>
          <w:rFonts w:cs="Times New Roman"/>
          <w:bCs/>
          <w:color w:val="000000"/>
          <w:szCs w:val="24"/>
        </w:rPr>
        <w:t xml:space="preserve"> </w:t>
      </w:r>
      <w:proofErr w:type="spellStart"/>
      <w:r w:rsidRPr="00F745F3">
        <w:rPr>
          <w:rFonts w:cs="Times New Roman"/>
          <w:bCs/>
          <w:color w:val="000000"/>
          <w:szCs w:val="24"/>
        </w:rPr>
        <w:t>sdmTMB</w:t>
      </w:r>
      <w:proofErr w:type="spellEnd"/>
      <w:r w:rsidRPr="00F745F3">
        <w:rPr>
          <w:rFonts w:cs="Times New Roman"/>
          <w:bCs/>
          <w:color w:val="000000"/>
          <w:szCs w:val="24"/>
        </w:rPr>
        <w:t>: an R package for fast, flexible, and user-friendly generalized</w:t>
      </w:r>
      <w:r w:rsidR="003245FC" w:rsidRPr="00F745F3">
        <w:rPr>
          <w:rFonts w:cs="Times New Roman"/>
          <w:bCs/>
          <w:color w:val="000000"/>
          <w:szCs w:val="24"/>
        </w:rPr>
        <w:t xml:space="preserve"> </w:t>
      </w:r>
      <w:r w:rsidRPr="00F745F3">
        <w:rPr>
          <w:rFonts w:cs="Times New Roman"/>
          <w:bCs/>
          <w:color w:val="000000"/>
          <w:szCs w:val="24"/>
        </w:rPr>
        <w:t>linear mixed effects models with spatial and spatiotemporal random</w:t>
      </w:r>
      <w:r w:rsidR="003245FC" w:rsidRPr="00F745F3">
        <w:rPr>
          <w:rFonts w:cs="Times New Roman"/>
          <w:bCs/>
          <w:color w:val="000000"/>
          <w:szCs w:val="24"/>
        </w:rPr>
        <w:t xml:space="preserve"> </w:t>
      </w:r>
      <w:r w:rsidRPr="00F745F3">
        <w:rPr>
          <w:rFonts w:cs="Times New Roman"/>
          <w:bCs/>
          <w:color w:val="000000"/>
          <w:szCs w:val="24"/>
        </w:rPr>
        <w:t xml:space="preserve">fields. </w:t>
      </w:r>
      <w:proofErr w:type="spellStart"/>
      <w:r w:rsidRPr="00F745F3">
        <w:rPr>
          <w:rFonts w:cs="Times New Roman"/>
          <w:bCs/>
          <w:color w:val="000000"/>
          <w:szCs w:val="24"/>
        </w:rPr>
        <w:t>bioRxiv</w:t>
      </w:r>
      <w:proofErr w:type="spellEnd"/>
      <w:r w:rsidRPr="00F745F3">
        <w:rPr>
          <w:rFonts w:cs="Times New Roman"/>
          <w:bCs/>
          <w:color w:val="000000"/>
          <w:szCs w:val="24"/>
        </w:rPr>
        <w:t xml:space="preserve"> 2022.03.24.485545</w:t>
      </w:r>
      <w:r w:rsidR="003245FC" w:rsidRPr="00F745F3">
        <w:rPr>
          <w:rFonts w:cs="Times New Roman"/>
          <w:bCs/>
          <w:color w:val="000000"/>
          <w:szCs w:val="24"/>
        </w:rPr>
        <w:t xml:space="preserve"> </w:t>
      </w:r>
    </w:p>
    <w:p w14:paraId="4B7681B1" w14:textId="77777777" w:rsidR="003245FC" w:rsidRPr="00F745F3" w:rsidRDefault="003245FC" w:rsidP="00452BB1">
      <w:pPr>
        <w:widowControl/>
        <w:spacing w:line="276" w:lineRule="auto"/>
        <w:contextualSpacing/>
        <w:jc w:val="left"/>
        <w:rPr>
          <w:rFonts w:cs="Times New Roman"/>
          <w:bCs/>
          <w:color w:val="000000"/>
          <w:szCs w:val="24"/>
        </w:rPr>
      </w:pPr>
    </w:p>
    <w:p w14:paraId="62A732CE" w14:textId="0AB5301D" w:rsidR="000A527C" w:rsidRDefault="000A527C" w:rsidP="00452BB1">
      <w:pPr>
        <w:widowControl/>
        <w:spacing w:line="276" w:lineRule="auto"/>
        <w:contextualSpacing/>
        <w:jc w:val="left"/>
        <w:rPr>
          <w:rFonts w:eastAsia="PMingLiU" w:cs="Times New Roman"/>
          <w:bCs/>
          <w:kern w:val="0"/>
          <w:szCs w:val="24"/>
          <w:lang w:eastAsia="zh-TW"/>
        </w:rPr>
      </w:pPr>
      <w:r w:rsidRPr="000A527C">
        <w:rPr>
          <w:rFonts w:eastAsia="PMingLiU" w:cs="Times New Roman"/>
          <w:bCs/>
          <w:kern w:val="0"/>
          <w:szCs w:val="24"/>
          <w:lang w:eastAsia="zh-TW"/>
        </w:rPr>
        <w:t xml:space="preserve">Banerjee, S., Gelfand, A. E., Finley, A. O., </w:t>
      </w:r>
      <w:r>
        <w:rPr>
          <w:rFonts w:eastAsia="PMingLiU" w:cs="Times New Roman"/>
          <w:bCs/>
          <w:kern w:val="0"/>
          <w:szCs w:val="24"/>
          <w:lang w:eastAsia="zh-TW"/>
        </w:rPr>
        <w:t>and</w:t>
      </w:r>
      <w:r w:rsidRPr="000A527C">
        <w:rPr>
          <w:rFonts w:eastAsia="PMingLiU" w:cs="Times New Roman"/>
          <w:bCs/>
          <w:kern w:val="0"/>
          <w:szCs w:val="24"/>
          <w:lang w:eastAsia="zh-TW"/>
        </w:rPr>
        <w:t xml:space="preserve"> Sang, H. (2008). Gaussian predictive process models for large spatial data sets. Journal of the Royal Statistical Society Series B: Statistical Methodology, 70, 825-848.</w:t>
      </w:r>
    </w:p>
    <w:p w14:paraId="1C5D3ED7" w14:textId="77777777" w:rsidR="000A527C" w:rsidRDefault="000A527C" w:rsidP="00452BB1">
      <w:pPr>
        <w:widowControl/>
        <w:spacing w:line="276" w:lineRule="auto"/>
        <w:contextualSpacing/>
        <w:jc w:val="left"/>
        <w:rPr>
          <w:rFonts w:eastAsia="PMingLiU" w:cs="Times New Roman"/>
          <w:bCs/>
          <w:kern w:val="0"/>
          <w:szCs w:val="24"/>
          <w:lang w:eastAsia="zh-TW"/>
        </w:rPr>
      </w:pPr>
    </w:p>
    <w:p w14:paraId="708FF258" w14:textId="02FBF4A0" w:rsidR="00353FB4" w:rsidRPr="00F745F3" w:rsidRDefault="00353FB4" w:rsidP="00452BB1">
      <w:pPr>
        <w:widowControl/>
        <w:spacing w:line="276" w:lineRule="auto"/>
        <w:contextualSpacing/>
        <w:jc w:val="left"/>
        <w:rPr>
          <w:rFonts w:eastAsia="PMingLiU" w:cs="Times New Roman"/>
          <w:bCs/>
          <w:kern w:val="0"/>
          <w:szCs w:val="24"/>
          <w:lang w:eastAsia="zh-TW"/>
        </w:rPr>
      </w:pPr>
      <w:r w:rsidRPr="00F745F3">
        <w:rPr>
          <w:rFonts w:eastAsia="PMingLiU" w:cs="Times New Roman"/>
          <w:bCs/>
          <w:kern w:val="0"/>
          <w:szCs w:val="24"/>
          <w:lang w:eastAsia="zh-TW"/>
        </w:rPr>
        <w:t xml:space="preserve">Bertrand, A., Chaigneau, A., </w:t>
      </w:r>
      <w:proofErr w:type="spellStart"/>
      <w:r w:rsidRPr="00F745F3">
        <w:rPr>
          <w:rFonts w:eastAsia="PMingLiU" w:cs="Times New Roman"/>
          <w:bCs/>
          <w:kern w:val="0"/>
          <w:szCs w:val="24"/>
          <w:lang w:eastAsia="zh-TW"/>
        </w:rPr>
        <w:t>Peraltilla</w:t>
      </w:r>
      <w:proofErr w:type="spellEnd"/>
      <w:r w:rsidRPr="00F745F3">
        <w:rPr>
          <w:rFonts w:eastAsia="PMingLiU" w:cs="Times New Roman"/>
          <w:bCs/>
          <w:kern w:val="0"/>
          <w:szCs w:val="24"/>
          <w:lang w:eastAsia="zh-TW"/>
        </w:rPr>
        <w:t xml:space="preserve">, S., Ledesma, J., Graco, M., Monetti, F., and Chavez, F. P. (2011). Oxygen: a fundamental property regulating pelagic ecosystem structure in the coastal southeastern tropical Pacific. </w:t>
      </w:r>
      <w:proofErr w:type="spellStart"/>
      <w:r w:rsidRPr="00F745F3">
        <w:rPr>
          <w:rFonts w:eastAsia="PMingLiU" w:cs="Times New Roman"/>
          <w:bCs/>
          <w:kern w:val="0"/>
          <w:szCs w:val="24"/>
          <w:lang w:eastAsia="zh-TW"/>
        </w:rPr>
        <w:t>PloS</w:t>
      </w:r>
      <w:proofErr w:type="spellEnd"/>
      <w:r w:rsidRPr="00F745F3">
        <w:rPr>
          <w:rFonts w:eastAsia="PMingLiU" w:cs="Times New Roman"/>
          <w:bCs/>
          <w:kern w:val="0"/>
          <w:szCs w:val="24"/>
          <w:lang w:eastAsia="zh-TW"/>
        </w:rPr>
        <w:t xml:space="preserve"> one, 6(12), e29558.</w:t>
      </w:r>
    </w:p>
    <w:p w14:paraId="60FE8E8B" w14:textId="0C0310C4" w:rsidR="00353FB4" w:rsidRPr="00F745F3" w:rsidRDefault="00353FB4" w:rsidP="00452BB1">
      <w:pPr>
        <w:widowControl/>
        <w:spacing w:line="276" w:lineRule="auto"/>
        <w:contextualSpacing/>
        <w:jc w:val="left"/>
        <w:rPr>
          <w:rFonts w:eastAsia="PMingLiU" w:cs="Times New Roman"/>
          <w:bCs/>
          <w:kern w:val="0"/>
          <w:szCs w:val="24"/>
          <w:lang w:eastAsia="zh-TW"/>
        </w:rPr>
      </w:pPr>
    </w:p>
    <w:p w14:paraId="23F0A472" w14:textId="482EB9F3" w:rsidR="00375B77" w:rsidRPr="00F745F3" w:rsidRDefault="00375B77" w:rsidP="00452BB1">
      <w:pPr>
        <w:widowControl/>
        <w:spacing w:line="276" w:lineRule="auto"/>
        <w:contextualSpacing/>
        <w:jc w:val="left"/>
        <w:rPr>
          <w:rFonts w:eastAsia="PMingLiU" w:cs="Times New Roman"/>
          <w:bCs/>
          <w:kern w:val="0"/>
          <w:szCs w:val="24"/>
          <w:lang w:eastAsia="zh-TW"/>
        </w:rPr>
      </w:pPr>
      <w:r w:rsidRPr="00F745F3">
        <w:rPr>
          <w:rFonts w:eastAsia="PMingLiU" w:cs="Times New Roman"/>
          <w:bCs/>
          <w:kern w:val="0"/>
          <w:szCs w:val="24"/>
          <w:lang w:eastAsia="zh-TW"/>
        </w:rPr>
        <w:lastRenderedPageBreak/>
        <w:t xml:space="preserve">Chang, Y.J., Lan, K.W., Walsh, W.A., Hsu, J., Hsieh, C.H. </w:t>
      </w:r>
      <w:r w:rsidR="00664401" w:rsidRPr="00F745F3">
        <w:rPr>
          <w:rFonts w:eastAsia="PMingLiU" w:cs="Times New Roman"/>
          <w:bCs/>
          <w:kern w:val="0"/>
          <w:szCs w:val="24"/>
          <w:lang w:eastAsia="zh-TW"/>
        </w:rPr>
        <w:t>(</w:t>
      </w:r>
      <w:r w:rsidRPr="00F745F3">
        <w:rPr>
          <w:rFonts w:eastAsia="PMingLiU" w:cs="Times New Roman"/>
          <w:bCs/>
          <w:kern w:val="0"/>
          <w:szCs w:val="24"/>
          <w:lang w:eastAsia="zh-TW"/>
        </w:rPr>
        <w:t>2019</w:t>
      </w:r>
      <w:r w:rsidR="00664401" w:rsidRPr="00F745F3">
        <w:rPr>
          <w:rFonts w:eastAsia="PMingLiU" w:cs="Times New Roman"/>
          <w:bCs/>
          <w:kern w:val="0"/>
          <w:szCs w:val="24"/>
          <w:lang w:eastAsia="zh-TW"/>
        </w:rPr>
        <w:t>)</w:t>
      </w:r>
      <w:r w:rsidRPr="00F745F3">
        <w:rPr>
          <w:rFonts w:eastAsia="PMingLiU" w:cs="Times New Roman"/>
          <w:bCs/>
          <w:kern w:val="0"/>
          <w:szCs w:val="24"/>
          <w:lang w:eastAsia="zh-TW"/>
        </w:rPr>
        <w:t>. Modelling the impacts of environmental variation on habitat suitability for Pacific saury in the Northwestern Pacific Ocean. Fish. Oceanogr. 28, 291–304.</w:t>
      </w:r>
    </w:p>
    <w:p w14:paraId="2E6135CA" w14:textId="77777777" w:rsidR="00375B77" w:rsidRPr="00F745F3" w:rsidRDefault="00375B77" w:rsidP="00452BB1">
      <w:pPr>
        <w:widowControl/>
        <w:spacing w:line="276" w:lineRule="auto"/>
        <w:contextualSpacing/>
        <w:jc w:val="left"/>
        <w:rPr>
          <w:rFonts w:eastAsia="PMingLiU" w:cs="Times New Roman"/>
          <w:b/>
          <w:kern w:val="0"/>
          <w:szCs w:val="24"/>
          <w:lang w:eastAsia="zh-TW"/>
        </w:rPr>
      </w:pPr>
    </w:p>
    <w:p w14:paraId="091B981A" w14:textId="54DA44DE" w:rsidR="000A527C" w:rsidRPr="000A527C" w:rsidRDefault="000A527C" w:rsidP="00452BB1">
      <w:pPr>
        <w:widowControl/>
        <w:spacing w:line="276" w:lineRule="auto"/>
        <w:contextualSpacing/>
        <w:jc w:val="left"/>
        <w:rPr>
          <w:rFonts w:eastAsia="PMingLiU" w:cs="Times New Roman"/>
          <w:bCs/>
          <w:kern w:val="0"/>
          <w:szCs w:val="24"/>
          <w:lang w:eastAsia="zh-TW"/>
        </w:rPr>
      </w:pPr>
      <w:r w:rsidRPr="000A527C">
        <w:rPr>
          <w:rFonts w:eastAsia="PMingLiU" w:cs="Times New Roman"/>
          <w:bCs/>
          <w:kern w:val="0"/>
          <w:szCs w:val="24"/>
          <w:lang w:eastAsia="zh-TW"/>
        </w:rPr>
        <w:t xml:space="preserve">Finley, A. O., Banerjee, S., </w:t>
      </w:r>
      <w:r>
        <w:rPr>
          <w:rFonts w:eastAsia="PMingLiU" w:cs="Times New Roman"/>
          <w:bCs/>
          <w:kern w:val="0"/>
          <w:szCs w:val="24"/>
          <w:lang w:eastAsia="zh-TW"/>
        </w:rPr>
        <w:t>and</w:t>
      </w:r>
      <w:r w:rsidRPr="000A527C">
        <w:rPr>
          <w:rFonts w:eastAsia="PMingLiU" w:cs="Times New Roman"/>
          <w:bCs/>
          <w:kern w:val="0"/>
          <w:szCs w:val="24"/>
          <w:lang w:eastAsia="zh-TW"/>
        </w:rPr>
        <w:t xml:space="preserve"> Gelfand, A. E. (2013). </w:t>
      </w:r>
      <w:proofErr w:type="spellStart"/>
      <w:r w:rsidRPr="000A527C">
        <w:rPr>
          <w:rFonts w:eastAsia="PMingLiU" w:cs="Times New Roman"/>
          <w:bCs/>
          <w:kern w:val="0"/>
          <w:szCs w:val="24"/>
          <w:lang w:eastAsia="zh-TW"/>
        </w:rPr>
        <w:t>spBayes</w:t>
      </w:r>
      <w:proofErr w:type="spellEnd"/>
      <w:r w:rsidRPr="000A527C">
        <w:rPr>
          <w:rFonts w:eastAsia="PMingLiU" w:cs="Times New Roman"/>
          <w:bCs/>
          <w:kern w:val="0"/>
          <w:szCs w:val="24"/>
          <w:lang w:eastAsia="zh-TW"/>
        </w:rPr>
        <w:t xml:space="preserve"> for large univariate and multivariate point-referenced spatio-temporal data models. </w:t>
      </w:r>
      <w:proofErr w:type="spellStart"/>
      <w:r w:rsidRPr="000A527C">
        <w:rPr>
          <w:rFonts w:eastAsia="PMingLiU" w:cs="Times New Roman"/>
          <w:bCs/>
          <w:kern w:val="0"/>
          <w:szCs w:val="24"/>
          <w:lang w:eastAsia="zh-TW"/>
        </w:rPr>
        <w:t>arXiv</w:t>
      </w:r>
      <w:proofErr w:type="spellEnd"/>
      <w:r w:rsidRPr="000A527C">
        <w:rPr>
          <w:rFonts w:eastAsia="PMingLiU" w:cs="Times New Roman"/>
          <w:bCs/>
          <w:kern w:val="0"/>
          <w:szCs w:val="24"/>
          <w:lang w:eastAsia="zh-TW"/>
        </w:rPr>
        <w:t xml:space="preserve"> preprint arXiv:1310.8192.</w:t>
      </w:r>
    </w:p>
    <w:p w14:paraId="0D70166E" w14:textId="77777777" w:rsidR="000A527C" w:rsidRPr="000A527C" w:rsidRDefault="000A527C" w:rsidP="00452BB1">
      <w:pPr>
        <w:widowControl/>
        <w:spacing w:line="276" w:lineRule="auto"/>
        <w:contextualSpacing/>
        <w:jc w:val="left"/>
        <w:rPr>
          <w:rFonts w:eastAsia="PMingLiU" w:cs="Times New Roman"/>
          <w:bCs/>
          <w:kern w:val="0"/>
          <w:szCs w:val="24"/>
          <w:lang w:eastAsia="zh-TW"/>
        </w:rPr>
      </w:pPr>
    </w:p>
    <w:p w14:paraId="5A9C8698" w14:textId="6067E2D8" w:rsidR="000D4A4D" w:rsidRPr="00F745F3" w:rsidRDefault="000D4A4D" w:rsidP="00452BB1">
      <w:pPr>
        <w:widowControl/>
        <w:spacing w:line="276" w:lineRule="auto"/>
        <w:contextualSpacing/>
        <w:jc w:val="left"/>
      </w:pPr>
      <w:r w:rsidRPr="00F745F3">
        <w:t>Fukushima</w:t>
      </w:r>
      <w:r w:rsidR="00664401" w:rsidRPr="00F745F3">
        <w:t>,</w:t>
      </w:r>
      <w:r w:rsidRPr="00F745F3">
        <w:t xml:space="preserve"> S. </w:t>
      </w:r>
      <w:r w:rsidR="00664401" w:rsidRPr="00F745F3">
        <w:t>(</w:t>
      </w:r>
      <w:r w:rsidRPr="00F745F3">
        <w:t>1979</w:t>
      </w:r>
      <w:r w:rsidR="00664401" w:rsidRPr="00F745F3">
        <w:t>)</w:t>
      </w:r>
      <w:r w:rsidRPr="00F745F3">
        <w:t>. Synoptic analysis of migration and fishing conditions of saury in northwest Pacific Ocean. Bull. Tohoku Reg. Fish. Res. Lab. 41, 1-70.</w:t>
      </w:r>
    </w:p>
    <w:p w14:paraId="73AF0CF8" w14:textId="1D916F12" w:rsidR="006132E5" w:rsidRPr="00F745F3" w:rsidRDefault="006132E5" w:rsidP="00452BB1">
      <w:pPr>
        <w:widowControl/>
        <w:spacing w:line="276" w:lineRule="auto"/>
        <w:contextualSpacing/>
        <w:jc w:val="left"/>
      </w:pPr>
    </w:p>
    <w:p w14:paraId="770A0809" w14:textId="43A0875A" w:rsidR="006132E5" w:rsidRPr="00F745F3" w:rsidRDefault="006132E5" w:rsidP="00452BB1">
      <w:pPr>
        <w:widowControl/>
        <w:spacing w:line="276" w:lineRule="auto"/>
        <w:contextualSpacing/>
        <w:jc w:val="left"/>
        <w:rPr>
          <w:rFonts w:eastAsia="PMingLiU" w:cs="Times New Roman"/>
          <w:bCs/>
          <w:kern w:val="0"/>
          <w:szCs w:val="24"/>
          <w:lang w:eastAsia="zh-TW"/>
        </w:rPr>
      </w:pPr>
      <w:r w:rsidRPr="00F745F3">
        <w:rPr>
          <w:rFonts w:eastAsia="PMingLiU" w:cs="Times New Roman"/>
          <w:bCs/>
          <w:kern w:val="0"/>
          <w:szCs w:val="24"/>
          <w:lang w:eastAsia="zh-TW"/>
        </w:rPr>
        <w:t xml:space="preserve">Hashimoto, M., </w:t>
      </w:r>
      <w:proofErr w:type="spellStart"/>
      <w:r w:rsidRPr="00F745F3">
        <w:rPr>
          <w:rFonts w:eastAsia="PMingLiU" w:cs="Times New Roman"/>
          <w:bCs/>
          <w:kern w:val="0"/>
          <w:szCs w:val="24"/>
          <w:lang w:eastAsia="zh-TW"/>
        </w:rPr>
        <w:t>Kidokoro</w:t>
      </w:r>
      <w:proofErr w:type="spellEnd"/>
      <w:r w:rsidRPr="00F745F3">
        <w:rPr>
          <w:rFonts w:eastAsia="PMingLiU" w:cs="Times New Roman"/>
          <w:bCs/>
          <w:kern w:val="0"/>
          <w:szCs w:val="24"/>
          <w:lang w:eastAsia="zh-TW"/>
        </w:rPr>
        <w:t xml:space="preserve">, H., Suyama, S., Fuji, T., Miyamoto, H., Naya, M., Kitakado, T. </w:t>
      </w:r>
      <w:r w:rsidR="00664401" w:rsidRPr="00F745F3">
        <w:rPr>
          <w:rFonts w:eastAsia="PMingLiU" w:cs="Times New Roman"/>
          <w:bCs/>
          <w:kern w:val="0"/>
          <w:szCs w:val="24"/>
          <w:lang w:eastAsia="zh-TW"/>
        </w:rPr>
        <w:t>(</w:t>
      </w:r>
      <w:r w:rsidRPr="00F745F3">
        <w:rPr>
          <w:rFonts w:eastAsia="PMingLiU" w:cs="Times New Roman"/>
          <w:bCs/>
          <w:kern w:val="0"/>
          <w:szCs w:val="24"/>
          <w:lang w:eastAsia="zh-TW"/>
        </w:rPr>
        <w:t>2020</w:t>
      </w:r>
      <w:r w:rsidR="00664401" w:rsidRPr="00F745F3">
        <w:rPr>
          <w:rFonts w:eastAsia="PMingLiU" w:cs="Times New Roman"/>
          <w:bCs/>
          <w:kern w:val="0"/>
          <w:szCs w:val="24"/>
          <w:lang w:eastAsia="zh-TW"/>
        </w:rPr>
        <w:t>)</w:t>
      </w:r>
      <w:r w:rsidRPr="00F745F3">
        <w:rPr>
          <w:rFonts w:eastAsia="PMingLiU" w:cs="Times New Roman"/>
          <w:bCs/>
          <w:kern w:val="0"/>
          <w:szCs w:val="24"/>
          <w:lang w:eastAsia="zh-TW"/>
        </w:rPr>
        <w:t xml:space="preserve">. Comparison of biomass estimates from multiple stratification approaches in a swept area method for Pacific saury </w:t>
      </w:r>
      <w:proofErr w:type="spellStart"/>
      <w:r w:rsidRPr="00F745F3">
        <w:rPr>
          <w:rFonts w:eastAsia="PMingLiU" w:cs="Times New Roman"/>
          <w:bCs/>
          <w:i/>
          <w:kern w:val="0"/>
          <w:szCs w:val="24"/>
          <w:lang w:eastAsia="zh-TW"/>
        </w:rPr>
        <w:t>Cololabis</w:t>
      </w:r>
      <w:proofErr w:type="spellEnd"/>
      <w:r w:rsidRPr="00F745F3">
        <w:rPr>
          <w:rFonts w:eastAsia="PMingLiU" w:cs="Times New Roman"/>
          <w:bCs/>
          <w:i/>
          <w:kern w:val="0"/>
          <w:szCs w:val="24"/>
          <w:lang w:eastAsia="zh-TW"/>
        </w:rPr>
        <w:t xml:space="preserve"> </w:t>
      </w:r>
      <w:proofErr w:type="spellStart"/>
      <w:r w:rsidRPr="00F745F3">
        <w:rPr>
          <w:rFonts w:eastAsia="PMingLiU" w:cs="Times New Roman"/>
          <w:bCs/>
          <w:i/>
          <w:kern w:val="0"/>
          <w:szCs w:val="24"/>
          <w:lang w:eastAsia="zh-TW"/>
        </w:rPr>
        <w:t>saira</w:t>
      </w:r>
      <w:proofErr w:type="spellEnd"/>
      <w:r w:rsidRPr="00F745F3">
        <w:rPr>
          <w:rFonts w:eastAsia="PMingLiU" w:cs="Times New Roman"/>
          <w:bCs/>
          <w:kern w:val="0"/>
          <w:szCs w:val="24"/>
          <w:lang w:eastAsia="zh-TW"/>
        </w:rPr>
        <w:t xml:space="preserve"> in the western North Pacific. Fish.</w:t>
      </w:r>
    </w:p>
    <w:p w14:paraId="6F5ECB72" w14:textId="56E339C1" w:rsidR="006132E5" w:rsidRPr="00F745F3" w:rsidRDefault="006132E5" w:rsidP="00452BB1">
      <w:pPr>
        <w:widowControl/>
        <w:spacing w:line="276" w:lineRule="auto"/>
        <w:contextualSpacing/>
        <w:jc w:val="left"/>
        <w:rPr>
          <w:rFonts w:eastAsia="PMingLiU" w:cs="Times New Roman"/>
          <w:bCs/>
          <w:kern w:val="0"/>
          <w:szCs w:val="24"/>
          <w:lang w:eastAsia="zh-TW"/>
        </w:rPr>
      </w:pPr>
      <w:r w:rsidRPr="00F745F3">
        <w:rPr>
          <w:rFonts w:eastAsia="PMingLiU" w:cs="Times New Roman"/>
          <w:bCs/>
          <w:kern w:val="0"/>
          <w:szCs w:val="24"/>
          <w:lang w:eastAsia="zh-TW"/>
        </w:rPr>
        <w:t>Res. 1–12.</w:t>
      </w:r>
    </w:p>
    <w:p w14:paraId="71436DF5" w14:textId="77777777" w:rsidR="000D4A4D" w:rsidRPr="00F745F3" w:rsidRDefault="000D4A4D" w:rsidP="00452BB1">
      <w:pPr>
        <w:widowControl/>
        <w:spacing w:line="276" w:lineRule="auto"/>
        <w:contextualSpacing/>
        <w:jc w:val="left"/>
        <w:rPr>
          <w:rFonts w:eastAsia="PMingLiU" w:cs="Times New Roman"/>
          <w:b/>
          <w:kern w:val="0"/>
          <w:szCs w:val="24"/>
          <w:lang w:eastAsia="zh-TW"/>
        </w:rPr>
      </w:pPr>
    </w:p>
    <w:p w14:paraId="3ACF7A98" w14:textId="2720674D" w:rsidR="000A527C" w:rsidRPr="000A527C" w:rsidRDefault="000A527C" w:rsidP="00452BB1">
      <w:pPr>
        <w:widowControl/>
        <w:spacing w:line="276" w:lineRule="auto"/>
        <w:contextualSpacing/>
        <w:jc w:val="left"/>
        <w:rPr>
          <w:rFonts w:eastAsia="PMingLiU" w:cs="Times New Roman"/>
          <w:bCs/>
          <w:kern w:val="0"/>
          <w:szCs w:val="24"/>
          <w:lang w:eastAsia="zh-TW"/>
        </w:rPr>
      </w:pPr>
      <w:r w:rsidRPr="000A527C">
        <w:rPr>
          <w:rFonts w:eastAsia="PMingLiU" w:cs="Times New Roman"/>
          <w:bCs/>
          <w:kern w:val="0"/>
          <w:szCs w:val="24"/>
          <w:lang w:eastAsia="zh-TW"/>
        </w:rPr>
        <w:t>Latimer, A. M., Banerjee, S., Sang Jr, H., Mosher, E. S., and Silander Jr, J. A. (2009). Hierarchical models facilitate spatial analysis of large data sets: a case study on invasive plant species in the northeastern United States. Ecology letters, 12(2), 144-154.</w:t>
      </w:r>
    </w:p>
    <w:p w14:paraId="1E4FF59C" w14:textId="77777777" w:rsidR="000A527C" w:rsidRDefault="000A527C" w:rsidP="00452BB1">
      <w:pPr>
        <w:spacing w:line="276" w:lineRule="auto"/>
        <w:contextualSpacing/>
        <w:jc w:val="left"/>
        <w:rPr>
          <w:rFonts w:ascii="AGaramondPro-Regular" w:hAnsi="AGaramondPro-Regular" w:hint="eastAsia"/>
          <w:color w:val="242021"/>
          <w:sz w:val="20"/>
          <w:szCs w:val="20"/>
        </w:rPr>
      </w:pPr>
    </w:p>
    <w:p w14:paraId="06819B17" w14:textId="5A943B74" w:rsidR="000A527C" w:rsidRPr="000A527C" w:rsidRDefault="000A527C" w:rsidP="00452BB1">
      <w:pPr>
        <w:widowControl/>
        <w:spacing w:line="276" w:lineRule="auto"/>
        <w:contextualSpacing/>
        <w:jc w:val="left"/>
        <w:rPr>
          <w:rFonts w:eastAsia="PMingLiU" w:cs="Times New Roman"/>
          <w:bCs/>
          <w:kern w:val="0"/>
          <w:szCs w:val="24"/>
          <w:lang w:eastAsia="zh-TW"/>
        </w:rPr>
      </w:pPr>
      <w:r w:rsidRPr="000A527C">
        <w:rPr>
          <w:rFonts w:eastAsia="PMingLiU" w:cs="Times New Roman"/>
          <w:bCs/>
          <w:kern w:val="0"/>
          <w:szCs w:val="24"/>
          <w:lang w:eastAsia="zh-TW"/>
        </w:rPr>
        <w:t xml:space="preserve">Shelton, A. O., Thorson, J. T., Ward, E. J., </w:t>
      </w:r>
      <w:r>
        <w:rPr>
          <w:rFonts w:eastAsia="PMingLiU" w:cs="Times New Roman"/>
          <w:bCs/>
          <w:kern w:val="0"/>
          <w:szCs w:val="24"/>
          <w:lang w:eastAsia="zh-TW"/>
        </w:rPr>
        <w:t>and</w:t>
      </w:r>
      <w:r w:rsidRPr="000A527C">
        <w:rPr>
          <w:rFonts w:eastAsia="PMingLiU" w:cs="Times New Roman"/>
          <w:bCs/>
          <w:kern w:val="0"/>
          <w:szCs w:val="24"/>
          <w:lang w:eastAsia="zh-TW"/>
        </w:rPr>
        <w:t xml:space="preserve"> Feist, B. E. (2014). Spatial semiparametric models improve estimates of species abundance and distribution. Canadian Journal of Fisheries and Aquatic Sciences, 71(11), 1655-1666.</w:t>
      </w:r>
    </w:p>
    <w:p w14:paraId="4D529664" w14:textId="77777777" w:rsidR="000A527C" w:rsidRPr="000A527C" w:rsidRDefault="000A527C" w:rsidP="00452BB1">
      <w:pPr>
        <w:widowControl/>
        <w:spacing w:line="276" w:lineRule="auto"/>
        <w:contextualSpacing/>
        <w:jc w:val="left"/>
        <w:rPr>
          <w:rFonts w:eastAsia="PMingLiU" w:cs="Times New Roman"/>
          <w:bCs/>
          <w:kern w:val="0"/>
          <w:szCs w:val="24"/>
          <w:lang w:eastAsia="zh-TW"/>
        </w:rPr>
      </w:pPr>
    </w:p>
    <w:p w14:paraId="5005E495" w14:textId="397BB8F5" w:rsidR="0033706F" w:rsidRPr="00F745F3" w:rsidRDefault="000D4A4D" w:rsidP="00452BB1">
      <w:pPr>
        <w:spacing w:line="276" w:lineRule="auto"/>
        <w:contextualSpacing/>
        <w:jc w:val="left"/>
      </w:pPr>
      <w:r w:rsidRPr="00F745F3">
        <w:t>Suyama</w:t>
      </w:r>
      <w:r w:rsidR="00664401" w:rsidRPr="00F745F3">
        <w:t>,</w:t>
      </w:r>
      <w:r w:rsidRPr="00F745F3">
        <w:t xml:space="preserve"> S., Kurita Y., Ueno Y. </w:t>
      </w:r>
      <w:r w:rsidR="00664401" w:rsidRPr="00F745F3">
        <w:t>(</w:t>
      </w:r>
      <w:r w:rsidRPr="00F745F3">
        <w:t>2006</w:t>
      </w:r>
      <w:r w:rsidR="00664401" w:rsidRPr="00F745F3">
        <w:t>)</w:t>
      </w:r>
      <w:r w:rsidRPr="00F745F3">
        <w:t xml:space="preserve">. Age structure of Pacific saury </w:t>
      </w:r>
      <w:proofErr w:type="spellStart"/>
      <w:r w:rsidRPr="00F745F3">
        <w:rPr>
          <w:i/>
        </w:rPr>
        <w:t>Cololabis</w:t>
      </w:r>
      <w:proofErr w:type="spellEnd"/>
      <w:r w:rsidRPr="00F745F3">
        <w:rPr>
          <w:i/>
        </w:rPr>
        <w:t xml:space="preserve"> </w:t>
      </w:r>
      <w:proofErr w:type="spellStart"/>
      <w:r w:rsidRPr="00F745F3">
        <w:rPr>
          <w:i/>
        </w:rPr>
        <w:t>saira</w:t>
      </w:r>
      <w:proofErr w:type="spellEnd"/>
      <w:r w:rsidRPr="00F745F3">
        <w:t xml:space="preserve"> based on observations of the hyaline zones in the otolith and length frequency distributions. Fish Sci 72: 742</w:t>
      </w:r>
      <w:r w:rsidR="00664401" w:rsidRPr="00F745F3">
        <w:t>-</w:t>
      </w:r>
      <w:r w:rsidRPr="00F745F3">
        <w:t>749.</w:t>
      </w:r>
    </w:p>
    <w:p w14:paraId="6F18EBF6" w14:textId="2A211E26" w:rsidR="00112113" w:rsidRPr="00F745F3" w:rsidRDefault="00112113" w:rsidP="00452BB1">
      <w:pPr>
        <w:spacing w:line="276" w:lineRule="auto"/>
        <w:contextualSpacing/>
        <w:jc w:val="left"/>
      </w:pPr>
    </w:p>
    <w:p w14:paraId="538E734B" w14:textId="553225CD" w:rsidR="00112113" w:rsidRPr="00F745F3" w:rsidRDefault="00112113" w:rsidP="00452BB1">
      <w:pPr>
        <w:spacing w:line="276" w:lineRule="auto"/>
        <w:contextualSpacing/>
        <w:jc w:val="left"/>
      </w:pPr>
      <w:r w:rsidRPr="00F745F3">
        <w:t>Suyama</w:t>
      </w:r>
      <w:r w:rsidR="00664401" w:rsidRPr="00F745F3">
        <w:t>,</w:t>
      </w:r>
      <w:r w:rsidRPr="00F745F3">
        <w:t xml:space="preserve"> S., Nakagami M., Naya M., Ueno Y. </w:t>
      </w:r>
      <w:r w:rsidR="00664401" w:rsidRPr="00F745F3">
        <w:t>(</w:t>
      </w:r>
      <w:r w:rsidRPr="00F745F3">
        <w:t>2012</w:t>
      </w:r>
      <w:r w:rsidR="00664401" w:rsidRPr="00F745F3">
        <w:t>)</w:t>
      </w:r>
      <w:r w:rsidRPr="00F745F3">
        <w:t xml:space="preserve">. Migration route of Pacific saury </w:t>
      </w:r>
      <w:proofErr w:type="spellStart"/>
      <w:r w:rsidRPr="00F745F3">
        <w:rPr>
          <w:i/>
        </w:rPr>
        <w:t>Cololabis</w:t>
      </w:r>
      <w:proofErr w:type="spellEnd"/>
      <w:r w:rsidRPr="00F745F3">
        <w:rPr>
          <w:i/>
        </w:rPr>
        <w:t xml:space="preserve"> </w:t>
      </w:r>
      <w:proofErr w:type="spellStart"/>
      <w:r w:rsidRPr="00F745F3">
        <w:rPr>
          <w:i/>
        </w:rPr>
        <w:t>saira</w:t>
      </w:r>
      <w:proofErr w:type="spellEnd"/>
      <w:r w:rsidRPr="00F745F3">
        <w:t xml:space="preserve"> inferred from the otolith hyaline zone. Fisheries Science 78: 1179-1186.</w:t>
      </w:r>
    </w:p>
    <w:p w14:paraId="432884F3" w14:textId="5EDB0E24" w:rsidR="00112113" w:rsidRPr="00F745F3" w:rsidRDefault="00112113" w:rsidP="00452BB1">
      <w:pPr>
        <w:spacing w:line="276" w:lineRule="auto"/>
        <w:contextualSpacing/>
        <w:jc w:val="left"/>
      </w:pPr>
    </w:p>
    <w:p w14:paraId="503FEAE1" w14:textId="350971A2" w:rsidR="000A527C" w:rsidRDefault="000A527C" w:rsidP="00452BB1">
      <w:pPr>
        <w:spacing w:line="276" w:lineRule="auto"/>
        <w:contextualSpacing/>
        <w:jc w:val="left"/>
      </w:pPr>
      <w:r w:rsidRPr="000A527C">
        <w:t xml:space="preserve">Thorson, J. T., Shelton, A. O., Ward, E. J., </w:t>
      </w:r>
      <w:r>
        <w:t>and</w:t>
      </w:r>
      <w:r w:rsidRPr="000A527C">
        <w:t xml:space="preserve"> Skaug, H. J. (2015). Geostatistical delta-generalized linear mixed models improve precision for estimated abundance indices for West Coast </w:t>
      </w:r>
      <w:proofErr w:type="spellStart"/>
      <w:r w:rsidRPr="000A527C">
        <w:t>groundfishes</w:t>
      </w:r>
      <w:proofErr w:type="spellEnd"/>
      <w:r w:rsidRPr="000A527C">
        <w:t>. ICES Journal of Marine Science, 72(5), 1297-1310.</w:t>
      </w:r>
    </w:p>
    <w:p w14:paraId="4659126B" w14:textId="6224600C" w:rsidR="007440AB" w:rsidRDefault="007440AB" w:rsidP="00452BB1">
      <w:pPr>
        <w:spacing w:line="276" w:lineRule="auto"/>
        <w:contextualSpacing/>
        <w:jc w:val="left"/>
      </w:pPr>
    </w:p>
    <w:p w14:paraId="288589A6" w14:textId="18201A55" w:rsidR="007440AB" w:rsidRPr="000A527C" w:rsidRDefault="007440AB" w:rsidP="00452BB1">
      <w:pPr>
        <w:spacing w:line="276" w:lineRule="auto"/>
        <w:contextualSpacing/>
        <w:jc w:val="left"/>
      </w:pPr>
      <w:r>
        <w:t>Tian, Y., Akamine, T., Suda, M., 2004. Modeling the influence of oceanic-climatic changes on the dynamics of Pacific saury in the northwestern Pacific using a life cycle model. Fish. Oceanogr. 13, 125–137.</w:t>
      </w:r>
    </w:p>
    <w:p w14:paraId="644AD968" w14:textId="77777777" w:rsidR="000A527C" w:rsidRDefault="000A527C" w:rsidP="00452BB1">
      <w:pPr>
        <w:spacing w:line="276" w:lineRule="auto"/>
        <w:contextualSpacing/>
        <w:jc w:val="left"/>
      </w:pPr>
    </w:p>
    <w:p w14:paraId="14BA6315" w14:textId="6D54C7A3" w:rsidR="006D0A35" w:rsidRPr="00F745F3" w:rsidRDefault="006D0A35" w:rsidP="00452BB1">
      <w:pPr>
        <w:spacing w:line="276" w:lineRule="auto"/>
        <w:contextualSpacing/>
        <w:jc w:val="left"/>
      </w:pPr>
      <w:r w:rsidRPr="00F745F3">
        <w:t xml:space="preserve">Tseng, C.T., Sun, C.L., Yeh, S.Z., Chen, S.C., Su, W.C., Liu, D.C., 2011. Influence of climate− driven sea surface temperature </w:t>
      </w:r>
      <w:proofErr w:type="gramStart"/>
      <w:r w:rsidRPr="00F745F3">
        <w:t>increase</w:t>
      </w:r>
      <w:proofErr w:type="gramEnd"/>
      <w:r w:rsidRPr="00F745F3">
        <w:t xml:space="preserve"> on potential habitats of the Pacific saury (</w:t>
      </w:r>
      <w:proofErr w:type="spellStart"/>
      <w:r w:rsidRPr="00F745F3">
        <w:rPr>
          <w:i/>
        </w:rPr>
        <w:t>Cololabis</w:t>
      </w:r>
      <w:proofErr w:type="spellEnd"/>
      <w:r w:rsidRPr="00F745F3">
        <w:rPr>
          <w:i/>
        </w:rPr>
        <w:t xml:space="preserve"> </w:t>
      </w:r>
      <w:proofErr w:type="spellStart"/>
      <w:r w:rsidRPr="00F745F3">
        <w:rPr>
          <w:i/>
        </w:rPr>
        <w:t>saira</w:t>
      </w:r>
      <w:proofErr w:type="spellEnd"/>
      <w:r w:rsidRPr="00F745F3">
        <w:t>). ICES J. Mar. Sci. 68, 1105</w:t>
      </w:r>
      <w:r w:rsidR="00664401" w:rsidRPr="00F745F3">
        <w:t>-</w:t>
      </w:r>
      <w:r w:rsidRPr="00F745F3">
        <w:t>1113.</w:t>
      </w:r>
    </w:p>
    <w:p w14:paraId="1334DE44" w14:textId="3F21707D" w:rsidR="008275AA" w:rsidRPr="00F745F3" w:rsidRDefault="008275AA" w:rsidP="00452BB1">
      <w:pPr>
        <w:spacing w:line="276" w:lineRule="auto"/>
        <w:contextualSpacing/>
        <w:jc w:val="left"/>
      </w:pPr>
    </w:p>
    <w:p w14:paraId="00E53E96" w14:textId="25B7F88A" w:rsidR="008275AA" w:rsidRPr="00F745F3" w:rsidRDefault="008275AA" w:rsidP="00452BB1">
      <w:pPr>
        <w:spacing w:line="276" w:lineRule="auto"/>
        <w:contextualSpacing/>
        <w:jc w:val="left"/>
      </w:pPr>
      <w:r w:rsidRPr="00F745F3">
        <w:t>Tseng, C.T., Su, N.J., Sun, C.L., Punt, A.E., Yeh, S.Z., Liu, D.C., Su, W.C., 2013. Spatial and temporal variability of the Pacific saury (</w:t>
      </w:r>
      <w:proofErr w:type="spellStart"/>
      <w:r w:rsidRPr="00F745F3">
        <w:rPr>
          <w:i/>
        </w:rPr>
        <w:t>Cololabis</w:t>
      </w:r>
      <w:proofErr w:type="spellEnd"/>
      <w:r w:rsidRPr="00F745F3">
        <w:rPr>
          <w:i/>
        </w:rPr>
        <w:t xml:space="preserve"> </w:t>
      </w:r>
      <w:proofErr w:type="spellStart"/>
      <w:r w:rsidRPr="00F745F3">
        <w:rPr>
          <w:i/>
        </w:rPr>
        <w:t>saira</w:t>
      </w:r>
      <w:proofErr w:type="spellEnd"/>
      <w:r w:rsidRPr="00F745F3">
        <w:t>) distribution in the northwestern Pacific Ocean. ICES J. Mar. Sci. 70, 991–999</w:t>
      </w:r>
    </w:p>
    <w:p w14:paraId="607E7DA0" w14:textId="77777777" w:rsidR="00F20D7D" w:rsidRPr="00F745F3" w:rsidRDefault="00F20D7D" w:rsidP="00452BB1">
      <w:pPr>
        <w:spacing w:line="276" w:lineRule="auto"/>
        <w:contextualSpacing/>
        <w:jc w:val="left"/>
      </w:pPr>
    </w:p>
    <w:p w14:paraId="5B2F56DA" w14:textId="70D6BC26" w:rsidR="00F20D7D" w:rsidRPr="00F745F3" w:rsidRDefault="00F20D7D" w:rsidP="00452BB1">
      <w:pPr>
        <w:spacing w:line="276" w:lineRule="auto"/>
        <w:contextualSpacing/>
        <w:jc w:val="left"/>
      </w:pPr>
      <w:r w:rsidRPr="00F745F3">
        <w:t xml:space="preserve">Watanabe, Y., Kurita, Y., Noto, M., Oozeki, Y., Kitagawa, D., 2003. Growth and survival of Pacific saury </w:t>
      </w:r>
      <w:proofErr w:type="spellStart"/>
      <w:r w:rsidRPr="00F745F3">
        <w:rPr>
          <w:i/>
        </w:rPr>
        <w:t>Cololabis</w:t>
      </w:r>
      <w:proofErr w:type="spellEnd"/>
      <w:r w:rsidRPr="00F745F3">
        <w:rPr>
          <w:i/>
        </w:rPr>
        <w:t xml:space="preserve"> </w:t>
      </w:r>
      <w:proofErr w:type="spellStart"/>
      <w:r w:rsidRPr="00F745F3">
        <w:rPr>
          <w:i/>
        </w:rPr>
        <w:t>saira</w:t>
      </w:r>
      <w:proofErr w:type="spellEnd"/>
      <w:r w:rsidRPr="00F745F3">
        <w:t xml:space="preserve"> in the Kuroshio</w:t>
      </w:r>
      <w:r w:rsidR="00664401" w:rsidRPr="00F745F3">
        <w:t>-</w:t>
      </w:r>
      <w:proofErr w:type="spellStart"/>
      <w:r w:rsidRPr="00F745F3">
        <w:t>Oyashio</w:t>
      </w:r>
      <w:proofErr w:type="spellEnd"/>
      <w:r w:rsidRPr="00F745F3">
        <w:t xml:space="preserve"> transitional waters. J. Oceanogr. 59, 403</w:t>
      </w:r>
      <w:r w:rsidR="00664401" w:rsidRPr="00F745F3">
        <w:t>-</w:t>
      </w:r>
      <w:r w:rsidRPr="00F745F3">
        <w:t>414.</w:t>
      </w:r>
    </w:p>
    <w:p w14:paraId="1ECB1599" w14:textId="1228CA6F" w:rsidR="00375B77" w:rsidRPr="00F745F3" w:rsidRDefault="00375B77" w:rsidP="00452BB1">
      <w:pPr>
        <w:spacing w:line="276" w:lineRule="auto"/>
        <w:contextualSpacing/>
        <w:jc w:val="left"/>
      </w:pPr>
    </w:p>
    <w:p w14:paraId="41EACF07" w14:textId="0F6AD7DE" w:rsidR="00664401" w:rsidRDefault="00664401" w:rsidP="00452BB1">
      <w:pPr>
        <w:spacing w:line="276" w:lineRule="auto"/>
        <w:contextualSpacing/>
        <w:jc w:val="left"/>
      </w:pPr>
      <w:r w:rsidRPr="00F745F3">
        <w:t>Yasuda, I. (2003). Hydrographic structure and variability in the Kuroshio-</w:t>
      </w:r>
      <w:proofErr w:type="spellStart"/>
      <w:r w:rsidRPr="00F745F3">
        <w:t>Oyashio</w:t>
      </w:r>
      <w:proofErr w:type="spellEnd"/>
      <w:r w:rsidRPr="00F745F3">
        <w:t xml:space="preserve"> transition area. Journal of Oceanography, 59, 389-402.</w:t>
      </w:r>
    </w:p>
    <w:p w14:paraId="3AF0912B" w14:textId="77777777" w:rsidR="00DA12A5" w:rsidRDefault="00DA12A5" w:rsidP="00452BB1">
      <w:pPr>
        <w:spacing w:line="276" w:lineRule="auto"/>
        <w:contextualSpacing/>
        <w:jc w:val="left"/>
        <w:sectPr w:rsidR="00DA12A5" w:rsidSect="00236526">
          <w:headerReference w:type="first" r:id="rId13"/>
          <w:pgSz w:w="12240" w:h="15840"/>
          <w:pgMar w:top="1440" w:right="1440" w:bottom="1440" w:left="1440" w:header="720" w:footer="720" w:gutter="0"/>
          <w:cols w:space="720"/>
          <w:titlePg/>
          <w:docGrid w:linePitch="360"/>
        </w:sectPr>
      </w:pPr>
    </w:p>
    <w:p w14:paraId="7C73C41D" w14:textId="39FDF610" w:rsidR="00C97D3A" w:rsidRPr="008A084B" w:rsidRDefault="00C97D3A" w:rsidP="00C97D3A">
      <w:pPr>
        <w:rPr>
          <w:rFonts w:eastAsia="PMingLiU" w:cs="Times New Roman"/>
          <w:szCs w:val="24"/>
        </w:rPr>
      </w:pPr>
      <w:r w:rsidRPr="008A084B">
        <w:rPr>
          <w:rFonts w:eastAsia="PMingLiU" w:cs="Times New Roman"/>
          <w:szCs w:val="24"/>
        </w:rPr>
        <w:lastRenderedPageBreak/>
        <w:t xml:space="preserve">Table 1. Summary of the model selection information from </w:t>
      </w:r>
      <w:proofErr w:type="spellStart"/>
      <w:r w:rsidRPr="008A084B">
        <w:rPr>
          <w:rFonts w:eastAsia="PMingLiU" w:cs="Times New Roman"/>
          <w:szCs w:val="24"/>
        </w:rPr>
        <w:t>sdmTMB</w:t>
      </w:r>
      <w:proofErr w:type="spellEnd"/>
      <w:r w:rsidRPr="008A084B">
        <w:rPr>
          <w:rFonts w:eastAsia="PMingLiU" w:cs="Times New Roman"/>
          <w:szCs w:val="24"/>
        </w:rPr>
        <w:t xml:space="preserve">. </w:t>
      </w:r>
    </w:p>
    <w:tbl>
      <w:tblPr>
        <w:tblStyle w:val="TableGrid"/>
        <w:tblW w:w="12872"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6"/>
        <w:gridCol w:w="5855"/>
        <w:gridCol w:w="2126"/>
        <w:gridCol w:w="1104"/>
        <w:gridCol w:w="1111"/>
      </w:tblGrid>
      <w:tr w:rsidR="00C97D3A" w:rsidRPr="008A084B" w14:paraId="7B7C5A36" w14:textId="77777777" w:rsidTr="004522EA">
        <w:trPr>
          <w:trHeight w:val="510"/>
        </w:trPr>
        <w:tc>
          <w:tcPr>
            <w:tcW w:w="2676" w:type="dxa"/>
            <w:tcBorders>
              <w:top w:val="single" w:sz="4" w:space="0" w:color="auto"/>
              <w:left w:val="nil"/>
              <w:bottom w:val="single" w:sz="4" w:space="0" w:color="auto"/>
              <w:right w:val="nil"/>
            </w:tcBorders>
          </w:tcPr>
          <w:p w14:paraId="00378673" w14:textId="77777777" w:rsidR="00C97D3A" w:rsidRPr="008A084B" w:rsidRDefault="00C97D3A" w:rsidP="004522EA">
            <w:pPr>
              <w:spacing w:line="360" w:lineRule="exact"/>
              <w:rPr>
                <w:rFonts w:eastAsia="PMingLiU" w:cs="Times New Roman"/>
                <w:szCs w:val="24"/>
              </w:rPr>
            </w:pPr>
            <w:r w:rsidRPr="00BB2B14">
              <w:rPr>
                <w:rFonts w:eastAsia="PMingLiU" w:cs="Times New Roman"/>
                <w:szCs w:val="24"/>
              </w:rPr>
              <w:t>Functional treatment on environmental variables</w:t>
            </w:r>
          </w:p>
        </w:tc>
        <w:tc>
          <w:tcPr>
            <w:tcW w:w="5855" w:type="dxa"/>
            <w:tcBorders>
              <w:top w:val="single" w:sz="4" w:space="0" w:color="auto"/>
              <w:left w:val="nil"/>
              <w:bottom w:val="single" w:sz="4" w:space="0" w:color="auto"/>
              <w:right w:val="nil"/>
            </w:tcBorders>
            <w:vAlign w:val="center"/>
            <w:hideMark/>
          </w:tcPr>
          <w:p w14:paraId="6D2D8B45" w14:textId="77777777" w:rsidR="00C97D3A" w:rsidRPr="008A084B" w:rsidRDefault="00C97D3A" w:rsidP="004522EA">
            <w:pPr>
              <w:spacing w:line="360" w:lineRule="exact"/>
              <w:rPr>
                <w:rFonts w:eastAsia="PMingLiU" w:cs="Times New Roman"/>
                <w:szCs w:val="24"/>
              </w:rPr>
            </w:pPr>
            <w:r w:rsidRPr="008A084B">
              <w:rPr>
                <w:rFonts w:eastAsia="PMingLiU" w:cs="Times New Roman"/>
                <w:szCs w:val="24"/>
              </w:rPr>
              <w:t>Model structure</w:t>
            </w:r>
          </w:p>
        </w:tc>
        <w:tc>
          <w:tcPr>
            <w:tcW w:w="2126" w:type="dxa"/>
            <w:tcBorders>
              <w:top w:val="single" w:sz="4" w:space="0" w:color="auto"/>
              <w:left w:val="nil"/>
              <w:bottom w:val="single" w:sz="4" w:space="0" w:color="auto"/>
              <w:right w:val="nil"/>
            </w:tcBorders>
            <w:vAlign w:val="center"/>
            <w:hideMark/>
          </w:tcPr>
          <w:p w14:paraId="0744B754" w14:textId="77777777" w:rsidR="00C97D3A" w:rsidRPr="008A084B" w:rsidRDefault="00C97D3A" w:rsidP="004522EA">
            <w:pPr>
              <w:spacing w:line="360" w:lineRule="exact"/>
              <w:jc w:val="center"/>
              <w:rPr>
                <w:rFonts w:eastAsia="PMingLiU" w:cs="Times New Roman"/>
                <w:szCs w:val="24"/>
              </w:rPr>
            </w:pPr>
            <w:r w:rsidRPr="008A084B">
              <w:rPr>
                <w:rFonts w:eastAsia="PMingLiU" w:cs="Times New Roman"/>
                <w:szCs w:val="24"/>
              </w:rPr>
              <w:t xml:space="preserve">Degrees of Freedom  </w:t>
            </w:r>
          </w:p>
        </w:tc>
        <w:tc>
          <w:tcPr>
            <w:tcW w:w="1104" w:type="dxa"/>
            <w:tcBorders>
              <w:top w:val="single" w:sz="4" w:space="0" w:color="auto"/>
              <w:left w:val="nil"/>
              <w:bottom w:val="single" w:sz="4" w:space="0" w:color="auto"/>
              <w:right w:val="nil"/>
            </w:tcBorders>
            <w:vAlign w:val="center"/>
            <w:hideMark/>
          </w:tcPr>
          <w:p w14:paraId="7239CA89" w14:textId="77777777" w:rsidR="00C97D3A" w:rsidRPr="008A084B" w:rsidRDefault="00C97D3A" w:rsidP="004522EA">
            <w:pPr>
              <w:spacing w:line="360" w:lineRule="exact"/>
              <w:jc w:val="center"/>
              <w:rPr>
                <w:rFonts w:eastAsia="PMingLiU" w:cs="Times New Roman"/>
                <w:szCs w:val="24"/>
              </w:rPr>
            </w:pPr>
            <w:r w:rsidRPr="008A084B">
              <w:rPr>
                <w:rFonts w:eastAsia="PMingLiU" w:cs="Times New Roman"/>
                <w:szCs w:val="24"/>
              </w:rPr>
              <w:t>AIC</w:t>
            </w:r>
          </w:p>
        </w:tc>
        <w:tc>
          <w:tcPr>
            <w:tcW w:w="1111" w:type="dxa"/>
            <w:tcBorders>
              <w:top w:val="single" w:sz="4" w:space="0" w:color="auto"/>
              <w:left w:val="nil"/>
              <w:bottom w:val="single" w:sz="4" w:space="0" w:color="auto"/>
              <w:right w:val="nil"/>
            </w:tcBorders>
            <w:vAlign w:val="center"/>
            <w:hideMark/>
          </w:tcPr>
          <w:p w14:paraId="2E1BCC60" w14:textId="77777777" w:rsidR="00C97D3A" w:rsidRPr="008A084B" w:rsidRDefault="00C97D3A" w:rsidP="004522EA">
            <w:pPr>
              <w:spacing w:line="360" w:lineRule="exact"/>
              <w:jc w:val="center"/>
              <w:rPr>
                <w:rFonts w:eastAsia="PMingLiU" w:cs="Times New Roman"/>
                <w:szCs w:val="24"/>
              </w:rPr>
            </w:pPr>
            <w:r w:rsidRPr="008A084B">
              <w:rPr>
                <w:rFonts w:eastAsia="PMingLiU" w:cs="Times New Roman"/>
                <w:i/>
                <w:szCs w:val="24"/>
              </w:rPr>
              <w:t>R</w:t>
            </w:r>
            <w:r w:rsidRPr="008A084B">
              <w:rPr>
                <w:rFonts w:eastAsia="PMingLiU" w:cs="Times New Roman"/>
                <w:szCs w:val="24"/>
                <w:vertAlign w:val="superscript"/>
              </w:rPr>
              <w:t>2</w:t>
            </w:r>
          </w:p>
        </w:tc>
      </w:tr>
      <w:tr w:rsidR="00C97D3A" w:rsidRPr="008A084B" w14:paraId="7CFCDD01" w14:textId="77777777" w:rsidTr="004522EA">
        <w:trPr>
          <w:trHeight w:val="777"/>
        </w:trPr>
        <w:tc>
          <w:tcPr>
            <w:tcW w:w="2676" w:type="dxa"/>
            <w:tcBorders>
              <w:top w:val="single" w:sz="4" w:space="0" w:color="auto"/>
              <w:left w:val="nil"/>
              <w:bottom w:val="nil"/>
              <w:right w:val="nil"/>
            </w:tcBorders>
            <w:vAlign w:val="center"/>
          </w:tcPr>
          <w:p w14:paraId="6C9DB390" w14:textId="77777777" w:rsidR="00C97D3A" w:rsidRPr="008A084B" w:rsidRDefault="00C97D3A" w:rsidP="004522EA">
            <w:pPr>
              <w:spacing w:line="360" w:lineRule="exact"/>
              <w:rPr>
                <w:rFonts w:eastAsia="PMingLiU" w:cs="Times New Roman"/>
                <w:szCs w:val="24"/>
              </w:rPr>
            </w:pPr>
            <w:r w:rsidRPr="008A084B">
              <w:rPr>
                <w:rFonts w:eastAsia="PMingLiU" w:cs="Times New Roman"/>
                <w:szCs w:val="24"/>
              </w:rPr>
              <w:t xml:space="preserve">Linear </w:t>
            </w:r>
          </w:p>
        </w:tc>
        <w:tc>
          <w:tcPr>
            <w:tcW w:w="5855" w:type="dxa"/>
            <w:tcBorders>
              <w:top w:val="single" w:sz="4" w:space="0" w:color="auto"/>
              <w:left w:val="nil"/>
              <w:bottom w:val="nil"/>
              <w:right w:val="nil"/>
            </w:tcBorders>
            <w:vAlign w:val="center"/>
            <w:hideMark/>
          </w:tcPr>
          <w:p w14:paraId="78FE9584" w14:textId="77777777" w:rsidR="00C97D3A" w:rsidRPr="008A084B" w:rsidRDefault="00C97D3A" w:rsidP="004522EA">
            <w:pPr>
              <w:spacing w:line="360" w:lineRule="exact"/>
              <w:rPr>
                <w:rFonts w:eastAsia="PMingLiU" w:cs="Times New Roman"/>
                <w:szCs w:val="24"/>
              </w:rPr>
            </w:pPr>
            <w:r w:rsidRPr="008A084B">
              <w:rPr>
                <w:rFonts w:eastAsia="PMingLiU" w:cs="Times New Roman"/>
                <w:szCs w:val="24"/>
              </w:rPr>
              <w:t xml:space="preserve">Year + Spatial + Spatio-temporal </w:t>
            </w:r>
            <w:r>
              <w:rPr>
                <w:rFonts w:eastAsia="PMingLiU" w:cs="Times New Roman"/>
                <w:szCs w:val="24"/>
              </w:rPr>
              <w:t xml:space="preserve">(months) </w:t>
            </w:r>
            <w:r w:rsidRPr="008A084B">
              <w:rPr>
                <w:rFonts w:eastAsia="PMingLiU" w:cs="Times New Roman"/>
                <w:szCs w:val="24"/>
              </w:rPr>
              <w:t>+ Fleet + SST</w:t>
            </w:r>
            <w:r>
              <w:rPr>
                <w:rFonts w:eastAsia="PMingLiU" w:cs="Times New Roman"/>
                <w:szCs w:val="24"/>
              </w:rPr>
              <w:t xml:space="preserve"> </w:t>
            </w:r>
            <w:r w:rsidRPr="008A084B">
              <w:rPr>
                <w:rFonts w:eastAsia="PMingLiU" w:cs="Times New Roman"/>
                <w:szCs w:val="24"/>
              </w:rPr>
              <w:t>+</w:t>
            </w:r>
            <w:r>
              <w:rPr>
                <w:rFonts w:eastAsia="PMingLiU" w:cs="Times New Roman"/>
                <w:szCs w:val="24"/>
              </w:rPr>
              <w:t xml:space="preserve"> </w:t>
            </w:r>
            <w:r w:rsidRPr="008A084B">
              <w:rPr>
                <w:rFonts w:eastAsia="PMingLiU" w:cs="Times New Roman"/>
                <w:szCs w:val="24"/>
              </w:rPr>
              <w:t>SSS</w:t>
            </w:r>
            <w:r>
              <w:rPr>
                <w:rFonts w:eastAsia="PMingLiU" w:cs="Times New Roman"/>
                <w:szCs w:val="24"/>
              </w:rPr>
              <w:t xml:space="preserve"> </w:t>
            </w:r>
            <w:r w:rsidRPr="008A084B">
              <w:rPr>
                <w:rFonts w:eastAsia="PMingLiU" w:cs="Times New Roman"/>
                <w:szCs w:val="24"/>
              </w:rPr>
              <w:t>+</w:t>
            </w:r>
            <w:r>
              <w:rPr>
                <w:rFonts w:eastAsia="PMingLiU" w:cs="Times New Roman"/>
                <w:szCs w:val="24"/>
              </w:rPr>
              <w:t xml:space="preserve"> </w:t>
            </w:r>
            <w:r w:rsidRPr="008A084B">
              <w:rPr>
                <w:rFonts w:eastAsia="PMingLiU" w:cs="Times New Roman"/>
                <w:szCs w:val="24"/>
              </w:rPr>
              <w:t>SSH</w:t>
            </w:r>
            <w:r>
              <w:rPr>
                <w:rFonts w:eastAsia="PMingLiU" w:cs="Times New Roman"/>
                <w:szCs w:val="24"/>
              </w:rPr>
              <w:t xml:space="preserve"> </w:t>
            </w:r>
            <w:r w:rsidRPr="008A084B">
              <w:rPr>
                <w:rFonts w:eastAsia="PMingLiU" w:cs="Times New Roman"/>
                <w:szCs w:val="24"/>
              </w:rPr>
              <w:t>+</w:t>
            </w:r>
            <w:r>
              <w:rPr>
                <w:rFonts w:eastAsia="PMingLiU" w:cs="Times New Roman"/>
                <w:szCs w:val="24"/>
              </w:rPr>
              <w:t xml:space="preserve"> </w:t>
            </w:r>
            <w:r w:rsidRPr="008A084B">
              <w:rPr>
                <w:rFonts w:eastAsia="PMingLiU" w:cs="Times New Roman"/>
                <w:szCs w:val="24"/>
              </w:rPr>
              <w:t>O</w:t>
            </w:r>
            <w:r w:rsidRPr="000603EF">
              <w:rPr>
                <w:rFonts w:eastAsia="PMingLiU" w:cs="Times New Roman"/>
                <w:szCs w:val="24"/>
                <w:vertAlign w:val="subscript"/>
              </w:rPr>
              <w:t>2</w:t>
            </w:r>
            <w:r>
              <w:rPr>
                <w:rFonts w:eastAsia="PMingLiU" w:cs="Times New Roman"/>
                <w:szCs w:val="24"/>
                <w:vertAlign w:val="subscript"/>
              </w:rPr>
              <w:t xml:space="preserve"> </w:t>
            </w:r>
            <w:r w:rsidRPr="008A084B">
              <w:rPr>
                <w:rFonts w:eastAsia="PMingLiU" w:cs="Times New Roman"/>
                <w:szCs w:val="24"/>
              </w:rPr>
              <w:t>+</w:t>
            </w:r>
            <w:r>
              <w:rPr>
                <w:rFonts w:eastAsia="PMingLiU" w:cs="Times New Roman"/>
                <w:szCs w:val="24"/>
              </w:rPr>
              <w:t xml:space="preserve"> </w:t>
            </w:r>
            <w:r w:rsidRPr="008A084B">
              <w:rPr>
                <w:rFonts w:eastAsia="PMingLiU" w:cs="Times New Roman"/>
                <w:szCs w:val="24"/>
              </w:rPr>
              <w:t>NPP</w:t>
            </w:r>
          </w:p>
          <w:p w14:paraId="59BAF30B" w14:textId="77777777" w:rsidR="00C97D3A" w:rsidRPr="008A084B" w:rsidRDefault="00C97D3A" w:rsidP="004522EA">
            <w:pPr>
              <w:spacing w:line="360" w:lineRule="exact"/>
              <w:rPr>
                <w:rFonts w:eastAsia="PMingLiU" w:cs="Times New Roman"/>
                <w:szCs w:val="24"/>
              </w:rPr>
            </w:pPr>
          </w:p>
        </w:tc>
        <w:tc>
          <w:tcPr>
            <w:tcW w:w="2126" w:type="dxa"/>
            <w:tcBorders>
              <w:top w:val="single" w:sz="4" w:space="0" w:color="auto"/>
              <w:left w:val="nil"/>
              <w:bottom w:val="nil"/>
              <w:right w:val="nil"/>
            </w:tcBorders>
            <w:vAlign w:val="center"/>
            <w:hideMark/>
          </w:tcPr>
          <w:p w14:paraId="740AE434" w14:textId="77777777" w:rsidR="00C97D3A" w:rsidRPr="008A084B" w:rsidRDefault="00C97D3A" w:rsidP="004522EA">
            <w:pPr>
              <w:spacing w:line="360" w:lineRule="exact"/>
              <w:jc w:val="center"/>
              <w:rPr>
                <w:rFonts w:eastAsia="PMingLiU" w:cs="Times New Roman"/>
                <w:szCs w:val="24"/>
              </w:rPr>
            </w:pPr>
            <w:r w:rsidRPr="008A084B">
              <w:rPr>
                <w:rFonts w:cs="Times New Roman"/>
                <w:szCs w:val="24"/>
              </w:rPr>
              <w:t>33</w:t>
            </w:r>
          </w:p>
        </w:tc>
        <w:tc>
          <w:tcPr>
            <w:tcW w:w="1104" w:type="dxa"/>
            <w:tcBorders>
              <w:top w:val="single" w:sz="4" w:space="0" w:color="auto"/>
              <w:left w:val="nil"/>
              <w:bottom w:val="nil"/>
              <w:right w:val="nil"/>
            </w:tcBorders>
            <w:vAlign w:val="center"/>
            <w:hideMark/>
          </w:tcPr>
          <w:p w14:paraId="60E19EB7" w14:textId="77777777" w:rsidR="00C97D3A" w:rsidRPr="008A084B" w:rsidRDefault="00C97D3A" w:rsidP="004522EA">
            <w:pPr>
              <w:spacing w:line="360" w:lineRule="exact"/>
              <w:jc w:val="center"/>
              <w:rPr>
                <w:rFonts w:eastAsia="PMingLiU" w:cs="Times New Roman"/>
                <w:szCs w:val="24"/>
              </w:rPr>
            </w:pPr>
            <w:r w:rsidRPr="008A084B">
              <w:rPr>
                <w:rFonts w:cs="Times New Roman"/>
                <w:szCs w:val="24"/>
              </w:rPr>
              <w:t>94296</w:t>
            </w:r>
          </w:p>
        </w:tc>
        <w:tc>
          <w:tcPr>
            <w:tcW w:w="1111" w:type="dxa"/>
            <w:tcBorders>
              <w:top w:val="single" w:sz="4" w:space="0" w:color="auto"/>
              <w:left w:val="nil"/>
              <w:bottom w:val="nil"/>
              <w:right w:val="nil"/>
            </w:tcBorders>
            <w:vAlign w:val="center"/>
            <w:hideMark/>
          </w:tcPr>
          <w:p w14:paraId="4A92CE30" w14:textId="77777777" w:rsidR="00C97D3A" w:rsidRPr="008A084B" w:rsidRDefault="00C97D3A" w:rsidP="004522EA">
            <w:pPr>
              <w:spacing w:line="360" w:lineRule="exact"/>
              <w:jc w:val="center"/>
              <w:rPr>
                <w:rFonts w:eastAsia="PMingLiU" w:cs="Times New Roman"/>
                <w:szCs w:val="24"/>
              </w:rPr>
            </w:pPr>
            <w:r w:rsidRPr="008A084B">
              <w:rPr>
                <w:rFonts w:eastAsia="PMingLiU" w:cs="Times New Roman"/>
                <w:szCs w:val="24"/>
              </w:rPr>
              <w:t>0.360</w:t>
            </w:r>
          </w:p>
        </w:tc>
      </w:tr>
      <w:tr w:rsidR="00C97D3A" w:rsidRPr="008A084B" w14:paraId="1473C6BF" w14:textId="77777777" w:rsidTr="004522EA">
        <w:trPr>
          <w:trHeight w:val="777"/>
        </w:trPr>
        <w:tc>
          <w:tcPr>
            <w:tcW w:w="2676" w:type="dxa"/>
            <w:tcBorders>
              <w:top w:val="nil"/>
              <w:left w:val="nil"/>
              <w:bottom w:val="nil"/>
              <w:right w:val="nil"/>
            </w:tcBorders>
            <w:vAlign w:val="center"/>
          </w:tcPr>
          <w:p w14:paraId="0BB759D7" w14:textId="77777777" w:rsidR="00C97D3A" w:rsidRPr="008A084B" w:rsidRDefault="00C97D3A" w:rsidP="004522EA">
            <w:pPr>
              <w:spacing w:line="360" w:lineRule="exact"/>
              <w:rPr>
                <w:rFonts w:eastAsia="PMingLiU" w:cs="Times New Roman"/>
                <w:szCs w:val="24"/>
              </w:rPr>
            </w:pPr>
            <w:r w:rsidRPr="008A084B">
              <w:rPr>
                <w:rFonts w:cs="Times New Roman"/>
              </w:rPr>
              <w:t xml:space="preserve">Quadratic </w:t>
            </w:r>
          </w:p>
        </w:tc>
        <w:tc>
          <w:tcPr>
            <w:tcW w:w="5855" w:type="dxa"/>
            <w:tcBorders>
              <w:top w:val="nil"/>
              <w:left w:val="nil"/>
              <w:bottom w:val="nil"/>
              <w:right w:val="nil"/>
            </w:tcBorders>
            <w:vAlign w:val="center"/>
            <w:hideMark/>
          </w:tcPr>
          <w:p w14:paraId="13FE44EE" w14:textId="77777777" w:rsidR="00C97D3A" w:rsidRPr="008A084B" w:rsidRDefault="00C97D3A" w:rsidP="004522EA">
            <w:pPr>
              <w:spacing w:line="360" w:lineRule="exact"/>
              <w:rPr>
                <w:rFonts w:eastAsia="PMingLiU" w:cs="Times New Roman"/>
                <w:szCs w:val="24"/>
              </w:rPr>
            </w:pPr>
            <w:r w:rsidRPr="008A084B">
              <w:rPr>
                <w:rFonts w:eastAsia="PMingLiU" w:cs="Times New Roman"/>
                <w:szCs w:val="24"/>
              </w:rPr>
              <w:t>Year + Spatial + Spatio-temporal</w:t>
            </w:r>
            <w:r>
              <w:rPr>
                <w:rFonts w:eastAsia="PMingLiU" w:cs="Times New Roman"/>
                <w:szCs w:val="24"/>
              </w:rPr>
              <w:t xml:space="preserve"> (months)</w:t>
            </w:r>
            <w:r w:rsidRPr="008A084B">
              <w:rPr>
                <w:rFonts w:eastAsia="PMingLiU" w:cs="Times New Roman"/>
                <w:szCs w:val="24"/>
              </w:rPr>
              <w:t xml:space="preserve"> + Fleet + </w:t>
            </w:r>
            <w:proofErr w:type="gramStart"/>
            <w:r w:rsidRPr="000603EF">
              <w:rPr>
                <w:rFonts w:eastAsia="PMingLiU" w:cs="Times New Roman"/>
                <w:i/>
                <w:szCs w:val="24"/>
              </w:rPr>
              <w:t>poly</w:t>
            </w:r>
            <w:r w:rsidRPr="008A084B">
              <w:rPr>
                <w:rFonts w:eastAsia="PMingLiU" w:cs="Times New Roman"/>
                <w:szCs w:val="24"/>
              </w:rPr>
              <w:t>(</w:t>
            </w:r>
            <w:proofErr w:type="gramEnd"/>
            <w:r w:rsidRPr="008A084B">
              <w:rPr>
                <w:rFonts w:eastAsia="PMingLiU" w:cs="Times New Roman"/>
                <w:szCs w:val="24"/>
              </w:rPr>
              <w:t>SST,</w:t>
            </w:r>
            <w:r>
              <w:rPr>
                <w:rFonts w:eastAsia="PMingLiU" w:cs="Times New Roman"/>
                <w:szCs w:val="24"/>
              </w:rPr>
              <w:t xml:space="preserve"> </w:t>
            </w:r>
            <w:r w:rsidRPr="008A084B">
              <w:rPr>
                <w:rFonts w:eastAsia="PMingLiU" w:cs="Times New Roman"/>
                <w:szCs w:val="24"/>
              </w:rPr>
              <w:t>2)</w:t>
            </w:r>
            <w:r>
              <w:rPr>
                <w:rFonts w:eastAsia="PMingLiU" w:cs="Times New Roman"/>
                <w:szCs w:val="24"/>
              </w:rPr>
              <w:t xml:space="preserve"> </w:t>
            </w:r>
            <w:r w:rsidRPr="008A084B">
              <w:rPr>
                <w:rFonts w:eastAsia="PMingLiU" w:cs="Times New Roman"/>
                <w:szCs w:val="24"/>
              </w:rPr>
              <w:t xml:space="preserve">+ </w:t>
            </w:r>
            <w:r w:rsidRPr="000603EF">
              <w:rPr>
                <w:rFonts w:eastAsia="PMingLiU" w:cs="Times New Roman"/>
                <w:i/>
                <w:szCs w:val="24"/>
              </w:rPr>
              <w:t>poly</w:t>
            </w:r>
            <w:r w:rsidRPr="008A084B">
              <w:rPr>
                <w:rFonts w:eastAsia="PMingLiU" w:cs="Times New Roman"/>
                <w:szCs w:val="24"/>
              </w:rPr>
              <w:t>(SSS,</w:t>
            </w:r>
            <w:r>
              <w:rPr>
                <w:rFonts w:eastAsia="PMingLiU" w:cs="Times New Roman"/>
                <w:szCs w:val="24"/>
              </w:rPr>
              <w:t xml:space="preserve"> </w:t>
            </w:r>
            <w:r w:rsidRPr="008A084B">
              <w:rPr>
                <w:rFonts w:eastAsia="PMingLiU" w:cs="Times New Roman"/>
                <w:szCs w:val="24"/>
              </w:rPr>
              <w:t>2)</w:t>
            </w:r>
            <w:r>
              <w:rPr>
                <w:rFonts w:eastAsia="PMingLiU" w:cs="Times New Roman"/>
                <w:szCs w:val="24"/>
              </w:rPr>
              <w:t xml:space="preserve"> </w:t>
            </w:r>
            <w:r w:rsidRPr="008A084B">
              <w:rPr>
                <w:rFonts w:eastAsia="PMingLiU" w:cs="Times New Roman"/>
                <w:szCs w:val="24"/>
              </w:rPr>
              <w:t xml:space="preserve">+ </w:t>
            </w:r>
            <w:r w:rsidRPr="000603EF">
              <w:rPr>
                <w:rFonts w:eastAsia="PMingLiU" w:cs="Times New Roman"/>
                <w:i/>
                <w:szCs w:val="24"/>
              </w:rPr>
              <w:t>poly</w:t>
            </w:r>
            <w:r w:rsidRPr="008A084B">
              <w:rPr>
                <w:rFonts w:eastAsia="PMingLiU" w:cs="Times New Roman"/>
                <w:szCs w:val="24"/>
              </w:rPr>
              <w:t>(SSH,</w:t>
            </w:r>
            <w:r>
              <w:rPr>
                <w:rFonts w:eastAsia="PMingLiU" w:cs="Times New Roman"/>
                <w:szCs w:val="24"/>
              </w:rPr>
              <w:t xml:space="preserve"> </w:t>
            </w:r>
            <w:r w:rsidRPr="008A084B">
              <w:rPr>
                <w:rFonts w:eastAsia="PMingLiU" w:cs="Times New Roman"/>
                <w:szCs w:val="24"/>
              </w:rPr>
              <w:t>2)</w:t>
            </w:r>
            <w:r>
              <w:rPr>
                <w:rFonts w:eastAsia="PMingLiU" w:cs="Times New Roman"/>
                <w:szCs w:val="24"/>
              </w:rPr>
              <w:t xml:space="preserve"> </w:t>
            </w:r>
            <w:r w:rsidRPr="008A084B">
              <w:rPr>
                <w:rFonts w:eastAsia="PMingLiU" w:cs="Times New Roman"/>
                <w:szCs w:val="24"/>
              </w:rPr>
              <w:t xml:space="preserve">+ </w:t>
            </w:r>
            <w:r w:rsidRPr="000603EF">
              <w:rPr>
                <w:rFonts w:eastAsia="PMingLiU" w:cs="Times New Roman"/>
                <w:i/>
                <w:szCs w:val="24"/>
              </w:rPr>
              <w:t>poly</w:t>
            </w:r>
            <w:r w:rsidRPr="008A084B">
              <w:rPr>
                <w:rFonts w:eastAsia="PMingLiU" w:cs="Times New Roman"/>
                <w:szCs w:val="24"/>
              </w:rPr>
              <w:t>(O</w:t>
            </w:r>
            <w:r w:rsidRPr="000603EF">
              <w:rPr>
                <w:rFonts w:eastAsia="PMingLiU" w:cs="Times New Roman"/>
                <w:szCs w:val="24"/>
                <w:vertAlign w:val="subscript"/>
              </w:rPr>
              <w:t>2</w:t>
            </w:r>
            <w:r w:rsidRPr="008A084B">
              <w:rPr>
                <w:rFonts w:eastAsia="PMingLiU" w:cs="Times New Roman"/>
                <w:szCs w:val="24"/>
              </w:rPr>
              <w:t>,</w:t>
            </w:r>
            <w:r>
              <w:rPr>
                <w:rFonts w:eastAsia="PMingLiU" w:cs="Times New Roman"/>
                <w:szCs w:val="24"/>
              </w:rPr>
              <w:t xml:space="preserve"> </w:t>
            </w:r>
            <w:r w:rsidRPr="008A084B">
              <w:rPr>
                <w:rFonts w:eastAsia="PMingLiU" w:cs="Times New Roman"/>
                <w:szCs w:val="24"/>
              </w:rPr>
              <w:t>2)</w:t>
            </w:r>
            <w:r>
              <w:rPr>
                <w:rFonts w:eastAsia="PMingLiU" w:cs="Times New Roman"/>
                <w:szCs w:val="24"/>
              </w:rPr>
              <w:t xml:space="preserve"> </w:t>
            </w:r>
            <w:r w:rsidRPr="008A084B">
              <w:rPr>
                <w:rFonts w:eastAsia="PMingLiU" w:cs="Times New Roman"/>
                <w:szCs w:val="24"/>
              </w:rPr>
              <w:t xml:space="preserve">+ </w:t>
            </w:r>
            <w:r w:rsidRPr="000603EF">
              <w:rPr>
                <w:rFonts w:eastAsia="PMingLiU" w:cs="Times New Roman"/>
                <w:i/>
                <w:szCs w:val="24"/>
              </w:rPr>
              <w:t>poly</w:t>
            </w:r>
            <w:r w:rsidRPr="008A084B">
              <w:rPr>
                <w:rFonts w:eastAsia="PMingLiU" w:cs="Times New Roman"/>
                <w:szCs w:val="24"/>
              </w:rPr>
              <w:t>(NPP,</w:t>
            </w:r>
            <w:r>
              <w:rPr>
                <w:rFonts w:eastAsia="PMingLiU" w:cs="Times New Roman"/>
                <w:szCs w:val="24"/>
              </w:rPr>
              <w:t xml:space="preserve"> </w:t>
            </w:r>
            <w:r w:rsidRPr="008A084B">
              <w:rPr>
                <w:rFonts w:eastAsia="PMingLiU" w:cs="Times New Roman"/>
                <w:szCs w:val="24"/>
              </w:rPr>
              <w:t>2)</w:t>
            </w:r>
          </w:p>
        </w:tc>
        <w:tc>
          <w:tcPr>
            <w:tcW w:w="2126" w:type="dxa"/>
            <w:tcBorders>
              <w:top w:val="nil"/>
              <w:left w:val="nil"/>
              <w:bottom w:val="nil"/>
              <w:right w:val="nil"/>
            </w:tcBorders>
            <w:vAlign w:val="center"/>
            <w:hideMark/>
          </w:tcPr>
          <w:p w14:paraId="1CA71E4D" w14:textId="77777777" w:rsidR="00C97D3A" w:rsidRPr="008A084B" w:rsidRDefault="00C97D3A" w:rsidP="004522EA">
            <w:pPr>
              <w:spacing w:line="360" w:lineRule="exact"/>
              <w:jc w:val="center"/>
              <w:rPr>
                <w:rFonts w:eastAsia="PMingLiU" w:cs="Times New Roman"/>
                <w:szCs w:val="24"/>
              </w:rPr>
            </w:pPr>
            <w:r w:rsidRPr="008A084B">
              <w:rPr>
                <w:rFonts w:cs="Times New Roman"/>
                <w:szCs w:val="24"/>
              </w:rPr>
              <w:t>38</w:t>
            </w:r>
          </w:p>
        </w:tc>
        <w:tc>
          <w:tcPr>
            <w:tcW w:w="1104" w:type="dxa"/>
            <w:tcBorders>
              <w:top w:val="nil"/>
              <w:left w:val="nil"/>
              <w:bottom w:val="nil"/>
              <w:right w:val="nil"/>
            </w:tcBorders>
            <w:vAlign w:val="center"/>
            <w:hideMark/>
          </w:tcPr>
          <w:p w14:paraId="52424085" w14:textId="77777777" w:rsidR="00C97D3A" w:rsidRPr="008A084B" w:rsidRDefault="00C97D3A" w:rsidP="004522EA">
            <w:pPr>
              <w:spacing w:line="360" w:lineRule="exact"/>
              <w:jc w:val="center"/>
              <w:rPr>
                <w:rFonts w:eastAsia="PMingLiU" w:cs="Times New Roman"/>
                <w:szCs w:val="24"/>
              </w:rPr>
            </w:pPr>
            <w:r w:rsidRPr="008A084B">
              <w:rPr>
                <w:rFonts w:cs="Times New Roman"/>
                <w:szCs w:val="24"/>
              </w:rPr>
              <w:t>94294</w:t>
            </w:r>
          </w:p>
        </w:tc>
        <w:tc>
          <w:tcPr>
            <w:tcW w:w="1111" w:type="dxa"/>
            <w:tcBorders>
              <w:top w:val="nil"/>
              <w:left w:val="nil"/>
              <w:bottom w:val="nil"/>
              <w:right w:val="nil"/>
            </w:tcBorders>
            <w:vAlign w:val="center"/>
            <w:hideMark/>
          </w:tcPr>
          <w:p w14:paraId="52B21245" w14:textId="77777777" w:rsidR="00C97D3A" w:rsidRPr="008A084B" w:rsidRDefault="00C97D3A" w:rsidP="004522EA">
            <w:pPr>
              <w:spacing w:line="360" w:lineRule="exact"/>
              <w:jc w:val="center"/>
              <w:rPr>
                <w:rFonts w:eastAsia="PMingLiU" w:cs="Times New Roman"/>
                <w:szCs w:val="24"/>
              </w:rPr>
            </w:pPr>
            <w:r w:rsidRPr="008A084B">
              <w:rPr>
                <w:rFonts w:eastAsia="PMingLiU" w:cs="Times New Roman"/>
                <w:szCs w:val="24"/>
              </w:rPr>
              <w:t>0.361</w:t>
            </w:r>
          </w:p>
        </w:tc>
      </w:tr>
      <w:tr w:rsidR="00C97D3A" w:rsidRPr="008A084B" w14:paraId="2DC8D44A" w14:textId="77777777" w:rsidTr="004522EA">
        <w:trPr>
          <w:trHeight w:val="777"/>
        </w:trPr>
        <w:tc>
          <w:tcPr>
            <w:tcW w:w="2676" w:type="dxa"/>
            <w:tcBorders>
              <w:top w:val="nil"/>
              <w:left w:val="nil"/>
              <w:bottom w:val="single" w:sz="4" w:space="0" w:color="auto"/>
              <w:right w:val="nil"/>
            </w:tcBorders>
            <w:vAlign w:val="center"/>
          </w:tcPr>
          <w:p w14:paraId="389C5385" w14:textId="77777777" w:rsidR="00C97D3A" w:rsidRPr="008A084B" w:rsidRDefault="00C97D3A" w:rsidP="004522EA">
            <w:pPr>
              <w:spacing w:line="360" w:lineRule="exact"/>
              <w:rPr>
                <w:rFonts w:eastAsia="PMingLiU" w:cs="Times New Roman"/>
                <w:szCs w:val="24"/>
              </w:rPr>
            </w:pPr>
            <w:r w:rsidRPr="008A084B">
              <w:rPr>
                <w:rFonts w:cs="Times New Roman"/>
              </w:rPr>
              <w:t xml:space="preserve">Spline </w:t>
            </w:r>
          </w:p>
        </w:tc>
        <w:tc>
          <w:tcPr>
            <w:tcW w:w="5855" w:type="dxa"/>
            <w:tcBorders>
              <w:top w:val="nil"/>
              <w:left w:val="nil"/>
              <w:bottom w:val="single" w:sz="4" w:space="0" w:color="auto"/>
              <w:right w:val="nil"/>
            </w:tcBorders>
            <w:vAlign w:val="center"/>
            <w:hideMark/>
          </w:tcPr>
          <w:p w14:paraId="603CEFC1" w14:textId="77777777" w:rsidR="00C97D3A" w:rsidRPr="008A084B" w:rsidRDefault="00C97D3A" w:rsidP="004522EA">
            <w:pPr>
              <w:spacing w:line="360" w:lineRule="exact"/>
              <w:rPr>
                <w:rFonts w:eastAsia="PMingLiU" w:cs="Times New Roman"/>
                <w:szCs w:val="24"/>
              </w:rPr>
            </w:pPr>
            <w:r w:rsidRPr="008A084B">
              <w:rPr>
                <w:rFonts w:eastAsia="PMingLiU" w:cs="Times New Roman"/>
                <w:szCs w:val="24"/>
              </w:rPr>
              <w:t xml:space="preserve">Year + Spatial + Spatio-temporal </w:t>
            </w:r>
            <w:r>
              <w:rPr>
                <w:rFonts w:eastAsia="PMingLiU" w:cs="Times New Roman"/>
                <w:szCs w:val="24"/>
              </w:rPr>
              <w:t xml:space="preserve">(months) </w:t>
            </w:r>
            <w:r w:rsidRPr="008A084B">
              <w:rPr>
                <w:rFonts w:eastAsia="PMingLiU" w:cs="Times New Roman"/>
                <w:szCs w:val="24"/>
              </w:rPr>
              <w:t>+ Fleet +</w:t>
            </w:r>
            <w:r w:rsidRPr="008A084B">
              <w:rPr>
                <w:rFonts w:eastAsia="PMingLiU" w:cs="Times New Roman"/>
                <w:i/>
                <w:szCs w:val="24"/>
              </w:rPr>
              <w:t xml:space="preserve"> </w:t>
            </w:r>
            <w:proofErr w:type="gramStart"/>
            <w:r w:rsidRPr="008A084B">
              <w:rPr>
                <w:rFonts w:eastAsia="PMingLiU" w:cs="Times New Roman"/>
                <w:i/>
                <w:szCs w:val="24"/>
              </w:rPr>
              <w:t>s</w:t>
            </w:r>
            <w:r w:rsidRPr="008A084B">
              <w:rPr>
                <w:rFonts w:eastAsia="PMingLiU" w:cs="Times New Roman"/>
                <w:szCs w:val="24"/>
              </w:rPr>
              <w:t>(</w:t>
            </w:r>
            <w:proofErr w:type="gramEnd"/>
            <w:r w:rsidRPr="008A084B">
              <w:rPr>
                <w:rFonts w:eastAsia="PMingLiU" w:cs="Times New Roman"/>
                <w:szCs w:val="24"/>
              </w:rPr>
              <w:t>SST, 3)+</w:t>
            </w:r>
            <w:r w:rsidRPr="008A084B">
              <w:rPr>
                <w:rFonts w:eastAsia="PMingLiU" w:cs="Times New Roman"/>
                <w:i/>
                <w:szCs w:val="24"/>
              </w:rPr>
              <w:t xml:space="preserve"> s</w:t>
            </w:r>
            <w:r w:rsidRPr="008A084B">
              <w:rPr>
                <w:rFonts w:eastAsia="PMingLiU" w:cs="Times New Roman"/>
                <w:szCs w:val="24"/>
              </w:rPr>
              <w:t xml:space="preserve">(SSS, </w:t>
            </w:r>
            <w:r>
              <w:rPr>
                <w:rFonts w:eastAsia="PMingLiU" w:cs="Times New Roman"/>
                <w:szCs w:val="24"/>
              </w:rPr>
              <w:t>3</w:t>
            </w:r>
            <w:r w:rsidRPr="008A084B">
              <w:rPr>
                <w:rFonts w:eastAsia="PMingLiU" w:cs="Times New Roman"/>
                <w:szCs w:val="24"/>
              </w:rPr>
              <w:t>)</w:t>
            </w:r>
            <w:r>
              <w:rPr>
                <w:rFonts w:eastAsia="PMingLiU" w:cs="Times New Roman"/>
                <w:szCs w:val="24"/>
              </w:rPr>
              <w:t xml:space="preserve"> </w:t>
            </w:r>
            <w:r w:rsidRPr="008A084B">
              <w:rPr>
                <w:rFonts w:eastAsia="PMingLiU" w:cs="Times New Roman"/>
                <w:szCs w:val="24"/>
              </w:rPr>
              <w:t>+</w:t>
            </w:r>
            <w:r w:rsidRPr="008A084B">
              <w:rPr>
                <w:rFonts w:eastAsia="PMingLiU" w:cs="Times New Roman"/>
                <w:i/>
                <w:szCs w:val="24"/>
              </w:rPr>
              <w:t xml:space="preserve"> s</w:t>
            </w:r>
            <w:r w:rsidRPr="008A084B">
              <w:rPr>
                <w:rFonts w:eastAsia="PMingLiU" w:cs="Times New Roman"/>
                <w:szCs w:val="24"/>
              </w:rPr>
              <w:t>(SSH, 3)</w:t>
            </w:r>
            <w:r>
              <w:rPr>
                <w:rFonts w:eastAsia="PMingLiU" w:cs="Times New Roman"/>
                <w:szCs w:val="24"/>
              </w:rPr>
              <w:t xml:space="preserve"> </w:t>
            </w:r>
            <w:r w:rsidRPr="008A084B">
              <w:rPr>
                <w:rFonts w:eastAsia="PMingLiU" w:cs="Times New Roman"/>
                <w:szCs w:val="24"/>
              </w:rPr>
              <w:t>+</w:t>
            </w:r>
            <w:r w:rsidRPr="008A084B">
              <w:rPr>
                <w:rFonts w:eastAsia="PMingLiU" w:cs="Times New Roman"/>
                <w:i/>
                <w:szCs w:val="24"/>
              </w:rPr>
              <w:t xml:space="preserve"> s</w:t>
            </w:r>
            <w:r w:rsidRPr="008A084B">
              <w:rPr>
                <w:rFonts w:eastAsia="PMingLiU" w:cs="Times New Roman"/>
                <w:szCs w:val="24"/>
              </w:rPr>
              <w:t>(O</w:t>
            </w:r>
            <w:r w:rsidRPr="005D45D9">
              <w:rPr>
                <w:rFonts w:eastAsia="PMingLiU" w:cs="Times New Roman"/>
                <w:szCs w:val="24"/>
                <w:vertAlign w:val="subscript"/>
              </w:rPr>
              <w:t>2</w:t>
            </w:r>
            <w:r w:rsidRPr="008A084B">
              <w:rPr>
                <w:rFonts w:eastAsia="PMingLiU" w:cs="Times New Roman"/>
                <w:szCs w:val="24"/>
              </w:rPr>
              <w:t>, 3)</w:t>
            </w:r>
            <w:r>
              <w:rPr>
                <w:rFonts w:eastAsia="PMingLiU" w:cs="Times New Roman"/>
                <w:szCs w:val="24"/>
              </w:rPr>
              <w:t xml:space="preserve"> </w:t>
            </w:r>
            <w:r w:rsidRPr="008A084B">
              <w:rPr>
                <w:rFonts w:eastAsia="PMingLiU" w:cs="Times New Roman"/>
                <w:szCs w:val="24"/>
              </w:rPr>
              <w:t>+</w:t>
            </w:r>
            <w:r w:rsidRPr="008A084B">
              <w:rPr>
                <w:rFonts w:eastAsia="PMingLiU" w:cs="Times New Roman"/>
                <w:i/>
                <w:szCs w:val="24"/>
              </w:rPr>
              <w:t xml:space="preserve"> s</w:t>
            </w:r>
            <w:r w:rsidRPr="008A084B">
              <w:rPr>
                <w:rFonts w:eastAsia="PMingLiU" w:cs="Times New Roman"/>
                <w:szCs w:val="24"/>
              </w:rPr>
              <w:t>(NPP, 3)</w:t>
            </w:r>
          </w:p>
          <w:p w14:paraId="1CC6A22C" w14:textId="77777777" w:rsidR="00C97D3A" w:rsidRPr="008A084B" w:rsidRDefault="00C97D3A" w:rsidP="004522EA">
            <w:pPr>
              <w:spacing w:line="360" w:lineRule="exact"/>
              <w:rPr>
                <w:rFonts w:eastAsia="PMingLiU" w:cs="Times New Roman"/>
                <w:szCs w:val="24"/>
              </w:rPr>
            </w:pPr>
          </w:p>
        </w:tc>
        <w:tc>
          <w:tcPr>
            <w:tcW w:w="2126" w:type="dxa"/>
            <w:tcBorders>
              <w:top w:val="nil"/>
              <w:left w:val="nil"/>
              <w:bottom w:val="single" w:sz="4" w:space="0" w:color="auto"/>
              <w:right w:val="nil"/>
            </w:tcBorders>
            <w:vAlign w:val="center"/>
            <w:hideMark/>
          </w:tcPr>
          <w:p w14:paraId="0B482A69" w14:textId="77777777" w:rsidR="00C97D3A" w:rsidRPr="008A084B" w:rsidRDefault="00C97D3A" w:rsidP="004522EA">
            <w:pPr>
              <w:spacing w:line="360" w:lineRule="exact"/>
              <w:jc w:val="center"/>
              <w:rPr>
                <w:rFonts w:eastAsia="PMingLiU" w:cs="Times New Roman"/>
                <w:szCs w:val="24"/>
              </w:rPr>
            </w:pPr>
            <w:r w:rsidRPr="008A084B">
              <w:rPr>
                <w:rFonts w:cs="Times New Roman"/>
                <w:szCs w:val="24"/>
              </w:rPr>
              <w:t>38</w:t>
            </w:r>
          </w:p>
        </w:tc>
        <w:tc>
          <w:tcPr>
            <w:tcW w:w="1104" w:type="dxa"/>
            <w:tcBorders>
              <w:top w:val="nil"/>
              <w:left w:val="nil"/>
              <w:bottom w:val="single" w:sz="4" w:space="0" w:color="auto"/>
              <w:right w:val="nil"/>
            </w:tcBorders>
            <w:vAlign w:val="center"/>
            <w:hideMark/>
          </w:tcPr>
          <w:p w14:paraId="6A8FA900" w14:textId="77777777" w:rsidR="00C97D3A" w:rsidRPr="008A084B" w:rsidRDefault="00C97D3A" w:rsidP="004522EA">
            <w:pPr>
              <w:spacing w:line="360" w:lineRule="exact"/>
              <w:jc w:val="center"/>
              <w:rPr>
                <w:rFonts w:eastAsia="PMingLiU" w:cs="Times New Roman"/>
                <w:szCs w:val="24"/>
              </w:rPr>
            </w:pPr>
            <w:r w:rsidRPr="008A084B">
              <w:rPr>
                <w:rFonts w:cs="Times New Roman"/>
                <w:szCs w:val="24"/>
              </w:rPr>
              <w:t>94298</w:t>
            </w:r>
          </w:p>
        </w:tc>
        <w:tc>
          <w:tcPr>
            <w:tcW w:w="1111" w:type="dxa"/>
            <w:tcBorders>
              <w:top w:val="nil"/>
              <w:left w:val="nil"/>
              <w:bottom w:val="single" w:sz="4" w:space="0" w:color="auto"/>
              <w:right w:val="nil"/>
            </w:tcBorders>
            <w:vAlign w:val="center"/>
            <w:hideMark/>
          </w:tcPr>
          <w:p w14:paraId="2453614F" w14:textId="77777777" w:rsidR="00C97D3A" w:rsidRPr="008A084B" w:rsidRDefault="00C97D3A" w:rsidP="004522EA">
            <w:pPr>
              <w:spacing w:line="360" w:lineRule="exact"/>
              <w:jc w:val="center"/>
              <w:rPr>
                <w:rFonts w:eastAsia="PMingLiU" w:cs="Times New Roman"/>
                <w:szCs w:val="24"/>
              </w:rPr>
            </w:pPr>
            <w:r w:rsidRPr="008A084B">
              <w:rPr>
                <w:rFonts w:eastAsia="PMingLiU" w:cs="Times New Roman"/>
                <w:szCs w:val="24"/>
              </w:rPr>
              <w:t>0.360</w:t>
            </w:r>
          </w:p>
        </w:tc>
      </w:tr>
    </w:tbl>
    <w:p w14:paraId="1775E314" w14:textId="0E000AAE" w:rsidR="00144D7D" w:rsidRDefault="00144D7D" w:rsidP="00452BB1">
      <w:pPr>
        <w:widowControl/>
        <w:spacing w:after="160" w:line="276" w:lineRule="auto"/>
        <w:jc w:val="left"/>
        <w:rPr>
          <w:rFonts w:cs="Times New Roman"/>
          <w:b/>
          <w:szCs w:val="24"/>
        </w:rPr>
      </w:pPr>
    </w:p>
    <w:p w14:paraId="32A677AC" w14:textId="3749DFBF" w:rsidR="00C97D3A" w:rsidRDefault="00C97D3A">
      <w:pPr>
        <w:widowControl/>
        <w:spacing w:after="160" w:line="259" w:lineRule="auto"/>
        <w:jc w:val="left"/>
        <w:rPr>
          <w:rFonts w:cs="Times New Roman"/>
          <w:b/>
          <w:szCs w:val="24"/>
        </w:rPr>
      </w:pPr>
      <w:r>
        <w:rPr>
          <w:rFonts w:cs="Times New Roman"/>
          <w:b/>
          <w:szCs w:val="24"/>
        </w:rPr>
        <w:br w:type="page"/>
      </w:r>
    </w:p>
    <w:p w14:paraId="7BDDD4E8" w14:textId="77777777" w:rsidR="0089770A" w:rsidRDefault="0089770A" w:rsidP="00C97D3A">
      <w:pPr>
        <w:spacing w:line="276" w:lineRule="auto"/>
        <w:contextualSpacing/>
        <w:jc w:val="left"/>
        <w:rPr>
          <w:rFonts w:cs="Times New Roman"/>
          <w:color w:val="000000"/>
          <w:szCs w:val="24"/>
        </w:rPr>
        <w:sectPr w:rsidR="0089770A" w:rsidSect="0089770A">
          <w:pgSz w:w="15840" w:h="12240" w:orient="landscape"/>
          <w:pgMar w:top="1440" w:right="1440" w:bottom="1440" w:left="1440" w:header="720" w:footer="720" w:gutter="0"/>
          <w:cols w:space="720"/>
          <w:docGrid w:linePitch="360"/>
        </w:sectPr>
      </w:pPr>
    </w:p>
    <w:p w14:paraId="35BFE621" w14:textId="2DC50F04" w:rsidR="00C97D3A" w:rsidRDefault="00C97D3A" w:rsidP="00C97D3A">
      <w:pPr>
        <w:spacing w:line="276" w:lineRule="auto"/>
        <w:contextualSpacing/>
        <w:jc w:val="left"/>
        <w:rPr>
          <w:rFonts w:cs="Times New Roman"/>
          <w:color w:val="000000"/>
          <w:szCs w:val="24"/>
        </w:rPr>
      </w:pPr>
      <w:r>
        <w:rPr>
          <w:rFonts w:cs="Times New Roman"/>
          <w:b/>
          <w:noProof/>
          <w:szCs w:val="24"/>
        </w:rPr>
        <w:lastRenderedPageBreak/>
        <w:drawing>
          <wp:inline distT="0" distB="0" distL="0" distR="0" wp14:anchorId="3B6D9AB9" wp14:editId="76D5845E">
            <wp:extent cx="5943600" cy="396240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14:paraId="1DEC4500" w14:textId="77777777" w:rsidR="00C97D3A" w:rsidRDefault="00C97D3A" w:rsidP="00C97D3A">
      <w:pPr>
        <w:spacing w:line="276" w:lineRule="auto"/>
        <w:contextualSpacing/>
        <w:jc w:val="left"/>
        <w:rPr>
          <w:rFonts w:cs="Times New Roman"/>
          <w:color w:val="000000"/>
          <w:szCs w:val="24"/>
        </w:rPr>
      </w:pPr>
    </w:p>
    <w:p w14:paraId="0C1FCFA5" w14:textId="77777777" w:rsidR="00C97D3A" w:rsidRDefault="00C97D3A" w:rsidP="00C97D3A">
      <w:pPr>
        <w:spacing w:line="276" w:lineRule="auto"/>
        <w:contextualSpacing/>
        <w:jc w:val="left"/>
        <w:rPr>
          <w:rFonts w:cs="Times New Roman"/>
          <w:b/>
          <w:szCs w:val="24"/>
          <w:lang w:eastAsia="zh-TW"/>
        </w:rPr>
      </w:pPr>
      <w:r w:rsidRPr="00AC6BDC">
        <w:rPr>
          <w:rFonts w:cs="Times New Roman"/>
          <w:color w:val="000000"/>
          <w:szCs w:val="24"/>
        </w:rPr>
        <w:t>Figure 1</w:t>
      </w:r>
      <w:r w:rsidRPr="00AC6BDC">
        <w:rPr>
          <w:rFonts w:cs="Times New Roman" w:hint="eastAsia"/>
          <w:color w:val="000000"/>
          <w:szCs w:val="24"/>
          <w:lang w:eastAsia="zh-TW"/>
        </w:rPr>
        <w:t xml:space="preserve">: </w:t>
      </w:r>
      <w:r>
        <w:rPr>
          <w:rFonts w:cs="Times New Roman"/>
          <w:color w:val="000000"/>
          <w:szCs w:val="24"/>
          <w:lang w:eastAsia="zh-TW"/>
        </w:rPr>
        <w:t>Spatial</w:t>
      </w:r>
      <w:r w:rsidRPr="00AC6BDC">
        <w:rPr>
          <w:rFonts w:cs="Times New Roman"/>
          <w:color w:val="000000"/>
          <w:szCs w:val="24"/>
          <w:lang w:eastAsia="zh-TW"/>
        </w:rPr>
        <w:t xml:space="preserve"> distribution of Pacific saury </w:t>
      </w:r>
      <w:r>
        <w:rPr>
          <w:rFonts w:cs="Times New Roman"/>
          <w:color w:val="000000"/>
          <w:szCs w:val="24"/>
          <w:lang w:eastAsia="zh-TW"/>
        </w:rPr>
        <w:t>catch-per-unit-effort</w:t>
      </w:r>
      <w:r w:rsidRPr="00AC6BDC">
        <w:rPr>
          <w:rFonts w:cs="Times New Roman"/>
          <w:color w:val="000000"/>
          <w:szCs w:val="24"/>
          <w:lang w:eastAsia="zh-TW"/>
        </w:rPr>
        <w:t xml:space="preserve"> (in metric tons</w:t>
      </w:r>
      <w:r>
        <w:rPr>
          <w:rFonts w:cs="Times New Roman"/>
          <w:color w:val="000000"/>
          <w:szCs w:val="24"/>
          <w:lang w:eastAsia="zh-TW"/>
        </w:rPr>
        <w:t>/operating day</w:t>
      </w:r>
      <w:r w:rsidRPr="00AC6BDC">
        <w:rPr>
          <w:rFonts w:cs="Times New Roman"/>
          <w:color w:val="000000"/>
          <w:szCs w:val="24"/>
          <w:lang w:eastAsia="zh-TW"/>
        </w:rPr>
        <w:t xml:space="preserve">) in the Northwestern Pacific Ocean during 1994 - 2023, </w:t>
      </w:r>
      <w:r>
        <w:rPr>
          <w:rFonts w:cs="Times New Roman"/>
          <w:color w:val="000000"/>
          <w:szCs w:val="24"/>
          <w:lang w:eastAsia="zh-TW"/>
        </w:rPr>
        <w:t>aggregated by</w:t>
      </w:r>
      <w:r w:rsidRPr="00AC6BDC">
        <w:rPr>
          <w:rFonts w:cs="Times New Roman"/>
          <w:color w:val="000000"/>
          <w:szCs w:val="24"/>
          <w:lang w:eastAsia="zh-TW"/>
        </w:rPr>
        <w:t xml:space="preserve"> 1° × 1° grid.</w:t>
      </w:r>
      <w:r w:rsidRPr="00AC6BDC">
        <w:t xml:space="preserve"> The symbols on the map represent the monthly centroids of gravity for nominal CPUE across years, categorized by fleet</w:t>
      </w:r>
      <w:r>
        <w:t>s</w:t>
      </w:r>
      <w:r w:rsidRPr="00AC6BDC">
        <w:t>.</w:t>
      </w:r>
      <w:r>
        <w:rPr>
          <w:rFonts w:hint="eastAsia"/>
          <w:lang w:eastAsia="zh-TW"/>
        </w:rPr>
        <w:t xml:space="preserve"> </w:t>
      </w:r>
    </w:p>
    <w:p w14:paraId="28196932" w14:textId="138242F5" w:rsidR="00C97D3A" w:rsidRDefault="00C97D3A" w:rsidP="00452BB1">
      <w:pPr>
        <w:widowControl/>
        <w:spacing w:after="160" w:line="276" w:lineRule="auto"/>
        <w:jc w:val="left"/>
        <w:rPr>
          <w:rFonts w:cs="Times New Roman"/>
          <w:b/>
          <w:szCs w:val="24"/>
        </w:rPr>
      </w:pPr>
    </w:p>
    <w:p w14:paraId="074F78F0" w14:textId="5D3FB27F" w:rsidR="00C97D3A" w:rsidRDefault="00C97D3A">
      <w:pPr>
        <w:widowControl/>
        <w:spacing w:after="160" w:line="259" w:lineRule="auto"/>
        <w:jc w:val="left"/>
        <w:rPr>
          <w:rFonts w:cs="Times New Roman"/>
          <w:b/>
          <w:szCs w:val="24"/>
        </w:rPr>
      </w:pPr>
      <w:r>
        <w:rPr>
          <w:rFonts w:cs="Times New Roman"/>
          <w:b/>
          <w:szCs w:val="24"/>
        </w:rPr>
        <w:br w:type="page"/>
      </w:r>
    </w:p>
    <w:p w14:paraId="40DB367A" w14:textId="77777777" w:rsidR="00C97D3A" w:rsidRDefault="00C97D3A" w:rsidP="00C97D3A">
      <w:pPr>
        <w:spacing w:line="276" w:lineRule="auto"/>
        <w:ind w:firstLine="720"/>
        <w:contextualSpacing/>
        <w:jc w:val="left"/>
        <w:rPr>
          <w:rFonts w:cs="Times New Roman"/>
          <w:color w:val="000000"/>
          <w:szCs w:val="24"/>
        </w:rPr>
      </w:pPr>
      <w:r>
        <w:rPr>
          <w:rFonts w:cs="Times New Roman"/>
          <w:b/>
          <w:bCs/>
          <w:noProof/>
          <w:color w:val="000000"/>
          <w:szCs w:val="24"/>
        </w:rPr>
        <w:lastRenderedPageBreak/>
        <w:drawing>
          <wp:inline distT="0" distB="0" distL="0" distR="0" wp14:anchorId="1A9C6E8B" wp14:editId="7E498131">
            <wp:extent cx="5200943" cy="3474720"/>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00943" cy="3474720"/>
                    </a:xfrm>
                    <a:prstGeom prst="rect">
                      <a:avLst/>
                    </a:prstGeom>
                    <a:noFill/>
                    <a:ln>
                      <a:noFill/>
                    </a:ln>
                  </pic:spPr>
                </pic:pic>
              </a:graphicData>
            </a:graphic>
          </wp:inline>
        </w:drawing>
      </w:r>
    </w:p>
    <w:p w14:paraId="34C5CACD" w14:textId="77777777" w:rsidR="00C97D3A" w:rsidRDefault="00C97D3A" w:rsidP="00C97D3A">
      <w:pPr>
        <w:spacing w:line="276" w:lineRule="auto"/>
        <w:contextualSpacing/>
        <w:jc w:val="left"/>
        <w:rPr>
          <w:rFonts w:cs="Times New Roman"/>
          <w:color w:val="000000"/>
          <w:szCs w:val="24"/>
        </w:rPr>
      </w:pPr>
    </w:p>
    <w:p w14:paraId="2301E434" w14:textId="77777777" w:rsidR="00C97D3A" w:rsidRDefault="00C97D3A" w:rsidP="00C97D3A">
      <w:pPr>
        <w:spacing w:line="276" w:lineRule="auto"/>
        <w:contextualSpacing/>
        <w:jc w:val="left"/>
        <w:rPr>
          <w:rFonts w:cs="Times New Roman"/>
          <w:b/>
          <w:szCs w:val="24"/>
        </w:rPr>
      </w:pPr>
      <w:r w:rsidRPr="00AC6BDC">
        <w:rPr>
          <w:rFonts w:cs="Times New Roman"/>
          <w:color w:val="000000"/>
          <w:szCs w:val="24"/>
        </w:rPr>
        <w:t>Figure 2</w:t>
      </w:r>
      <w:r w:rsidRPr="00AC6BDC">
        <w:rPr>
          <w:rFonts w:cs="Times New Roman" w:hint="eastAsia"/>
          <w:color w:val="000000"/>
          <w:szCs w:val="24"/>
          <w:lang w:eastAsia="zh-TW"/>
        </w:rPr>
        <w:t xml:space="preserve">: </w:t>
      </w:r>
      <w:r w:rsidRPr="00AC6BDC">
        <w:rPr>
          <w:rFonts w:cs="Times New Roman"/>
          <w:kern w:val="0"/>
          <w:szCs w:val="24"/>
          <w:lang w:eastAsia="zh-TW"/>
        </w:rPr>
        <w:t xml:space="preserve">Mesh used for fitting the </w:t>
      </w:r>
      <w:proofErr w:type="spellStart"/>
      <w:r w:rsidRPr="00AC6BDC">
        <w:rPr>
          <w:rFonts w:cs="Times New Roman"/>
          <w:kern w:val="0"/>
          <w:szCs w:val="24"/>
          <w:lang w:eastAsia="zh-TW"/>
        </w:rPr>
        <w:t>sdmTMB</w:t>
      </w:r>
      <w:proofErr w:type="spellEnd"/>
      <w:r w:rsidRPr="00AC6BDC">
        <w:rPr>
          <w:rFonts w:cs="Times New Roman"/>
          <w:kern w:val="0"/>
          <w:szCs w:val="24"/>
          <w:lang w:eastAsia="zh-TW"/>
        </w:rPr>
        <w:t xml:space="preserve"> model. Black points represent the </w:t>
      </w:r>
      <w:r w:rsidRPr="00AC6BDC">
        <w:rPr>
          <w:rFonts w:cs="Times New Roman"/>
          <w:color w:val="000000"/>
          <w:szCs w:val="24"/>
        </w:rPr>
        <w:t xml:space="preserve">129 </w:t>
      </w:r>
      <w:r w:rsidRPr="00AC6BDC">
        <w:rPr>
          <w:rFonts w:cs="Times New Roman"/>
          <w:kern w:val="0"/>
          <w:szCs w:val="24"/>
          <w:lang w:eastAsia="zh-TW"/>
        </w:rPr>
        <w:t xml:space="preserve">spatial knots where effects are estimated. Colored </w:t>
      </w:r>
      <w:r w:rsidRPr="00084892">
        <w:rPr>
          <w:rFonts w:cs="Times New Roman"/>
          <w:kern w:val="0"/>
          <w:szCs w:val="24"/>
          <w:lang w:eastAsia="zh-TW"/>
        </w:rPr>
        <w:t>circles</w:t>
      </w:r>
      <w:r>
        <w:rPr>
          <w:rFonts w:cs="Times New Roman"/>
          <w:kern w:val="0"/>
          <w:szCs w:val="24"/>
          <w:lang w:eastAsia="zh-TW"/>
        </w:rPr>
        <w:t xml:space="preserve"> </w:t>
      </w:r>
      <w:r w:rsidRPr="00AC6BDC">
        <w:rPr>
          <w:rFonts w:cs="Times New Roman"/>
          <w:kern w:val="0"/>
          <w:szCs w:val="24"/>
          <w:lang w:eastAsia="zh-TW"/>
        </w:rPr>
        <w:t>indicate aggregated Pacific saury observations within 1° × 1° grids from 2001 to 2023.</w:t>
      </w:r>
      <w:r w:rsidRPr="00084892">
        <w:t xml:space="preserve"> </w:t>
      </w:r>
      <w:r w:rsidRPr="00084892">
        <w:rPr>
          <w:rFonts w:cs="Times New Roman"/>
          <w:kern w:val="0"/>
          <w:szCs w:val="24"/>
          <w:lang w:eastAsia="zh-TW"/>
        </w:rPr>
        <w:t xml:space="preserve">The size of the </w:t>
      </w:r>
      <w:r>
        <w:rPr>
          <w:rFonts w:cs="Times New Roman"/>
          <w:kern w:val="0"/>
          <w:szCs w:val="24"/>
          <w:lang w:eastAsia="zh-TW"/>
        </w:rPr>
        <w:t xml:space="preserve">colored </w:t>
      </w:r>
      <w:r w:rsidRPr="00084892">
        <w:rPr>
          <w:rFonts w:cs="Times New Roman"/>
          <w:kern w:val="0"/>
          <w:szCs w:val="24"/>
          <w:lang w:eastAsia="zh-TW"/>
        </w:rPr>
        <w:t>circles represents the level of fishing effort (</w:t>
      </w:r>
      <w:r>
        <w:rPr>
          <w:rFonts w:cs="Times New Roman"/>
          <w:kern w:val="0"/>
          <w:szCs w:val="24"/>
          <w:lang w:eastAsia="zh-TW"/>
        </w:rPr>
        <w:t xml:space="preserve">in operating </w:t>
      </w:r>
      <w:r w:rsidRPr="00084892">
        <w:rPr>
          <w:rFonts w:cs="Times New Roman"/>
          <w:kern w:val="0"/>
          <w:szCs w:val="24"/>
          <w:lang w:eastAsia="zh-TW"/>
        </w:rPr>
        <w:t>days)</w:t>
      </w:r>
      <w:r>
        <w:rPr>
          <w:rFonts w:cs="Times New Roman"/>
          <w:kern w:val="0"/>
          <w:szCs w:val="24"/>
          <w:lang w:eastAsia="zh-TW"/>
        </w:rPr>
        <w:t>.</w:t>
      </w:r>
    </w:p>
    <w:p w14:paraId="6FAFA85F" w14:textId="4616920E" w:rsidR="00C97D3A" w:rsidRDefault="00C97D3A">
      <w:pPr>
        <w:widowControl/>
        <w:spacing w:after="160" w:line="259" w:lineRule="auto"/>
        <w:jc w:val="left"/>
        <w:rPr>
          <w:rFonts w:cs="Times New Roman"/>
          <w:b/>
          <w:szCs w:val="24"/>
        </w:rPr>
      </w:pPr>
      <w:r>
        <w:rPr>
          <w:rFonts w:cs="Times New Roman"/>
          <w:b/>
          <w:szCs w:val="24"/>
        </w:rPr>
        <w:br w:type="page"/>
      </w:r>
    </w:p>
    <w:p w14:paraId="7E9FE57E" w14:textId="77777777" w:rsidR="00C97D3A" w:rsidRDefault="00C97D3A" w:rsidP="00C97D3A">
      <w:pPr>
        <w:spacing w:line="276" w:lineRule="auto"/>
        <w:contextualSpacing/>
        <w:jc w:val="left"/>
        <w:rPr>
          <w:rFonts w:eastAsia="Yu Mincho" w:cs="Times New Roman"/>
          <w:bCs/>
          <w:szCs w:val="24"/>
        </w:rPr>
      </w:pPr>
      <w:r>
        <w:rPr>
          <w:rFonts w:asciiTheme="minorEastAsia" w:hAnsiTheme="minorEastAsia" w:cs="Times New Roman"/>
          <w:b/>
          <w:noProof/>
          <w:szCs w:val="24"/>
          <w:lang w:eastAsia="zh-TW"/>
        </w:rPr>
        <w:lastRenderedPageBreak/>
        <w:drawing>
          <wp:inline distT="0" distB="0" distL="0" distR="0" wp14:anchorId="5A1876F3" wp14:editId="779826C2">
            <wp:extent cx="5202613" cy="3474720"/>
            <wp:effectExtent l="0" t="0" r="0" b="0"/>
            <wp:docPr id="5"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02613" cy="3474720"/>
                    </a:xfrm>
                    <a:prstGeom prst="rect">
                      <a:avLst/>
                    </a:prstGeom>
                    <a:noFill/>
                    <a:ln>
                      <a:noFill/>
                    </a:ln>
                  </pic:spPr>
                </pic:pic>
              </a:graphicData>
            </a:graphic>
          </wp:inline>
        </w:drawing>
      </w:r>
    </w:p>
    <w:p w14:paraId="57341034" w14:textId="77777777" w:rsidR="00C97D3A" w:rsidRDefault="00C97D3A" w:rsidP="00C97D3A">
      <w:pPr>
        <w:spacing w:line="276" w:lineRule="auto"/>
        <w:contextualSpacing/>
        <w:jc w:val="left"/>
        <w:rPr>
          <w:rFonts w:cs="Times New Roman"/>
          <w:bCs/>
        </w:rPr>
      </w:pPr>
    </w:p>
    <w:p w14:paraId="035E776E" w14:textId="77777777" w:rsidR="00C97D3A" w:rsidRPr="0091119D" w:rsidRDefault="00C97D3A" w:rsidP="00C97D3A">
      <w:pPr>
        <w:spacing w:line="276" w:lineRule="auto"/>
        <w:contextualSpacing/>
        <w:jc w:val="left"/>
        <w:rPr>
          <w:rFonts w:eastAsia="Yu Mincho" w:cs="Times New Roman"/>
          <w:bCs/>
          <w:szCs w:val="24"/>
        </w:rPr>
        <w:sectPr w:rsidR="00C97D3A" w:rsidRPr="0091119D">
          <w:pgSz w:w="12240" w:h="15840"/>
          <w:pgMar w:top="1440" w:right="1440" w:bottom="1440" w:left="1440" w:header="720" w:footer="720" w:gutter="0"/>
          <w:cols w:space="720"/>
          <w:docGrid w:linePitch="360"/>
        </w:sectPr>
      </w:pPr>
      <w:r>
        <w:rPr>
          <w:rFonts w:cs="Times New Roman"/>
          <w:bCs/>
        </w:rPr>
        <w:t xml:space="preserve">Figure 3. Spatial map of aggregated </w:t>
      </w:r>
      <w:r>
        <w:rPr>
          <w:rFonts w:cs="Times New Roman"/>
          <w:bCs/>
          <w:szCs w:val="24"/>
          <w:lang w:eastAsia="zh-TW"/>
        </w:rPr>
        <w:t>r</w:t>
      </w:r>
      <w:r w:rsidRPr="00AC6BDC">
        <w:rPr>
          <w:rFonts w:cs="Times New Roman"/>
          <w:bCs/>
          <w:szCs w:val="24"/>
          <w:lang w:eastAsia="zh-TW"/>
        </w:rPr>
        <w:t xml:space="preserve">esidual across all years </w:t>
      </w:r>
      <w:r>
        <w:rPr>
          <w:rFonts w:cs="Times New Roman"/>
          <w:bCs/>
          <w:szCs w:val="24"/>
          <w:lang w:eastAsia="zh-TW"/>
        </w:rPr>
        <w:t xml:space="preserve">(2001 – 2023) </w:t>
      </w:r>
      <w:r w:rsidRPr="00AC6BDC">
        <w:rPr>
          <w:rFonts w:cs="Times New Roman"/>
          <w:bCs/>
          <w:szCs w:val="24"/>
          <w:lang w:eastAsia="zh-TW"/>
        </w:rPr>
        <w:t>for each spatial grid. Positive residuals (yellow) indicate areas where the observed CPUE exceeded model predictions, while negative residuals (blue) indicate the opposite.</w:t>
      </w:r>
    </w:p>
    <w:p w14:paraId="666F30C1" w14:textId="77777777" w:rsidR="00C97D3A" w:rsidRDefault="00C97D3A" w:rsidP="00C97D3A">
      <w:pPr>
        <w:spacing w:line="276" w:lineRule="auto"/>
        <w:contextualSpacing/>
        <w:jc w:val="left"/>
        <w:rPr>
          <w:rFonts w:cs="Times New Roman"/>
          <w:b/>
          <w:szCs w:val="24"/>
        </w:rPr>
      </w:pPr>
      <w:r>
        <w:rPr>
          <w:rFonts w:cs="Times New Roman"/>
          <w:b/>
          <w:noProof/>
          <w:szCs w:val="24"/>
        </w:rPr>
        <w:lastRenderedPageBreak/>
        <w:drawing>
          <wp:inline distT="0" distB="0" distL="0" distR="0" wp14:anchorId="3B634D5C" wp14:editId="6B9B876E">
            <wp:extent cx="5897880" cy="3931920"/>
            <wp:effectExtent l="0" t="0" r="762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97880" cy="3931920"/>
                    </a:xfrm>
                    <a:prstGeom prst="rect">
                      <a:avLst/>
                    </a:prstGeom>
                    <a:noFill/>
                    <a:ln>
                      <a:noFill/>
                    </a:ln>
                  </pic:spPr>
                </pic:pic>
              </a:graphicData>
            </a:graphic>
          </wp:inline>
        </w:drawing>
      </w:r>
    </w:p>
    <w:p w14:paraId="52AE52CD" w14:textId="77777777" w:rsidR="00C97D3A" w:rsidRDefault="00C97D3A" w:rsidP="00C97D3A">
      <w:pPr>
        <w:spacing w:line="276" w:lineRule="auto"/>
        <w:contextualSpacing/>
        <w:jc w:val="left"/>
        <w:rPr>
          <w:rFonts w:cs="Times New Roman"/>
          <w:bCs/>
          <w:szCs w:val="24"/>
        </w:rPr>
      </w:pPr>
    </w:p>
    <w:p w14:paraId="04AB5187" w14:textId="77777777" w:rsidR="00C97D3A" w:rsidRPr="00AC6BDC" w:rsidRDefault="00C97D3A" w:rsidP="00C97D3A">
      <w:pPr>
        <w:spacing w:line="276" w:lineRule="auto"/>
        <w:contextualSpacing/>
        <w:jc w:val="left"/>
        <w:rPr>
          <w:rFonts w:cs="Times New Roman"/>
          <w:bCs/>
          <w:szCs w:val="24"/>
        </w:rPr>
      </w:pPr>
      <w:r w:rsidRPr="00AC6BDC">
        <w:rPr>
          <w:rFonts w:cs="Times New Roman"/>
          <w:bCs/>
          <w:szCs w:val="24"/>
        </w:rPr>
        <w:t xml:space="preserve">Figure </w:t>
      </w:r>
      <w:r>
        <w:rPr>
          <w:rFonts w:cs="Times New Roman"/>
          <w:bCs/>
          <w:szCs w:val="24"/>
        </w:rPr>
        <w:t>4.</w:t>
      </w:r>
      <w:r w:rsidRPr="00AC6BDC">
        <w:rPr>
          <w:rFonts w:cs="Times New Roman"/>
          <w:bCs/>
          <w:szCs w:val="24"/>
        </w:rPr>
        <w:t xml:space="preserve"> </w:t>
      </w:r>
      <w:r w:rsidRPr="00C766DF">
        <w:rPr>
          <w:rFonts w:cs="Times New Roman"/>
          <w:bCs/>
          <w:szCs w:val="24"/>
        </w:rPr>
        <w:t xml:space="preserve">Response curves of environmental variables from the </w:t>
      </w:r>
      <w:proofErr w:type="spellStart"/>
      <w:r w:rsidRPr="00C766DF">
        <w:rPr>
          <w:rFonts w:cs="Times New Roman"/>
          <w:bCs/>
          <w:szCs w:val="24"/>
        </w:rPr>
        <w:t>sdmTMB</w:t>
      </w:r>
      <w:proofErr w:type="spellEnd"/>
      <w:r w:rsidRPr="00C766DF">
        <w:rPr>
          <w:rFonts w:cs="Times New Roman"/>
          <w:bCs/>
          <w:szCs w:val="24"/>
        </w:rPr>
        <w:t xml:space="preserve"> model: net primary production (NPP), dissolved oxygen (O₂), sea surface height (SSH), sea surface salinity (SSS), and sea surface temperature (SST). Grey polygons represent confidence intervals, and grey points show observed environmental data.</w:t>
      </w:r>
    </w:p>
    <w:p w14:paraId="6AEDECBD" w14:textId="5CA5888A" w:rsidR="00C97D3A" w:rsidRDefault="00C97D3A">
      <w:pPr>
        <w:widowControl/>
        <w:spacing w:after="160" w:line="259" w:lineRule="auto"/>
        <w:jc w:val="left"/>
        <w:rPr>
          <w:rFonts w:cs="Times New Roman"/>
          <w:b/>
          <w:szCs w:val="24"/>
        </w:rPr>
      </w:pPr>
      <w:r>
        <w:rPr>
          <w:rFonts w:cs="Times New Roman"/>
          <w:b/>
          <w:szCs w:val="24"/>
        </w:rPr>
        <w:br w:type="page"/>
      </w:r>
    </w:p>
    <w:p w14:paraId="0A4F82FC" w14:textId="77777777" w:rsidR="00C97D3A" w:rsidRDefault="00C97D3A" w:rsidP="00C97D3A">
      <w:pPr>
        <w:spacing w:line="276" w:lineRule="auto"/>
        <w:contextualSpacing/>
        <w:jc w:val="center"/>
        <w:rPr>
          <w:rFonts w:cs="Times New Roman"/>
          <w:b/>
          <w:szCs w:val="24"/>
        </w:rPr>
      </w:pPr>
      <w:r>
        <w:rPr>
          <w:rFonts w:cs="Times New Roman"/>
          <w:b/>
          <w:noProof/>
          <w:szCs w:val="24"/>
        </w:rPr>
        <w:lastRenderedPageBreak/>
        <w:drawing>
          <wp:inline distT="0" distB="0" distL="0" distR="0" wp14:anchorId="25D039C5" wp14:editId="40450FAF">
            <wp:extent cx="5137599" cy="685800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37599" cy="6858000"/>
                    </a:xfrm>
                    <a:prstGeom prst="rect">
                      <a:avLst/>
                    </a:prstGeom>
                    <a:noFill/>
                  </pic:spPr>
                </pic:pic>
              </a:graphicData>
            </a:graphic>
          </wp:inline>
        </w:drawing>
      </w:r>
    </w:p>
    <w:p w14:paraId="2760AABB" w14:textId="77777777" w:rsidR="00C97D3A" w:rsidRDefault="00C97D3A" w:rsidP="00C97D3A">
      <w:pPr>
        <w:spacing w:line="276" w:lineRule="auto"/>
        <w:contextualSpacing/>
        <w:jc w:val="left"/>
        <w:rPr>
          <w:rFonts w:cs="Times New Roman"/>
          <w:b/>
          <w:szCs w:val="24"/>
        </w:rPr>
      </w:pPr>
    </w:p>
    <w:p w14:paraId="42828FB7" w14:textId="77777777" w:rsidR="00C97D3A" w:rsidRDefault="00C97D3A" w:rsidP="00C97D3A">
      <w:pPr>
        <w:spacing w:line="276" w:lineRule="auto"/>
        <w:contextualSpacing/>
        <w:jc w:val="left"/>
        <w:rPr>
          <w:rFonts w:cs="Times New Roman"/>
          <w:bCs/>
          <w:szCs w:val="24"/>
        </w:rPr>
      </w:pPr>
      <w:r w:rsidRPr="00AC6BDC">
        <w:rPr>
          <w:rFonts w:cs="Times New Roman" w:hint="eastAsia"/>
          <w:bCs/>
          <w:szCs w:val="24"/>
          <w:lang w:eastAsia="zh-TW"/>
        </w:rPr>
        <w:t>F</w:t>
      </w:r>
      <w:r w:rsidRPr="00AC6BDC">
        <w:rPr>
          <w:rFonts w:cs="Times New Roman" w:hint="eastAsia"/>
          <w:bCs/>
          <w:szCs w:val="24"/>
        </w:rPr>
        <w:t>ig</w:t>
      </w:r>
      <w:r>
        <w:rPr>
          <w:rFonts w:cs="Times New Roman"/>
          <w:bCs/>
          <w:szCs w:val="24"/>
        </w:rPr>
        <w:t>ure</w:t>
      </w:r>
      <w:r w:rsidRPr="00AC6BDC">
        <w:rPr>
          <w:rFonts w:cs="Times New Roman" w:hint="eastAsia"/>
          <w:bCs/>
          <w:szCs w:val="24"/>
        </w:rPr>
        <w:t xml:space="preserve"> </w:t>
      </w:r>
      <w:r>
        <w:rPr>
          <w:rFonts w:cs="Times New Roman"/>
          <w:bCs/>
          <w:szCs w:val="24"/>
          <w:lang w:eastAsia="zh-TW"/>
        </w:rPr>
        <w:t>5</w:t>
      </w:r>
      <w:r>
        <w:rPr>
          <w:rFonts w:cs="Times New Roman"/>
          <w:bCs/>
          <w:szCs w:val="24"/>
        </w:rPr>
        <w:t>.</w:t>
      </w:r>
      <w:r w:rsidRPr="00AC6BDC">
        <w:rPr>
          <w:rFonts w:cs="Times New Roman" w:hint="eastAsia"/>
          <w:bCs/>
          <w:szCs w:val="24"/>
        </w:rPr>
        <w:t xml:space="preserve"> </w:t>
      </w:r>
      <w:r>
        <w:rPr>
          <w:rFonts w:cs="Times New Roman"/>
          <w:bCs/>
          <w:szCs w:val="24"/>
        </w:rPr>
        <w:t xml:space="preserve">Spatial distribution of spatial random effect for each month (May to December) estimated by </w:t>
      </w:r>
      <w:proofErr w:type="spellStart"/>
      <w:r>
        <w:rPr>
          <w:rFonts w:cs="Times New Roman"/>
          <w:bCs/>
          <w:szCs w:val="24"/>
        </w:rPr>
        <w:t>sdmTMB</w:t>
      </w:r>
      <w:proofErr w:type="spellEnd"/>
      <w:r>
        <w:rPr>
          <w:rFonts w:cs="Times New Roman"/>
          <w:bCs/>
          <w:szCs w:val="24"/>
        </w:rPr>
        <w:t xml:space="preserve">. </w:t>
      </w:r>
    </w:p>
    <w:p w14:paraId="5573F5D1" w14:textId="716824DB" w:rsidR="00C97D3A" w:rsidRDefault="00C97D3A">
      <w:pPr>
        <w:widowControl/>
        <w:spacing w:after="160" w:line="259" w:lineRule="auto"/>
        <w:jc w:val="left"/>
        <w:rPr>
          <w:rFonts w:cs="Times New Roman"/>
          <w:b/>
          <w:szCs w:val="24"/>
        </w:rPr>
      </w:pPr>
      <w:r>
        <w:rPr>
          <w:rFonts w:cs="Times New Roman"/>
          <w:b/>
          <w:szCs w:val="24"/>
        </w:rPr>
        <w:br w:type="page"/>
      </w:r>
    </w:p>
    <w:p w14:paraId="4338C647" w14:textId="77777777" w:rsidR="0089770A" w:rsidRDefault="0089770A" w:rsidP="00C97D3A">
      <w:pPr>
        <w:spacing w:line="276" w:lineRule="auto"/>
        <w:contextualSpacing/>
        <w:jc w:val="left"/>
        <w:rPr>
          <w:rFonts w:asciiTheme="minorEastAsia" w:hAnsiTheme="minorEastAsia" w:cs="Times New Roman"/>
          <w:b/>
          <w:szCs w:val="24"/>
          <w:lang w:eastAsia="zh-TW"/>
        </w:rPr>
        <w:sectPr w:rsidR="0089770A" w:rsidSect="00C97D3A">
          <w:pgSz w:w="12240" w:h="15840"/>
          <w:pgMar w:top="1440" w:right="1440" w:bottom="1440" w:left="1440" w:header="720" w:footer="720" w:gutter="0"/>
          <w:cols w:space="720"/>
          <w:docGrid w:linePitch="360"/>
        </w:sectPr>
      </w:pPr>
    </w:p>
    <w:p w14:paraId="22BFA690" w14:textId="77777777" w:rsidR="008638C7" w:rsidRDefault="008638C7" w:rsidP="008638C7">
      <w:pPr>
        <w:spacing w:line="276" w:lineRule="auto"/>
        <w:contextualSpacing/>
        <w:jc w:val="left"/>
        <w:rPr>
          <w:rFonts w:asciiTheme="minorEastAsia" w:hAnsiTheme="minorEastAsia" w:cs="Times New Roman"/>
          <w:b/>
          <w:szCs w:val="24"/>
          <w:lang w:eastAsia="zh-TW"/>
        </w:rPr>
      </w:pPr>
      <w:r>
        <w:rPr>
          <w:rFonts w:asciiTheme="minorEastAsia" w:hAnsiTheme="minorEastAsia" w:cs="Times New Roman"/>
          <w:b/>
          <w:noProof/>
          <w:szCs w:val="24"/>
          <w:lang w:eastAsia="zh-TW"/>
        </w:rPr>
        <w:lastRenderedPageBreak/>
        <w:drawing>
          <wp:inline distT="0" distB="0" distL="0" distR="0" wp14:anchorId="70220F09" wp14:editId="65A7B564">
            <wp:extent cx="8194041" cy="23774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194041" cy="2377440"/>
                    </a:xfrm>
                    <a:prstGeom prst="rect">
                      <a:avLst/>
                    </a:prstGeom>
                    <a:noFill/>
                  </pic:spPr>
                </pic:pic>
              </a:graphicData>
            </a:graphic>
          </wp:inline>
        </w:drawing>
      </w:r>
    </w:p>
    <w:p w14:paraId="2D65B230" w14:textId="77777777" w:rsidR="008638C7" w:rsidRPr="00943775" w:rsidRDefault="008638C7" w:rsidP="008638C7">
      <w:pPr>
        <w:spacing w:line="276" w:lineRule="auto"/>
        <w:contextualSpacing/>
        <w:jc w:val="left"/>
        <w:rPr>
          <w:rFonts w:eastAsia="Yu Mincho" w:cs="Times New Roman"/>
          <w:b/>
          <w:szCs w:val="24"/>
        </w:rPr>
      </w:pPr>
    </w:p>
    <w:p w14:paraId="3171A70B" w14:textId="77777777" w:rsidR="008638C7" w:rsidRPr="003A7743" w:rsidRDefault="008638C7" w:rsidP="008638C7">
      <w:pPr>
        <w:widowControl/>
        <w:spacing w:after="160" w:line="259" w:lineRule="auto"/>
        <w:jc w:val="left"/>
        <w:rPr>
          <w:rFonts w:cs="Times New Roman"/>
          <w:szCs w:val="24"/>
        </w:rPr>
      </w:pPr>
      <w:r w:rsidRPr="003A7743">
        <w:rPr>
          <w:rFonts w:cs="Times New Roman"/>
          <w:szCs w:val="24"/>
        </w:rPr>
        <w:t>Fig</w:t>
      </w:r>
      <w:r>
        <w:rPr>
          <w:rFonts w:cs="Times New Roman"/>
          <w:szCs w:val="24"/>
        </w:rPr>
        <w:t>ure</w:t>
      </w:r>
      <w:r w:rsidRPr="003A7743">
        <w:rPr>
          <w:rFonts w:cs="Times New Roman"/>
          <w:szCs w:val="24"/>
        </w:rPr>
        <w:t xml:space="preserve"> </w:t>
      </w:r>
      <w:r>
        <w:rPr>
          <w:rFonts w:cs="Times New Roman"/>
          <w:szCs w:val="24"/>
        </w:rPr>
        <w:t>6.</w:t>
      </w:r>
      <w:r w:rsidRPr="003A7743">
        <w:rPr>
          <w:rFonts w:cs="Times New Roman"/>
          <w:szCs w:val="24"/>
        </w:rPr>
        <w:t xml:space="preserve"> </w:t>
      </w:r>
      <w:r w:rsidRPr="00C766DF">
        <w:rPr>
          <w:rFonts w:cs="Times New Roman"/>
          <w:szCs w:val="24"/>
        </w:rPr>
        <w:t>Spatial distribution of observed (</w:t>
      </w:r>
      <w:r>
        <w:rPr>
          <w:rFonts w:cs="Times New Roman"/>
          <w:szCs w:val="24"/>
        </w:rPr>
        <w:t>upper panels</w:t>
      </w:r>
      <w:r w:rsidRPr="00C766DF">
        <w:rPr>
          <w:rFonts w:cs="Times New Roman"/>
          <w:szCs w:val="24"/>
        </w:rPr>
        <w:t>) and predicted (</w:t>
      </w:r>
      <w:r>
        <w:rPr>
          <w:rFonts w:cs="Times New Roman"/>
          <w:szCs w:val="24"/>
        </w:rPr>
        <w:t>lower panels</w:t>
      </w:r>
      <w:r w:rsidRPr="00C766DF">
        <w:rPr>
          <w:rFonts w:cs="Times New Roman"/>
          <w:szCs w:val="24"/>
        </w:rPr>
        <w:t>) Pacific saury CPUE (metric tons</w:t>
      </w:r>
      <w:r>
        <w:rPr>
          <w:rFonts w:cs="Times New Roman"/>
          <w:szCs w:val="24"/>
        </w:rPr>
        <w:t>/</w:t>
      </w:r>
      <w:r w:rsidRPr="00C766DF">
        <w:rPr>
          <w:rFonts w:cs="Times New Roman"/>
          <w:szCs w:val="24"/>
        </w:rPr>
        <w:t>day) across five</w:t>
      </w:r>
      <w:r>
        <w:rPr>
          <w:rFonts w:cs="Times New Roman"/>
          <w:szCs w:val="24"/>
        </w:rPr>
        <w:t>-</w:t>
      </w:r>
      <w:r w:rsidRPr="00C766DF">
        <w:rPr>
          <w:rFonts w:cs="Times New Roman"/>
          <w:szCs w:val="24"/>
        </w:rPr>
        <w:t xml:space="preserve">time </w:t>
      </w:r>
      <w:r>
        <w:rPr>
          <w:rFonts w:cs="Times New Roman"/>
          <w:szCs w:val="24"/>
        </w:rPr>
        <w:t>intervals</w:t>
      </w:r>
      <w:r w:rsidRPr="00C766DF">
        <w:rPr>
          <w:rFonts w:cs="Times New Roman"/>
          <w:szCs w:val="24"/>
        </w:rPr>
        <w:t xml:space="preserve"> from 2001 to 2023.</w:t>
      </w:r>
    </w:p>
    <w:p w14:paraId="788ABFF5" w14:textId="77777777" w:rsidR="0002584D" w:rsidRDefault="0002584D" w:rsidP="00DA12A5">
      <w:pPr>
        <w:widowControl/>
        <w:spacing w:after="160" w:line="259" w:lineRule="auto"/>
        <w:jc w:val="left"/>
        <w:rPr>
          <w:rFonts w:cs="Times New Roman"/>
          <w:szCs w:val="24"/>
        </w:rPr>
      </w:pPr>
    </w:p>
    <w:sectPr w:rsidR="0002584D" w:rsidSect="00C766DF">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AC679C" w14:textId="77777777" w:rsidR="001C6B7C" w:rsidRDefault="001C6B7C" w:rsidP="00F745F3">
      <w:r>
        <w:separator/>
      </w:r>
    </w:p>
  </w:endnote>
  <w:endnote w:type="continuationSeparator" w:id="0">
    <w:p w14:paraId="62C41882" w14:textId="77777777" w:rsidR="001C6B7C" w:rsidRDefault="001C6B7C" w:rsidP="00F74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harisSIL-Italic">
    <w:altName w:val="Cambria"/>
    <w:panose1 w:val="00000000000000000000"/>
    <w:charset w:val="00"/>
    <w:family w:val="roman"/>
    <w:notTrueType/>
    <w:pitch w:val="default"/>
  </w:font>
  <w:font w:name="CharisSIL">
    <w:altName w:val="Cambria"/>
    <w:panose1 w:val="00000000000000000000"/>
    <w:charset w:val="00"/>
    <w:family w:val="roman"/>
    <w:notTrueType/>
    <w:pitch w:val="default"/>
  </w:font>
  <w:font w:name="STIX-Regular">
    <w:altName w:val="Cambria"/>
    <w:panose1 w:val="00000000000000000000"/>
    <w:charset w:val="00"/>
    <w:family w:val="roman"/>
    <w:notTrueType/>
    <w:pitch w:val="default"/>
  </w:font>
  <w:font w:name="TeX_CM_Maths_Symbols">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GaramondPro-Regular">
    <w:altName w:val="Cambria"/>
    <w:panose1 w:val="00000000000000000000"/>
    <w:charset w:val="00"/>
    <w:family w:val="roman"/>
    <w:notTrueType/>
    <w:pitch w:val="default"/>
  </w:font>
  <w:font w:name="Myriad Pro">
    <w:altName w:val="Corbel"/>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8A925F" w14:textId="77777777" w:rsidR="001C6B7C" w:rsidRDefault="001C6B7C" w:rsidP="00F745F3">
      <w:r>
        <w:separator/>
      </w:r>
    </w:p>
  </w:footnote>
  <w:footnote w:type="continuationSeparator" w:id="0">
    <w:p w14:paraId="16EF1ADC" w14:textId="77777777" w:rsidR="001C6B7C" w:rsidRDefault="001C6B7C" w:rsidP="00F745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9B2DAA" w14:textId="35B48489" w:rsidR="00236526" w:rsidRDefault="00236526">
    <w:pPr>
      <w:pStyle w:val="Header"/>
    </w:pPr>
    <w:r>
      <w:rPr>
        <w:noProof/>
        <w:sz w:val="14"/>
        <w:szCs w:val="14"/>
        <w:lang w:eastAsia="en-US"/>
      </w:rPr>
      <mc:AlternateContent>
        <mc:Choice Requires="wps">
          <w:drawing>
            <wp:anchor distT="0" distB="0" distL="114300" distR="114300" simplePos="0" relativeHeight="251660288" behindDoc="1" locked="0" layoutInCell="1" allowOverlap="0" wp14:anchorId="082CDB3D" wp14:editId="6A7697FF">
              <wp:simplePos x="0" y="0"/>
              <wp:positionH relativeFrom="margin">
                <wp:posOffset>1323340</wp:posOffset>
              </wp:positionH>
              <wp:positionV relativeFrom="paragraph">
                <wp:posOffset>445135</wp:posOffset>
              </wp:positionV>
              <wp:extent cx="3381375" cy="238125"/>
              <wp:effectExtent l="0" t="0" r="0" b="0"/>
              <wp:wrapNone/>
              <wp:docPr id="957371633"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DFB6A5E" w14:textId="77777777" w:rsidR="00236526" w:rsidRPr="00D42168" w:rsidRDefault="00236526" w:rsidP="00236526">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2CDB3D" id="_x0000_t202" coordsize="21600,21600" o:spt="202" path="m,l,21600r21600,l21600,xe">
              <v:stroke joinstyle="miter"/>
              <v:path gradientshapeok="t" o:connecttype="rect"/>
            </v:shapetype>
            <v:shape id="テキスト ボックス 15" o:spid="_x0000_s1026" type="#_x0000_t202" style="position:absolute;left:0;text-align:left;margin-left:104.2pt;margin-top:35.05pt;width:266.25pt;height:18.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" o:allowoverlap="f" filled="f" stroked="f" strokeweight=".5pt">
              <v:textbox>
                <w:txbxContent>
                  <w:p w14:paraId="3DFB6A5E" w14:textId="77777777" w:rsidR="00236526" w:rsidRPr="00D42168" w:rsidRDefault="00236526" w:rsidP="00236526">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9264" behindDoc="1" locked="0" layoutInCell="1" allowOverlap="1" wp14:anchorId="41FBA00B" wp14:editId="7A60C466">
          <wp:simplePos x="0" y="0"/>
          <wp:positionH relativeFrom="margin">
            <wp:posOffset>2487930</wp:posOffset>
          </wp:positionH>
          <wp:positionV relativeFrom="paragraph">
            <wp:posOffset>-329091</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3030FA3"/>
    <w:multiLevelType w:val="hybridMultilevel"/>
    <w:tmpl w:val="4C862220"/>
    <w:lvl w:ilvl="0" w:tplc="6EB47DC0">
      <w:start w:val="1"/>
      <w:numFmt w:val="bullet"/>
      <w:lvlText w:val="•"/>
      <w:lvlJc w:val="left"/>
      <w:pPr>
        <w:tabs>
          <w:tab w:val="num" w:pos="720"/>
        </w:tabs>
        <w:ind w:left="720" w:hanging="360"/>
      </w:pPr>
      <w:rPr>
        <w:rFonts w:ascii="Arial" w:hAnsi="Arial" w:hint="default"/>
      </w:rPr>
    </w:lvl>
    <w:lvl w:ilvl="1" w:tplc="AC908436" w:tentative="1">
      <w:start w:val="1"/>
      <w:numFmt w:val="bullet"/>
      <w:lvlText w:val="•"/>
      <w:lvlJc w:val="left"/>
      <w:pPr>
        <w:tabs>
          <w:tab w:val="num" w:pos="1440"/>
        </w:tabs>
        <w:ind w:left="1440" w:hanging="360"/>
      </w:pPr>
      <w:rPr>
        <w:rFonts w:ascii="Arial" w:hAnsi="Arial" w:hint="default"/>
      </w:rPr>
    </w:lvl>
    <w:lvl w:ilvl="2" w:tplc="7FFC5370" w:tentative="1">
      <w:start w:val="1"/>
      <w:numFmt w:val="bullet"/>
      <w:lvlText w:val="•"/>
      <w:lvlJc w:val="left"/>
      <w:pPr>
        <w:tabs>
          <w:tab w:val="num" w:pos="2160"/>
        </w:tabs>
        <w:ind w:left="2160" w:hanging="360"/>
      </w:pPr>
      <w:rPr>
        <w:rFonts w:ascii="Arial" w:hAnsi="Arial" w:hint="default"/>
      </w:rPr>
    </w:lvl>
    <w:lvl w:ilvl="3" w:tplc="48228E3E" w:tentative="1">
      <w:start w:val="1"/>
      <w:numFmt w:val="bullet"/>
      <w:lvlText w:val="•"/>
      <w:lvlJc w:val="left"/>
      <w:pPr>
        <w:tabs>
          <w:tab w:val="num" w:pos="2880"/>
        </w:tabs>
        <w:ind w:left="2880" w:hanging="360"/>
      </w:pPr>
      <w:rPr>
        <w:rFonts w:ascii="Arial" w:hAnsi="Arial" w:hint="default"/>
      </w:rPr>
    </w:lvl>
    <w:lvl w:ilvl="4" w:tplc="44D4D8C0" w:tentative="1">
      <w:start w:val="1"/>
      <w:numFmt w:val="bullet"/>
      <w:lvlText w:val="•"/>
      <w:lvlJc w:val="left"/>
      <w:pPr>
        <w:tabs>
          <w:tab w:val="num" w:pos="3600"/>
        </w:tabs>
        <w:ind w:left="3600" w:hanging="360"/>
      </w:pPr>
      <w:rPr>
        <w:rFonts w:ascii="Arial" w:hAnsi="Arial" w:hint="default"/>
      </w:rPr>
    </w:lvl>
    <w:lvl w:ilvl="5" w:tplc="B81E0984" w:tentative="1">
      <w:start w:val="1"/>
      <w:numFmt w:val="bullet"/>
      <w:lvlText w:val="•"/>
      <w:lvlJc w:val="left"/>
      <w:pPr>
        <w:tabs>
          <w:tab w:val="num" w:pos="4320"/>
        </w:tabs>
        <w:ind w:left="4320" w:hanging="360"/>
      </w:pPr>
      <w:rPr>
        <w:rFonts w:ascii="Arial" w:hAnsi="Arial" w:hint="default"/>
      </w:rPr>
    </w:lvl>
    <w:lvl w:ilvl="6" w:tplc="6E66ACBA" w:tentative="1">
      <w:start w:val="1"/>
      <w:numFmt w:val="bullet"/>
      <w:lvlText w:val="•"/>
      <w:lvlJc w:val="left"/>
      <w:pPr>
        <w:tabs>
          <w:tab w:val="num" w:pos="5040"/>
        </w:tabs>
        <w:ind w:left="5040" w:hanging="360"/>
      </w:pPr>
      <w:rPr>
        <w:rFonts w:ascii="Arial" w:hAnsi="Arial" w:hint="default"/>
      </w:rPr>
    </w:lvl>
    <w:lvl w:ilvl="7" w:tplc="EB18951E" w:tentative="1">
      <w:start w:val="1"/>
      <w:numFmt w:val="bullet"/>
      <w:lvlText w:val="•"/>
      <w:lvlJc w:val="left"/>
      <w:pPr>
        <w:tabs>
          <w:tab w:val="num" w:pos="5760"/>
        </w:tabs>
        <w:ind w:left="5760" w:hanging="360"/>
      </w:pPr>
      <w:rPr>
        <w:rFonts w:ascii="Arial" w:hAnsi="Arial" w:hint="default"/>
      </w:rPr>
    </w:lvl>
    <w:lvl w:ilvl="8" w:tplc="1CB6C7D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75EF18CC"/>
    <w:multiLevelType w:val="hybridMultilevel"/>
    <w:tmpl w:val="7DFC8F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765380">
    <w:abstractNumId w:val="0"/>
  </w:num>
  <w:num w:numId="2" w16cid:durableId="74668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B33"/>
    <w:rsid w:val="000064BA"/>
    <w:rsid w:val="00014DEB"/>
    <w:rsid w:val="00020206"/>
    <w:rsid w:val="00020970"/>
    <w:rsid w:val="000239CD"/>
    <w:rsid w:val="0002584D"/>
    <w:rsid w:val="0004424A"/>
    <w:rsid w:val="00051AB9"/>
    <w:rsid w:val="00070339"/>
    <w:rsid w:val="00084892"/>
    <w:rsid w:val="00096099"/>
    <w:rsid w:val="000A4241"/>
    <w:rsid w:val="000A48BA"/>
    <w:rsid w:val="000A527C"/>
    <w:rsid w:val="000B3333"/>
    <w:rsid w:val="000B54BA"/>
    <w:rsid w:val="000D359A"/>
    <w:rsid w:val="000D4A4D"/>
    <w:rsid w:val="000D588C"/>
    <w:rsid w:val="000E0FA6"/>
    <w:rsid w:val="000E367F"/>
    <w:rsid w:val="000F0CD5"/>
    <w:rsid w:val="000F5130"/>
    <w:rsid w:val="001011FE"/>
    <w:rsid w:val="00101CEE"/>
    <w:rsid w:val="00101E6F"/>
    <w:rsid w:val="00112113"/>
    <w:rsid w:val="0011321B"/>
    <w:rsid w:val="0012351E"/>
    <w:rsid w:val="00125F50"/>
    <w:rsid w:val="00127A05"/>
    <w:rsid w:val="00130DFE"/>
    <w:rsid w:val="00134797"/>
    <w:rsid w:val="00135C8F"/>
    <w:rsid w:val="00141CEC"/>
    <w:rsid w:val="00144D7D"/>
    <w:rsid w:val="001548F0"/>
    <w:rsid w:val="001652EF"/>
    <w:rsid w:val="00171E25"/>
    <w:rsid w:val="0018353A"/>
    <w:rsid w:val="001936DF"/>
    <w:rsid w:val="00195F4C"/>
    <w:rsid w:val="0019702F"/>
    <w:rsid w:val="001A4D22"/>
    <w:rsid w:val="001B3B75"/>
    <w:rsid w:val="001B7C8C"/>
    <w:rsid w:val="001C1088"/>
    <w:rsid w:val="001C4C9E"/>
    <w:rsid w:val="001C6B7C"/>
    <w:rsid w:val="001D473B"/>
    <w:rsid w:val="001D7EC4"/>
    <w:rsid w:val="001E1EAE"/>
    <w:rsid w:val="001E54D9"/>
    <w:rsid w:val="00207CB5"/>
    <w:rsid w:val="00217712"/>
    <w:rsid w:val="00224147"/>
    <w:rsid w:val="002256DE"/>
    <w:rsid w:val="00236526"/>
    <w:rsid w:val="00237557"/>
    <w:rsid w:val="00241F87"/>
    <w:rsid w:val="002475FC"/>
    <w:rsid w:val="002505F8"/>
    <w:rsid w:val="00254EFE"/>
    <w:rsid w:val="002575B6"/>
    <w:rsid w:val="002670F1"/>
    <w:rsid w:val="0027659A"/>
    <w:rsid w:val="00281B7C"/>
    <w:rsid w:val="002906C8"/>
    <w:rsid w:val="002A0950"/>
    <w:rsid w:val="002A28FE"/>
    <w:rsid w:val="002A344B"/>
    <w:rsid w:val="002A573B"/>
    <w:rsid w:val="002B2C0C"/>
    <w:rsid w:val="002B4BFF"/>
    <w:rsid w:val="002D14D4"/>
    <w:rsid w:val="002D4C38"/>
    <w:rsid w:val="002D6192"/>
    <w:rsid w:val="002E749B"/>
    <w:rsid w:val="002F29BF"/>
    <w:rsid w:val="002F2F9E"/>
    <w:rsid w:val="00300716"/>
    <w:rsid w:val="00302D8C"/>
    <w:rsid w:val="003062DB"/>
    <w:rsid w:val="00312CBE"/>
    <w:rsid w:val="003237F0"/>
    <w:rsid w:val="003245FC"/>
    <w:rsid w:val="00326539"/>
    <w:rsid w:val="0033706F"/>
    <w:rsid w:val="00353FB4"/>
    <w:rsid w:val="00365BB9"/>
    <w:rsid w:val="00375B77"/>
    <w:rsid w:val="00391229"/>
    <w:rsid w:val="00394E99"/>
    <w:rsid w:val="00395049"/>
    <w:rsid w:val="00396ED9"/>
    <w:rsid w:val="003A2C0F"/>
    <w:rsid w:val="003B2BC4"/>
    <w:rsid w:val="003B3474"/>
    <w:rsid w:val="003B51A7"/>
    <w:rsid w:val="003B5A89"/>
    <w:rsid w:val="003C0A93"/>
    <w:rsid w:val="003C3ED8"/>
    <w:rsid w:val="003E5E87"/>
    <w:rsid w:val="003F194B"/>
    <w:rsid w:val="00404620"/>
    <w:rsid w:val="00413524"/>
    <w:rsid w:val="00417B43"/>
    <w:rsid w:val="00431CA0"/>
    <w:rsid w:val="004371B5"/>
    <w:rsid w:val="00444A8B"/>
    <w:rsid w:val="00446017"/>
    <w:rsid w:val="00446CF9"/>
    <w:rsid w:val="00450116"/>
    <w:rsid w:val="00452BB1"/>
    <w:rsid w:val="00453F9F"/>
    <w:rsid w:val="0045721F"/>
    <w:rsid w:val="00472586"/>
    <w:rsid w:val="00472E50"/>
    <w:rsid w:val="004744DE"/>
    <w:rsid w:val="00474F3C"/>
    <w:rsid w:val="004A2674"/>
    <w:rsid w:val="004A2F59"/>
    <w:rsid w:val="004B101B"/>
    <w:rsid w:val="004F7ABF"/>
    <w:rsid w:val="00501A87"/>
    <w:rsid w:val="00503A81"/>
    <w:rsid w:val="005075A9"/>
    <w:rsid w:val="005157B2"/>
    <w:rsid w:val="0051586D"/>
    <w:rsid w:val="00515DC8"/>
    <w:rsid w:val="00517E17"/>
    <w:rsid w:val="00525349"/>
    <w:rsid w:val="005320E9"/>
    <w:rsid w:val="00541700"/>
    <w:rsid w:val="00541BF3"/>
    <w:rsid w:val="005468EF"/>
    <w:rsid w:val="00547440"/>
    <w:rsid w:val="00551EEC"/>
    <w:rsid w:val="00552376"/>
    <w:rsid w:val="005525D7"/>
    <w:rsid w:val="0055354D"/>
    <w:rsid w:val="0055505D"/>
    <w:rsid w:val="0055626D"/>
    <w:rsid w:val="005725C6"/>
    <w:rsid w:val="0057489F"/>
    <w:rsid w:val="00581F8D"/>
    <w:rsid w:val="005936C7"/>
    <w:rsid w:val="0059431B"/>
    <w:rsid w:val="00595189"/>
    <w:rsid w:val="005A16FB"/>
    <w:rsid w:val="005B3ABA"/>
    <w:rsid w:val="005B7C4E"/>
    <w:rsid w:val="005C3C6D"/>
    <w:rsid w:val="005C5D5F"/>
    <w:rsid w:val="005E1F92"/>
    <w:rsid w:val="005E215D"/>
    <w:rsid w:val="005F5862"/>
    <w:rsid w:val="005F743E"/>
    <w:rsid w:val="00607F60"/>
    <w:rsid w:val="006106BC"/>
    <w:rsid w:val="006132E5"/>
    <w:rsid w:val="00624BB6"/>
    <w:rsid w:val="00626E56"/>
    <w:rsid w:val="00632F89"/>
    <w:rsid w:val="006339EA"/>
    <w:rsid w:val="00646D1F"/>
    <w:rsid w:val="0065459B"/>
    <w:rsid w:val="006639C8"/>
    <w:rsid w:val="00664401"/>
    <w:rsid w:val="006764A5"/>
    <w:rsid w:val="00684410"/>
    <w:rsid w:val="00684DCA"/>
    <w:rsid w:val="00684F04"/>
    <w:rsid w:val="00685B47"/>
    <w:rsid w:val="006A1539"/>
    <w:rsid w:val="006A351A"/>
    <w:rsid w:val="006B0F05"/>
    <w:rsid w:val="006B51EE"/>
    <w:rsid w:val="006C4105"/>
    <w:rsid w:val="006C50CF"/>
    <w:rsid w:val="006D0A35"/>
    <w:rsid w:val="006D0D14"/>
    <w:rsid w:val="006E0331"/>
    <w:rsid w:val="006E24C0"/>
    <w:rsid w:val="006F272E"/>
    <w:rsid w:val="006F2BC2"/>
    <w:rsid w:val="006F5145"/>
    <w:rsid w:val="006F5656"/>
    <w:rsid w:val="00706107"/>
    <w:rsid w:val="00716B0A"/>
    <w:rsid w:val="007176C2"/>
    <w:rsid w:val="00740731"/>
    <w:rsid w:val="007440AB"/>
    <w:rsid w:val="00744271"/>
    <w:rsid w:val="007535EC"/>
    <w:rsid w:val="00762E56"/>
    <w:rsid w:val="007632FA"/>
    <w:rsid w:val="00785758"/>
    <w:rsid w:val="007931CF"/>
    <w:rsid w:val="007A0BD4"/>
    <w:rsid w:val="007A1460"/>
    <w:rsid w:val="007A62FE"/>
    <w:rsid w:val="007B0AAA"/>
    <w:rsid w:val="007B72C3"/>
    <w:rsid w:val="007D0873"/>
    <w:rsid w:val="007E11CB"/>
    <w:rsid w:val="007E6868"/>
    <w:rsid w:val="007E7584"/>
    <w:rsid w:val="007F76FC"/>
    <w:rsid w:val="00800387"/>
    <w:rsid w:val="008027F9"/>
    <w:rsid w:val="00805289"/>
    <w:rsid w:val="00812CC1"/>
    <w:rsid w:val="00814E42"/>
    <w:rsid w:val="008275AA"/>
    <w:rsid w:val="008276B4"/>
    <w:rsid w:val="00840FE8"/>
    <w:rsid w:val="008638C7"/>
    <w:rsid w:val="00865F01"/>
    <w:rsid w:val="00865F53"/>
    <w:rsid w:val="008824A1"/>
    <w:rsid w:val="008827BE"/>
    <w:rsid w:val="00882B0E"/>
    <w:rsid w:val="00894165"/>
    <w:rsid w:val="0089770A"/>
    <w:rsid w:val="008A032F"/>
    <w:rsid w:val="008B0365"/>
    <w:rsid w:val="008B12D6"/>
    <w:rsid w:val="008B228E"/>
    <w:rsid w:val="008B4FD4"/>
    <w:rsid w:val="008D6D98"/>
    <w:rsid w:val="008F3D66"/>
    <w:rsid w:val="00900691"/>
    <w:rsid w:val="0090103F"/>
    <w:rsid w:val="0090203B"/>
    <w:rsid w:val="009049FF"/>
    <w:rsid w:val="00910B33"/>
    <w:rsid w:val="009120A5"/>
    <w:rsid w:val="009147AB"/>
    <w:rsid w:val="00914E4F"/>
    <w:rsid w:val="0091713E"/>
    <w:rsid w:val="00920019"/>
    <w:rsid w:val="009263F9"/>
    <w:rsid w:val="009273D7"/>
    <w:rsid w:val="009366C5"/>
    <w:rsid w:val="00942560"/>
    <w:rsid w:val="00943775"/>
    <w:rsid w:val="00960E0B"/>
    <w:rsid w:val="00975456"/>
    <w:rsid w:val="00977589"/>
    <w:rsid w:val="00981BEA"/>
    <w:rsid w:val="009864ED"/>
    <w:rsid w:val="00993985"/>
    <w:rsid w:val="009A0F07"/>
    <w:rsid w:val="009A4829"/>
    <w:rsid w:val="009B787F"/>
    <w:rsid w:val="009B7CA4"/>
    <w:rsid w:val="009E5580"/>
    <w:rsid w:val="009F121E"/>
    <w:rsid w:val="009F4A9C"/>
    <w:rsid w:val="009F5964"/>
    <w:rsid w:val="00A03C4C"/>
    <w:rsid w:val="00A054A1"/>
    <w:rsid w:val="00A066D5"/>
    <w:rsid w:val="00A23118"/>
    <w:rsid w:val="00A25468"/>
    <w:rsid w:val="00A30972"/>
    <w:rsid w:val="00A402E6"/>
    <w:rsid w:val="00A53C42"/>
    <w:rsid w:val="00A71DC2"/>
    <w:rsid w:val="00A9381B"/>
    <w:rsid w:val="00A97019"/>
    <w:rsid w:val="00AB2DC8"/>
    <w:rsid w:val="00AB4A47"/>
    <w:rsid w:val="00AC4FB9"/>
    <w:rsid w:val="00AC6BDC"/>
    <w:rsid w:val="00AD0E81"/>
    <w:rsid w:val="00AD634C"/>
    <w:rsid w:val="00AE17B4"/>
    <w:rsid w:val="00AE57A9"/>
    <w:rsid w:val="00AF33AF"/>
    <w:rsid w:val="00AF634B"/>
    <w:rsid w:val="00B00EB6"/>
    <w:rsid w:val="00B03A58"/>
    <w:rsid w:val="00B07861"/>
    <w:rsid w:val="00B158AB"/>
    <w:rsid w:val="00B25D3D"/>
    <w:rsid w:val="00B4035C"/>
    <w:rsid w:val="00B509C6"/>
    <w:rsid w:val="00B55FB1"/>
    <w:rsid w:val="00B575BF"/>
    <w:rsid w:val="00B64ECB"/>
    <w:rsid w:val="00B673AB"/>
    <w:rsid w:val="00B70E67"/>
    <w:rsid w:val="00B723EE"/>
    <w:rsid w:val="00B72D15"/>
    <w:rsid w:val="00B76D44"/>
    <w:rsid w:val="00B84E9E"/>
    <w:rsid w:val="00B931B9"/>
    <w:rsid w:val="00BA1DB3"/>
    <w:rsid w:val="00BA69F4"/>
    <w:rsid w:val="00BB0AF1"/>
    <w:rsid w:val="00BB457F"/>
    <w:rsid w:val="00BD049F"/>
    <w:rsid w:val="00BD15F3"/>
    <w:rsid w:val="00BD44F7"/>
    <w:rsid w:val="00BE77EE"/>
    <w:rsid w:val="00BF4A80"/>
    <w:rsid w:val="00BF5589"/>
    <w:rsid w:val="00BF7F46"/>
    <w:rsid w:val="00C10CE1"/>
    <w:rsid w:val="00C11242"/>
    <w:rsid w:val="00C30063"/>
    <w:rsid w:val="00C51269"/>
    <w:rsid w:val="00C51804"/>
    <w:rsid w:val="00C51BE8"/>
    <w:rsid w:val="00C6046F"/>
    <w:rsid w:val="00C632F8"/>
    <w:rsid w:val="00C67F70"/>
    <w:rsid w:val="00C77A77"/>
    <w:rsid w:val="00C82C5F"/>
    <w:rsid w:val="00C8586F"/>
    <w:rsid w:val="00C90833"/>
    <w:rsid w:val="00C91C2A"/>
    <w:rsid w:val="00C92B2F"/>
    <w:rsid w:val="00C97D3A"/>
    <w:rsid w:val="00CA6C08"/>
    <w:rsid w:val="00CB6B1C"/>
    <w:rsid w:val="00CC12A8"/>
    <w:rsid w:val="00CC7218"/>
    <w:rsid w:val="00CC7AE2"/>
    <w:rsid w:val="00CD37F6"/>
    <w:rsid w:val="00CD3F11"/>
    <w:rsid w:val="00CE3B93"/>
    <w:rsid w:val="00CE3F94"/>
    <w:rsid w:val="00CF1492"/>
    <w:rsid w:val="00CF6D27"/>
    <w:rsid w:val="00D00B23"/>
    <w:rsid w:val="00D02245"/>
    <w:rsid w:val="00D14ACE"/>
    <w:rsid w:val="00D1714A"/>
    <w:rsid w:val="00D30E70"/>
    <w:rsid w:val="00D33987"/>
    <w:rsid w:val="00D355E0"/>
    <w:rsid w:val="00D42EA7"/>
    <w:rsid w:val="00D46687"/>
    <w:rsid w:val="00D6194F"/>
    <w:rsid w:val="00D75FAF"/>
    <w:rsid w:val="00D84F6B"/>
    <w:rsid w:val="00D865B4"/>
    <w:rsid w:val="00D91FBC"/>
    <w:rsid w:val="00D97AFE"/>
    <w:rsid w:val="00DA0554"/>
    <w:rsid w:val="00DA084E"/>
    <w:rsid w:val="00DA12A5"/>
    <w:rsid w:val="00DD08EA"/>
    <w:rsid w:val="00DD129B"/>
    <w:rsid w:val="00DD2548"/>
    <w:rsid w:val="00DD6F32"/>
    <w:rsid w:val="00DE4EE4"/>
    <w:rsid w:val="00DF7E5A"/>
    <w:rsid w:val="00E01B0F"/>
    <w:rsid w:val="00E022FD"/>
    <w:rsid w:val="00E02A93"/>
    <w:rsid w:val="00E06C46"/>
    <w:rsid w:val="00E14AC2"/>
    <w:rsid w:val="00E16564"/>
    <w:rsid w:val="00E17CF7"/>
    <w:rsid w:val="00E2729E"/>
    <w:rsid w:val="00E32062"/>
    <w:rsid w:val="00E3716F"/>
    <w:rsid w:val="00E47FBF"/>
    <w:rsid w:val="00E56D10"/>
    <w:rsid w:val="00E616F5"/>
    <w:rsid w:val="00E66188"/>
    <w:rsid w:val="00E67575"/>
    <w:rsid w:val="00E728EF"/>
    <w:rsid w:val="00E74A70"/>
    <w:rsid w:val="00E76406"/>
    <w:rsid w:val="00E83347"/>
    <w:rsid w:val="00E862A2"/>
    <w:rsid w:val="00EA1258"/>
    <w:rsid w:val="00EA691A"/>
    <w:rsid w:val="00EC12EF"/>
    <w:rsid w:val="00EC2136"/>
    <w:rsid w:val="00ED54D6"/>
    <w:rsid w:val="00EE72D3"/>
    <w:rsid w:val="00EE7810"/>
    <w:rsid w:val="00EF3B86"/>
    <w:rsid w:val="00EF4B29"/>
    <w:rsid w:val="00EF6B78"/>
    <w:rsid w:val="00F008C3"/>
    <w:rsid w:val="00F0248B"/>
    <w:rsid w:val="00F070BD"/>
    <w:rsid w:val="00F07177"/>
    <w:rsid w:val="00F2081B"/>
    <w:rsid w:val="00F20D7D"/>
    <w:rsid w:val="00F22FB0"/>
    <w:rsid w:val="00F31AAD"/>
    <w:rsid w:val="00F31F9D"/>
    <w:rsid w:val="00F43DE8"/>
    <w:rsid w:val="00F459FD"/>
    <w:rsid w:val="00F47498"/>
    <w:rsid w:val="00F64D11"/>
    <w:rsid w:val="00F64FFC"/>
    <w:rsid w:val="00F70E3E"/>
    <w:rsid w:val="00F745F3"/>
    <w:rsid w:val="00F76B81"/>
    <w:rsid w:val="00F76D5F"/>
    <w:rsid w:val="00F80A9A"/>
    <w:rsid w:val="00F81E9B"/>
    <w:rsid w:val="00F92D13"/>
    <w:rsid w:val="00FA13FA"/>
    <w:rsid w:val="00FA146D"/>
    <w:rsid w:val="00FA3E9C"/>
    <w:rsid w:val="00FA72FE"/>
    <w:rsid w:val="00FB59C8"/>
    <w:rsid w:val="00FB64CF"/>
    <w:rsid w:val="00FB799E"/>
    <w:rsid w:val="00FD0294"/>
    <w:rsid w:val="00FD4605"/>
    <w:rsid w:val="00FF0B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6DF84F8"/>
  <w14:defaultImageDpi w14:val="330"/>
  <w15:chartTrackingRefBased/>
  <w15:docId w15:val="{E6B98B7E-E835-468F-8073-79D45837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D98"/>
    <w:pPr>
      <w:widowControl w:val="0"/>
      <w:spacing w:after="0" w:line="240" w:lineRule="auto"/>
      <w:jc w:val="both"/>
    </w:pPr>
    <w:rPr>
      <w:rFonts w:ascii="Times New Roman" w:hAnsi="Times New Roman"/>
      <w:kern w:val="2"/>
      <w:sz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8D6D98"/>
    <w:rPr>
      <w:rFonts w:ascii="CharisSIL-Italic" w:hAnsi="CharisSIL-Italic" w:hint="default"/>
      <w:b w:val="0"/>
      <w:bCs w:val="0"/>
      <w:i/>
      <w:iCs/>
      <w:color w:val="000000"/>
      <w:sz w:val="16"/>
      <w:szCs w:val="16"/>
    </w:rPr>
  </w:style>
  <w:style w:type="character" w:customStyle="1" w:styleId="fontstyle21">
    <w:name w:val="fontstyle21"/>
    <w:basedOn w:val="DefaultParagraphFont"/>
    <w:rsid w:val="008D6D98"/>
    <w:rPr>
      <w:rFonts w:ascii="CharisSIL" w:hAnsi="CharisSIL" w:hint="default"/>
      <w:b w:val="0"/>
      <w:bCs w:val="0"/>
      <w:i w:val="0"/>
      <w:iCs w:val="0"/>
      <w:color w:val="000000"/>
      <w:sz w:val="16"/>
      <w:szCs w:val="16"/>
    </w:rPr>
  </w:style>
  <w:style w:type="character" w:customStyle="1" w:styleId="fontstyle31">
    <w:name w:val="fontstyle31"/>
    <w:basedOn w:val="DefaultParagraphFont"/>
    <w:rsid w:val="008D6D98"/>
    <w:rPr>
      <w:rFonts w:ascii="STIX-Regular" w:hAnsi="STIX-Regular" w:hint="default"/>
      <w:b w:val="0"/>
      <w:bCs w:val="0"/>
      <w:i w:val="0"/>
      <w:iCs w:val="0"/>
      <w:color w:val="000000"/>
      <w:sz w:val="16"/>
      <w:szCs w:val="16"/>
    </w:rPr>
  </w:style>
  <w:style w:type="character" w:customStyle="1" w:styleId="fontstyle41">
    <w:name w:val="fontstyle41"/>
    <w:basedOn w:val="DefaultParagraphFont"/>
    <w:rsid w:val="008D6D98"/>
    <w:rPr>
      <w:rFonts w:ascii="TeX_CM_Maths_Symbols" w:hAnsi="TeX_CM_Maths_Symbols" w:hint="default"/>
      <w:b w:val="0"/>
      <w:bCs w:val="0"/>
      <w:i w:val="0"/>
      <w:iCs w:val="0"/>
      <w:color w:val="000000"/>
      <w:sz w:val="12"/>
      <w:szCs w:val="12"/>
    </w:rPr>
  </w:style>
  <w:style w:type="character" w:styleId="Hyperlink">
    <w:name w:val="Hyperlink"/>
    <w:basedOn w:val="DefaultParagraphFont"/>
    <w:uiPriority w:val="99"/>
    <w:unhideWhenUsed/>
    <w:rsid w:val="00134797"/>
    <w:rPr>
      <w:color w:val="0563C1" w:themeColor="hyperlink"/>
      <w:u w:val="single"/>
    </w:rPr>
  </w:style>
  <w:style w:type="character" w:styleId="UnresolvedMention">
    <w:name w:val="Unresolved Mention"/>
    <w:basedOn w:val="DefaultParagraphFont"/>
    <w:uiPriority w:val="99"/>
    <w:semiHidden/>
    <w:unhideWhenUsed/>
    <w:rsid w:val="00134797"/>
    <w:rPr>
      <w:color w:val="605E5C"/>
      <w:shd w:val="clear" w:color="auto" w:fill="E1DFDD"/>
    </w:rPr>
  </w:style>
  <w:style w:type="table" w:styleId="TableGrid">
    <w:name w:val="Table Grid"/>
    <w:basedOn w:val="TableNormal"/>
    <w:uiPriority w:val="39"/>
    <w:rsid w:val="00BD44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00387"/>
    <w:rPr>
      <w:color w:val="954F72" w:themeColor="followedHyperlink"/>
      <w:u w:val="single"/>
    </w:rPr>
  </w:style>
  <w:style w:type="paragraph" w:customStyle="1" w:styleId="bv-p-translate">
    <w:name w:val="bv-p-translate"/>
    <w:basedOn w:val="Normal"/>
    <w:rsid w:val="00E76406"/>
    <w:pPr>
      <w:widowControl/>
      <w:spacing w:before="100" w:beforeAutospacing="1" w:after="100" w:afterAutospacing="1"/>
      <w:jc w:val="left"/>
    </w:pPr>
    <w:rPr>
      <w:rFonts w:eastAsia="Times New Roman" w:cs="Times New Roman"/>
      <w:kern w:val="0"/>
      <w:szCs w:val="24"/>
      <w:lang w:eastAsia="zh-TW"/>
    </w:rPr>
  </w:style>
  <w:style w:type="character" w:styleId="Strong">
    <w:name w:val="Strong"/>
    <w:basedOn w:val="DefaultParagraphFont"/>
    <w:uiPriority w:val="22"/>
    <w:qFormat/>
    <w:rsid w:val="00431CA0"/>
    <w:rPr>
      <w:b/>
      <w:bCs/>
    </w:rPr>
  </w:style>
  <w:style w:type="paragraph" w:styleId="ListParagraph">
    <w:name w:val="List Paragraph"/>
    <w:basedOn w:val="Normal"/>
    <w:uiPriority w:val="34"/>
    <w:qFormat/>
    <w:rsid w:val="008A032F"/>
    <w:pPr>
      <w:ind w:left="720"/>
      <w:contextualSpacing/>
    </w:pPr>
  </w:style>
  <w:style w:type="paragraph" w:styleId="BalloonText">
    <w:name w:val="Balloon Text"/>
    <w:basedOn w:val="Normal"/>
    <w:link w:val="BalloonTextChar"/>
    <w:uiPriority w:val="99"/>
    <w:semiHidden/>
    <w:unhideWhenUsed/>
    <w:rsid w:val="00C908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0833"/>
    <w:rPr>
      <w:rFonts w:ascii="Segoe UI" w:hAnsi="Segoe UI" w:cs="Segoe UI"/>
      <w:kern w:val="2"/>
      <w:sz w:val="18"/>
      <w:szCs w:val="18"/>
      <w:lang w:eastAsia="ja-JP"/>
    </w:rPr>
  </w:style>
  <w:style w:type="paragraph" w:customStyle="1" w:styleId="whitespace-pre-wrap">
    <w:name w:val="whitespace-pre-wrap"/>
    <w:basedOn w:val="Normal"/>
    <w:rsid w:val="00551EEC"/>
    <w:pPr>
      <w:widowControl/>
      <w:spacing w:before="100" w:beforeAutospacing="1" w:after="100" w:afterAutospacing="1"/>
      <w:jc w:val="left"/>
    </w:pPr>
    <w:rPr>
      <w:rFonts w:eastAsia="Times New Roman" w:cs="Times New Roman"/>
      <w:kern w:val="0"/>
      <w:szCs w:val="24"/>
      <w:lang w:eastAsia="zh-TW"/>
    </w:rPr>
  </w:style>
  <w:style w:type="character" w:customStyle="1" w:styleId="max-w-0">
    <w:name w:val="max-w-0"/>
    <w:basedOn w:val="DefaultParagraphFont"/>
    <w:rsid w:val="00BD049F"/>
  </w:style>
  <w:style w:type="paragraph" w:styleId="Revision">
    <w:name w:val="Revision"/>
    <w:hidden/>
    <w:uiPriority w:val="99"/>
    <w:semiHidden/>
    <w:rsid w:val="002A0950"/>
    <w:pPr>
      <w:spacing w:after="0" w:line="240" w:lineRule="auto"/>
    </w:pPr>
    <w:rPr>
      <w:rFonts w:ascii="Times New Roman" w:hAnsi="Times New Roman"/>
      <w:kern w:val="2"/>
      <w:sz w:val="24"/>
      <w:lang w:eastAsia="ja-JP"/>
    </w:rPr>
  </w:style>
  <w:style w:type="character" w:styleId="CommentReference">
    <w:name w:val="annotation reference"/>
    <w:basedOn w:val="DefaultParagraphFont"/>
    <w:uiPriority w:val="99"/>
    <w:semiHidden/>
    <w:unhideWhenUsed/>
    <w:rsid w:val="005B3ABA"/>
    <w:rPr>
      <w:sz w:val="16"/>
      <w:szCs w:val="16"/>
    </w:rPr>
  </w:style>
  <w:style w:type="paragraph" w:styleId="CommentText">
    <w:name w:val="annotation text"/>
    <w:basedOn w:val="Normal"/>
    <w:link w:val="CommentTextChar"/>
    <w:uiPriority w:val="99"/>
    <w:semiHidden/>
    <w:unhideWhenUsed/>
    <w:rsid w:val="005B3ABA"/>
    <w:rPr>
      <w:sz w:val="20"/>
      <w:szCs w:val="20"/>
    </w:rPr>
  </w:style>
  <w:style w:type="character" w:customStyle="1" w:styleId="CommentTextChar">
    <w:name w:val="Comment Text Char"/>
    <w:basedOn w:val="DefaultParagraphFont"/>
    <w:link w:val="CommentText"/>
    <w:uiPriority w:val="99"/>
    <w:semiHidden/>
    <w:rsid w:val="005B3ABA"/>
    <w:rPr>
      <w:rFonts w:ascii="Times New Roman" w:hAnsi="Times New Roman"/>
      <w:kern w:val="2"/>
      <w:sz w:val="20"/>
      <w:szCs w:val="20"/>
      <w:lang w:eastAsia="ja-JP"/>
    </w:rPr>
  </w:style>
  <w:style w:type="paragraph" w:styleId="CommentSubject">
    <w:name w:val="annotation subject"/>
    <w:basedOn w:val="CommentText"/>
    <w:next w:val="CommentText"/>
    <w:link w:val="CommentSubjectChar"/>
    <w:uiPriority w:val="99"/>
    <w:semiHidden/>
    <w:unhideWhenUsed/>
    <w:rsid w:val="005B3ABA"/>
    <w:rPr>
      <w:b/>
      <w:bCs/>
    </w:rPr>
  </w:style>
  <w:style w:type="character" w:customStyle="1" w:styleId="CommentSubjectChar">
    <w:name w:val="Comment Subject Char"/>
    <w:basedOn w:val="CommentTextChar"/>
    <w:link w:val="CommentSubject"/>
    <w:uiPriority w:val="99"/>
    <w:semiHidden/>
    <w:rsid w:val="005B3ABA"/>
    <w:rPr>
      <w:rFonts w:ascii="Times New Roman" w:hAnsi="Times New Roman"/>
      <w:b/>
      <w:bCs/>
      <w:kern w:val="2"/>
      <w:sz w:val="20"/>
      <w:szCs w:val="20"/>
      <w:lang w:eastAsia="ja-JP"/>
    </w:rPr>
  </w:style>
  <w:style w:type="paragraph" w:styleId="Header">
    <w:name w:val="header"/>
    <w:basedOn w:val="Normal"/>
    <w:link w:val="HeaderChar"/>
    <w:uiPriority w:val="99"/>
    <w:unhideWhenUsed/>
    <w:rsid w:val="00F745F3"/>
    <w:pPr>
      <w:tabs>
        <w:tab w:val="center" w:pos="4320"/>
        <w:tab w:val="right" w:pos="8640"/>
      </w:tabs>
    </w:pPr>
  </w:style>
  <w:style w:type="character" w:customStyle="1" w:styleId="HeaderChar">
    <w:name w:val="Header Char"/>
    <w:basedOn w:val="DefaultParagraphFont"/>
    <w:link w:val="Header"/>
    <w:uiPriority w:val="99"/>
    <w:rsid w:val="00F745F3"/>
    <w:rPr>
      <w:rFonts w:ascii="Times New Roman" w:hAnsi="Times New Roman"/>
      <w:kern w:val="2"/>
      <w:sz w:val="24"/>
      <w:lang w:eastAsia="ja-JP"/>
    </w:rPr>
  </w:style>
  <w:style w:type="paragraph" w:styleId="Footer">
    <w:name w:val="footer"/>
    <w:basedOn w:val="Normal"/>
    <w:link w:val="FooterChar"/>
    <w:uiPriority w:val="99"/>
    <w:unhideWhenUsed/>
    <w:rsid w:val="00F745F3"/>
    <w:pPr>
      <w:tabs>
        <w:tab w:val="center" w:pos="4320"/>
        <w:tab w:val="right" w:pos="8640"/>
      </w:tabs>
    </w:pPr>
  </w:style>
  <w:style w:type="character" w:customStyle="1" w:styleId="FooterChar">
    <w:name w:val="Footer Char"/>
    <w:basedOn w:val="DefaultParagraphFont"/>
    <w:link w:val="Footer"/>
    <w:uiPriority w:val="99"/>
    <w:rsid w:val="00F745F3"/>
    <w:rPr>
      <w:rFonts w:ascii="Times New Roman" w:hAnsi="Times New Roman"/>
      <w:kern w:val="2"/>
      <w:sz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5724908">
      <w:bodyDiv w:val="1"/>
      <w:marLeft w:val="0"/>
      <w:marRight w:val="0"/>
      <w:marTop w:val="0"/>
      <w:marBottom w:val="0"/>
      <w:divBdr>
        <w:top w:val="none" w:sz="0" w:space="0" w:color="auto"/>
        <w:left w:val="none" w:sz="0" w:space="0" w:color="auto"/>
        <w:bottom w:val="none" w:sz="0" w:space="0" w:color="auto"/>
        <w:right w:val="none" w:sz="0" w:space="0" w:color="auto"/>
      </w:divBdr>
    </w:div>
    <w:div w:id="403383646">
      <w:bodyDiv w:val="1"/>
      <w:marLeft w:val="0"/>
      <w:marRight w:val="0"/>
      <w:marTop w:val="0"/>
      <w:marBottom w:val="0"/>
      <w:divBdr>
        <w:top w:val="none" w:sz="0" w:space="0" w:color="auto"/>
        <w:left w:val="none" w:sz="0" w:space="0" w:color="auto"/>
        <w:bottom w:val="none" w:sz="0" w:space="0" w:color="auto"/>
        <w:right w:val="none" w:sz="0" w:space="0" w:color="auto"/>
      </w:divBdr>
      <w:divsChild>
        <w:div w:id="604657037">
          <w:marLeft w:val="0"/>
          <w:marRight w:val="0"/>
          <w:marTop w:val="0"/>
          <w:marBottom w:val="0"/>
          <w:divBdr>
            <w:top w:val="none" w:sz="0" w:space="0" w:color="auto"/>
            <w:left w:val="none" w:sz="0" w:space="0" w:color="auto"/>
            <w:bottom w:val="none" w:sz="0" w:space="0" w:color="auto"/>
            <w:right w:val="none" w:sz="0" w:space="0" w:color="auto"/>
          </w:divBdr>
          <w:divsChild>
            <w:div w:id="828132718">
              <w:marLeft w:val="0"/>
              <w:marRight w:val="0"/>
              <w:marTop w:val="0"/>
              <w:marBottom w:val="0"/>
              <w:divBdr>
                <w:top w:val="none" w:sz="0" w:space="0" w:color="auto"/>
                <w:left w:val="none" w:sz="0" w:space="0" w:color="auto"/>
                <w:bottom w:val="none" w:sz="0" w:space="0" w:color="auto"/>
                <w:right w:val="none" w:sz="0" w:space="0" w:color="auto"/>
              </w:divBdr>
              <w:divsChild>
                <w:div w:id="1251740634">
                  <w:marLeft w:val="0"/>
                  <w:marRight w:val="0"/>
                  <w:marTop w:val="0"/>
                  <w:marBottom w:val="0"/>
                  <w:divBdr>
                    <w:top w:val="none" w:sz="0" w:space="0" w:color="auto"/>
                    <w:left w:val="none" w:sz="0" w:space="0" w:color="auto"/>
                    <w:bottom w:val="none" w:sz="0" w:space="0" w:color="auto"/>
                    <w:right w:val="none" w:sz="0" w:space="0" w:color="auto"/>
                  </w:divBdr>
                  <w:divsChild>
                    <w:div w:id="609515010">
                      <w:marLeft w:val="0"/>
                      <w:marRight w:val="0"/>
                      <w:marTop w:val="0"/>
                      <w:marBottom w:val="0"/>
                      <w:divBdr>
                        <w:top w:val="none" w:sz="0" w:space="0" w:color="auto"/>
                        <w:left w:val="none" w:sz="0" w:space="0" w:color="auto"/>
                        <w:bottom w:val="none" w:sz="0" w:space="0" w:color="auto"/>
                        <w:right w:val="none" w:sz="0" w:space="0" w:color="auto"/>
                      </w:divBdr>
                      <w:divsChild>
                        <w:div w:id="1320303174">
                          <w:marLeft w:val="0"/>
                          <w:marRight w:val="0"/>
                          <w:marTop w:val="0"/>
                          <w:marBottom w:val="0"/>
                          <w:divBdr>
                            <w:top w:val="none" w:sz="0" w:space="0" w:color="auto"/>
                            <w:left w:val="none" w:sz="0" w:space="0" w:color="auto"/>
                            <w:bottom w:val="none" w:sz="0" w:space="0" w:color="auto"/>
                            <w:right w:val="none" w:sz="0" w:space="0" w:color="auto"/>
                          </w:divBdr>
                          <w:divsChild>
                            <w:div w:id="1072122820">
                              <w:marLeft w:val="0"/>
                              <w:marRight w:val="0"/>
                              <w:marTop w:val="0"/>
                              <w:marBottom w:val="0"/>
                              <w:divBdr>
                                <w:top w:val="none" w:sz="0" w:space="0" w:color="auto"/>
                                <w:left w:val="none" w:sz="0" w:space="0" w:color="auto"/>
                                <w:bottom w:val="none" w:sz="0" w:space="0" w:color="auto"/>
                                <w:right w:val="none" w:sz="0" w:space="0" w:color="auto"/>
                              </w:divBdr>
                              <w:divsChild>
                                <w:div w:id="162792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6399015">
          <w:marLeft w:val="0"/>
          <w:marRight w:val="0"/>
          <w:marTop w:val="0"/>
          <w:marBottom w:val="0"/>
          <w:divBdr>
            <w:top w:val="none" w:sz="0" w:space="0" w:color="auto"/>
            <w:left w:val="none" w:sz="0" w:space="0" w:color="auto"/>
            <w:bottom w:val="none" w:sz="0" w:space="0" w:color="auto"/>
            <w:right w:val="none" w:sz="0" w:space="0" w:color="auto"/>
          </w:divBdr>
          <w:divsChild>
            <w:div w:id="2081825660">
              <w:marLeft w:val="0"/>
              <w:marRight w:val="0"/>
              <w:marTop w:val="0"/>
              <w:marBottom w:val="0"/>
              <w:divBdr>
                <w:top w:val="none" w:sz="0" w:space="0" w:color="auto"/>
                <w:left w:val="none" w:sz="0" w:space="0" w:color="auto"/>
                <w:bottom w:val="none" w:sz="0" w:space="0" w:color="auto"/>
                <w:right w:val="none" w:sz="0" w:space="0" w:color="auto"/>
              </w:divBdr>
              <w:divsChild>
                <w:div w:id="920215679">
                  <w:marLeft w:val="0"/>
                  <w:marRight w:val="0"/>
                  <w:marTop w:val="0"/>
                  <w:marBottom w:val="0"/>
                  <w:divBdr>
                    <w:top w:val="none" w:sz="0" w:space="0" w:color="auto"/>
                    <w:left w:val="none" w:sz="0" w:space="0" w:color="auto"/>
                    <w:bottom w:val="none" w:sz="0" w:space="0" w:color="auto"/>
                    <w:right w:val="none" w:sz="0" w:space="0" w:color="auto"/>
                  </w:divBdr>
                  <w:divsChild>
                    <w:div w:id="2006863248">
                      <w:marLeft w:val="0"/>
                      <w:marRight w:val="0"/>
                      <w:marTop w:val="0"/>
                      <w:marBottom w:val="0"/>
                      <w:divBdr>
                        <w:top w:val="none" w:sz="0" w:space="0" w:color="auto"/>
                        <w:left w:val="none" w:sz="0" w:space="0" w:color="auto"/>
                        <w:bottom w:val="none" w:sz="0" w:space="0" w:color="auto"/>
                        <w:right w:val="none" w:sz="0" w:space="0" w:color="auto"/>
                      </w:divBdr>
                      <w:divsChild>
                        <w:div w:id="1302660710">
                          <w:marLeft w:val="0"/>
                          <w:marRight w:val="0"/>
                          <w:marTop w:val="0"/>
                          <w:marBottom w:val="0"/>
                          <w:divBdr>
                            <w:top w:val="none" w:sz="0" w:space="0" w:color="auto"/>
                            <w:left w:val="none" w:sz="0" w:space="0" w:color="auto"/>
                            <w:bottom w:val="none" w:sz="0" w:space="0" w:color="auto"/>
                            <w:right w:val="none" w:sz="0" w:space="0" w:color="auto"/>
                          </w:divBdr>
                          <w:divsChild>
                            <w:div w:id="85226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4153145">
      <w:bodyDiv w:val="1"/>
      <w:marLeft w:val="0"/>
      <w:marRight w:val="0"/>
      <w:marTop w:val="0"/>
      <w:marBottom w:val="0"/>
      <w:divBdr>
        <w:top w:val="none" w:sz="0" w:space="0" w:color="auto"/>
        <w:left w:val="none" w:sz="0" w:space="0" w:color="auto"/>
        <w:bottom w:val="none" w:sz="0" w:space="0" w:color="auto"/>
        <w:right w:val="none" w:sz="0" w:space="0" w:color="auto"/>
      </w:divBdr>
    </w:div>
    <w:div w:id="879828565">
      <w:bodyDiv w:val="1"/>
      <w:marLeft w:val="0"/>
      <w:marRight w:val="0"/>
      <w:marTop w:val="0"/>
      <w:marBottom w:val="0"/>
      <w:divBdr>
        <w:top w:val="none" w:sz="0" w:space="0" w:color="auto"/>
        <w:left w:val="none" w:sz="0" w:space="0" w:color="auto"/>
        <w:bottom w:val="none" w:sz="0" w:space="0" w:color="auto"/>
        <w:right w:val="none" w:sz="0" w:space="0" w:color="auto"/>
      </w:divBdr>
    </w:div>
    <w:div w:id="926770155">
      <w:bodyDiv w:val="1"/>
      <w:marLeft w:val="0"/>
      <w:marRight w:val="0"/>
      <w:marTop w:val="0"/>
      <w:marBottom w:val="0"/>
      <w:divBdr>
        <w:top w:val="none" w:sz="0" w:space="0" w:color="auto"/>
        <w:left w:val="none" w:sz="0" w:space="0" w:color="auto"/>
        <w:bottom w:val="none" w:sz="0" w:space="0" w:color="auto"/>
        <w:right w:val="none" w:sz="0" w:space="0" w:color="auto"/>
      </w:divBdr>
    </w:div>
    <w:div w:id="999507907">
      <w:bodyDiv w:val="1"/>
      <w:marLeft w:val="0"/>
      <w:marRight w:val="0"/>
      <w:marTop w:val="0"/>
      <w:marBottom w:val="0"/>
      <w:divBdr>
        <w:top w:val="none" w:sz="0" w:space="0" w:color="auto"/>
        <w:left w:val="none" w:sz="0" w:space="0" w:color="auto"/>
        <w:bottom w:val="none" w:sz="0" w:space="0" w:color="auto"/>
        <w:right w:val="none" w:sz="0" w:space="0" w:color="auto"/>
      </w:divBdr>
      <w:divsChild>
        <w:div w:id="2051563465">
          <w:marLeft w:val="0"/>
          <w:marRight w:val="0"/>
          <w:marTop w:val="0"/>
          <w:marBottom w:val="0"/>
          <w:divBdr>
            <w:top w:val="none" w:sz="0" w:space="0" w:color="auto"/>
            <w:left w:val="none" w:sz="0" w:space="0" w:color="auto"/>
            <w:bottom w:val="none" w:sz="0" w:space="0" w:color="auto"/>
            <w:right w:val="none" w:sz="0" w:space="0" w:color="auto"/>
          </w:divBdr>
          <w:divsChild>
            <w:div w:id="789323431">
              <w:marLeft w:val="0"/>
              <w:marRight w:val="0"/>
              <w:marTop w:val="0"/>
              <w:marBottom w:val="0"/>
              <w:divBdr>
                <w:top w:val="none" w:sz="0" w:space="0" w:color="auto"/>
                <w:left w:val="none" w:sz="0" w:space="0" w:color="auto"/>
                <w:bottom w:val="none" w:sz="0" w:space="0" w:color="auto"/>
                <w:right w:val="none" w:sz="0" w:space="0" w:color="auto"/>
              </w:divBdr>
              <w:divsChild>
                <w:div w:id="49646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440583">
      <w:bodyDiv w:val="1"/>
      <w:marLeft w:val="0"/>
      <w:marRight w:val="0"/>
      <w:marTop w:val="0"/>
      <w:marBottom w:val="0"/>
      <w:divBdr>
        <w:top w:val="none" w:sz="0" w:space="0" w:color="auto"/>
        <w:left w:val="none" w:sz="0" w:space="0" w:color="auto"/>
        <w:bottom w:val="none" w:sz="0" w:space="0" w:color="auto"/>
        <w:right w:val="none" w:sz="0" w:space="0" w:color="auto"/>
      </w:divBdr>
      <w:divsChild>
        <w:div w:id="1992170840">
          <w:marLeft w:val="0"/>
          <w:marRight w:val="0"/>
          <w:marTop w:val="0"/>
          <w:marBottom w:val="0"/>
          <w:divBdr>
            <w:top w:val="none" w:sz="0" w:space="0" w:color="auto"/>
            <w:left w:val="none" w:sz="0" w:space="0" w:color="auto"/>
            <w:bottom w:val="none" w:sz="0" w:space="0" w:color="auto"/>
            <w:right w:val="none" w:sz="0" w:space="0" w:color="auto"/>
          </w:divBdr>
          <w:divsChild>
            <w:div w:id="1961838980">
              <w:marLeft w:val="0"/>
              <w:marRight w:val="0"/>
              <w:marTop w:val="0"/>
              <w:marBottom w:val="0"/>
              <w:divBdr>
                <w:top w:val="none" w:sz="0" w:space="0" w:color="auto"/>
                <w:left w:val="none" w:sz="0" w:space="0" w:color="auto"/>
                <w:bottom w:val="none" w:sz="0" w:space="0" w:color="auto"/>
                <w:right w:val="none" w:sz="0" w:space="0" w:color="auto"/>
              </w:divBdr>
              <w:divsChild>
                <w:div w:id="186200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355162">
      <w:bodyDiv w:val="1"/>
      <w:marLeft w:val="0"/>
      <w:marRight w:val="0"/>
      <w:marTop w:val="0"/>
      <w:marBottom w:val="0"/>
      <w:divBdr>
        <w:top w:val="none" w:sz="0" w:space="0" w:color="auto"/>
        <w:left w:val="none" w:sz="0" w:space="0" w:color="auto"/>
        <w:bottom w:val="none" w:sz="0" w:space="0" w:color="auto"/>
        <w:right w:val="none" w:sz="0" w:space="0" w:color="auto"/>
      </w:divBdr>
    </w:div>
    <w:div w:id="1488669527">
      <w:bodyDiv w:val="1"/>
      <w:marLeft w:val="0"/>
      <w:marRight w:val="0"/>
      <w:marTop w:val="0"/>
      <w:marBottom w:val="0"/>
      <w:divBdr>
        <w:top w:val="none" w:sz="0" w:space="0" w:color="auto"/>
        <w:left w:val="none" w:sz="0" w:space="0" w:color="auto"/>
        <w:bottom w:val="none" w:sz="0" w:space="0" w:color="auto"/>
        <w:right w:val="none" w:sz="0" w:space="0" w:color="auto"/>
      </w:divBdr>
      <w:divsChild>
        <w:div w:id="1364016798">
          <w:marLeft w:val="0"/>
          <w:marRight w:val="0"/>
          <w:marTop w:val="0"/>
          <w:marBottom w:val="0"/>
          <w:divBdr>
            <w:top w:val="none" w:sz="0" w:space="0" w:color="auto"/>
            <w:left w:val="none" w:sz="0" w:space="0" w:color="auto"/>
            <w:bottom w:val="none" w:sz="0" w:space="0" w:color="auto"/>
            <w:right w:val="none" w:sz="0" w:space="0" w:color="auto"/>
          </w:divBdr>
          <w:divsChild>
            <w:div w:id="74254545">
              <w:marLeft w:val="0"/>
              <w:marRight w:val="0"/>
              <w:marTop w:val="0"/>
              <w:marBottom w:val="0"/>
              <w:divBdr>
                <w:top w:val="none" w:sz="0" w:space="0" w:color="auto"/>
                <w:left w:val="none" w:sz="0" w:space="0" w:color="auto"/>
                <w:bottom w:val="none" w:sz="0" w:space="0" w:color="auto"/>
                <w:right w:val="none" w:sz="0" w:space="0" w:color="auto"/>
              </w:divBdr>
              <w:divsChild>
                <w:div w:id="124826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906093">
      <w:bodyDiv w:val="1"/>
      <w:marLeft w:val="0"/>
      <w:marRight w:val="0"/>
      <w:marTop w:val="0"/>
      <w:marBottom w:val="0"/>
      <w:divBdr>
        <w:top w:val="none" w:sz="0" w:space="0" w:color="auto"/>
        <w:left w:val="none" w:sz="0" w:space="0" w:color="auto"/>
        <w:bottom w:val="none" w:sz="0" w:space="0" w:color="auto"/>
        <w:right w:val="none" w:sz="0" w:space="0" w:color="auto"/>
      </w:divBdr>
    </w:div>
    <w:div w:id="1552034973">
      <w:bodyDiv w:val="1"/>
      <w:marLeft w:val="0"/>
      <w:marRight w:val="0"/>
      <w:marTop w:val="0"/>
      <w:marBottom w:val="0"/>
      <w:divBdr>
        <w:top w:val="none" w:sz="0" w:space="0" w:color="auto"/>
        <w:left w:val="none" w:sz="0" w:space="0" w:color="auto"/>
        <w:bottom w:val="none" w:sz="0" w:space="0" w:color="auto"/>
        <w:right w:val="none" w:sz="0" w:space="0" w:color="auto"/>
      </w:divBdr>
      <w:divsChild>
        <w:div w:id="606959680">
          <w:marLeft w:val="0"/>
          <w:marRight w:val="0"/>
          <w:marTop w:val="0"/>
          <w:marBottom w:val="0"/>
          <w:divBdr>
            <w:top w:val="none" w:sz="0" w:space="0" w:color="auto"/>
            <w:left w:val="none" w:sz="0" w:space="0" w:color="auto"/>
            <w:bottom w:val="none" w:sz="0" w:space="0" w:color="auto"/>
            <w:right w:val="none" w:sz="0" w:space="0" w:color="auto"/>
          </w:divBdr>
          <w:divsChild>
            <w:div w:id="1983121343">
              <w:marLeft w:val="0"/>
              <w:marRight w:val="0"/>
              <w:marTop w:val="0"/>
              <w:marBottom w:val="0"/>
              <w:divBdr>
                <w:top w:val="none" w:sz="0" w:space="0" w:color="auto"/>
                <w:left w:val="none" w:sz="0" w:space="0" w:color="auto"/>
                <w:bottom w:val="none" w:sz="0" w:space="0" w:color="auto"/>
                <w:right w:val="none" w:sz="0" w:space="0" w:color="auto"/>
              </w:divBdr>
              <w:divsChild>
                <w:div w:id="13096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314596">
      <w:bodyDiv w:val="1"/>
      <w:marLeft w:val="0"/>
      <w:marRight w:val="0"/>
      <w:marTop w:val="0"/>
      <w:marBottom w:val="0"/>
      <w:divBdr>
        <w:top w:val="none" w:sz="0" w:space="0" w:color="auto"/>
        <w:left w:val="none" w:sz="0" w:space="0" w:color="auto"/>
        <w:bottom w:val="none" w:sz="0" w:space="0" w:color="auto"/>
        <w:right w:val="none" w:sz="0" w:space="0" w:color="auto"/>
      </w:divBdr>
    </w:div>
    <w:div w:id="1717971163">
      <w:bodyDiv w:val="1"/>
      <w:marLeft w:val="0"/>
      <w:marRight w:val="0"/>
      <w:marTop w:val="0"/>
      <w:marBottom w:val="0"/>
      <w:divBdr>
        <w:top w:val="none" w:sz="0" w:space="0" w:color="auto"/>
        <w:left w:val="none" w:sz="0" w:space="0" w:color="auto"/>
        <w:bottom w:val="none" w:sz="0" w:space="0" w:color="auto"/>
        <w:right w:val="none" w:sz="0" w:space="0" w:color="auto"/>
      </w:divBdr>
      <w:divsChild>
        <w:div w:id="1985969130">
          <w:marLeft w:val="0"/>
          <w:marRight w:val="0"/>
          <w:marTop w:val="0"/>
          <w:marBottom w:val="0"/>
          <w:divBdr>
            <w:top w:val="none" w:sz="0" w:space="0" w:color="auto"/>
            <w:left w:val="none" w:sz="0" w:space="0" w:color="auto"/>
            <w:bottom w:val="none" w:sz="0" w:space="0" w:color="auto"/>
            <w:right w:val="none" w:sz="0" w:space="0" w:color="auto"/>
          </w:divBdr>
          <w:divsChild>
            <w:div w:id="258031230">
              <w:marLeft w:val="0"/>
              <w:marRight w:val="0"/>
              <w:marTop w:val="0"/>
              <w:marBottom w:val="0"/>
              <w:divBdr>
                <w:top w:val="none" w:sz="0" w:space="0" w:color="auto"/>
                <w:left w:val="none" w:sz="0" w:space="0" w:color="auto"/>
                <w:bottom w:val="none" w:sz="0" w:space="0" w:color="auto"/>
                <w:right w:val="none" w:sz="0" w:space="0" w:color="auto"/>
              </w:divBdr>
              <w:divsChild>
                <w:div w:id="26465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475564">
      <w:bodyDiv w:val="1"/>
      <w:marLeft w:val="0"/>
      <w:marRight w:val="0"/>
      <w:marTop w:val="0"/>
      <w:marBottom w:val="0"/>
      <w:divBdr>
        <w:top w:val="none" w:sz="0" w:space="0" w:color="auto"/>
        <w:left w:val="none" w:sz="0" w:space="0" w:color="auto"/>
        <w:bottom w:val="none" w:sz="0" w:space="0" w:color="auto"/>
        <w:right w:val="none" w:sz="0" w:space="0" w:color="auto"/>
      </w:divBdr>
    </w:div>
    <w:div w:id="1859269457">
      <w:bodyDiv w:val="1"/>
      <w:marLeft w:val="0"/>
      <w:marRight w:val="0"/>
      <w:marTop w:val="0"/>
      <w:marBottom w:val="0"/>
      <w:divBdr>
        <w:top w:val="none" w:sz="0" w:space="0" w:color="auto"/>
        <w:left w:val="none" w:sz="0" w:space="0" w:color="auto"/>
        <w:bottom w:val="none" w:sz="0" w:space="0" w:color="auto"/>
        <w:right w:val="none" w:sz="0" w:space="0" w:color="auto"/>
      </w:divBdr>
    </w:div>
    <w:div w:id="1938827811">
      <w:bodyDiv w:val="1"/>
      <w:marLeft w:val="0"/>
      <w:marRight w:val="0"/>
      <w:marTop w:val="0"/>
      <w:marBottom w:val="0"/>
      <w:divBdr>
        <w:top w:val="none" w:sz="0" w:space="0" w:color="auto"/>
        <w:left w:val="none" w:sz="0" w:space="0" w:color="auto"/>
        <w:bottom w:val="none" w:sz="0" w:space="0" w:color="auto"/>
        <w:right w:val="none" w:sz="0" w:space="0" w:color="auto"/>
      </w:divBdr>
    </w:div>
    <w:div w:id="2016766445">
      <w:bodyDiv w:val="1"/>
      <w:marLeft w:val="0"/>
      <w:marRight w:val="0"/>
      <w:marTop w:val="0"/>
      <w:marBottom w:val="0"/>
      <w:divBdr>
        <w:top w:val="none" w:sz="0" w:space="0" w:color="auto"/>
        <w:left w:val="none" w:sz="0" w:space="0" w:color="auto"/>
        <w:bottom w:val="none" w:sz="0" w:space="0" w:color="auto"/>
        <w:right w:val="none" w:sz="0" w:space="0" w:color="auto"/>
      </w:divBdr>
    </w:div>
    <w:div w:id="2093156363">
      <w:bodyDiv w:val="1"/>
      <w:marLeft w:val="0"/>
      <w:marRight w:val="0"/>
      <w:marTop w:val="0"/>
      <w:marBottom w:val="0"/>
      <w:divBdr>
        <w:top w:val="none" w:sz="0" w:space="0" w:color="auto"/>
        <w:left w:val="none" w:sz="0" w:space="0" w:color="auto"/>
        <w:bottom w:val="none" w:sz="0" w:space="0" w:color="auto"/>
        <w:right w:val="none" w:sz="0" w:space="0" w:color="auto"/>
      </w:divBdr>
      <w:divsChild>
        <w:div w:id="1033269156">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arine.copernicus.eu/" TargetMode="External"/><Relationship Id="rId13" Type="http://schemas.openxmlformats.org/officeDocument/2006/relationships/header" Target="header1.xml"/><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oleObject" Target="embeddings/oleObject1.bin"/><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A2F7E-D7FA-48D1-923F-2554E0AE5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701</TotalTime>
  <Pages>14</Pages>
  <Words>2687</Words>
  <Characters>15320</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Jhen</dc:creator>
  <cp:keywords/>
  <dc:description/>
  <cp:lastModifiedBy>Aleksandr Zavolokin</cp:lastModifiedBy>
  <cp:revision>57</cp:revision>
  <cp:lastPrinted>2024-11-29T09:47:00Z</cp:lastPrinted>
  <dcterms:created xsi:type="dcterms:W3CDTF">2024-11-29T17:50:00Z</dcterms:created>
  <dcterms:modified xsi:type="dcterms:W3CDTF">2024-12-06T10:50:00Z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dba548bf89e720dace942425e92329d0ab9dff510785a6914290ed456e2ab783</vt:lpwstr>
  </property>
</Properties>
</file>