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2A1A0" w14:textId="77777777" w:rsidR="00181B25" w:rsidRDefault="00181B25" w:rsidP="00181B25">
      <w:pPr>
        <w:pStyle w:val="FirstParagraph"/>
        <w:jc w:val="right"/>
        <w:rPr>
          <w:lang w:val="la-Latn"/>
        </w:rPr>
      </w:pPr>
    </w:p>
    <w:p w14:paraId="23B1D9C9" w14:textId="040AE993" w:rsidR="00181B25" w:rsidRPr="00181B25" w:rsidRDefault="00181B25" w:rsidP="00181B25">
      <w:pPr>
        <w:pStyle w:val="FirstParagraph"/>
        <w:jc w:val="right"/>
        <w:rPr>
          <w:lang w:val="la-Latn"/>
        </w:rPr>
      </w:pPr>
      <w:r w:rsidRPr="00181B25">
        <w:rPr>
          <w:lang w:val="la-Latn"/>
        </w:rPr>
        <w:t>NPFC-2024-SSC BFME05-WP20</w:t>
      </w:r>
      <w:r w:rsidR="00F840E2">
        <w:rPr>
          <w:lang w:val="la-Latn"/>
        </w:rPr>
        <w:t xml:space="preserve"> (Rev. </w:t>
      </w:r>
      <w:r w:rsidR="00D010FF">
        <w:rPr>
          <w:lang w:val="la-Latn"/>
        </w:rPr>
        <w:t>4</w:t>
      </w:r>
      <w:r w:rsidR="00F840E2">
        <w:rPr>
          <w:lang w:val="la-Latn"/>
        </w:rPr>
        <w:t>)</w:t>
      </w:r>
    </w:p>
    <w:p w14:paraId="05CABA04" w14:textId="427528FA" w:rsidR="00361168" w:rsidRDefault="00A31AD2">
      <w:pPr>
        <w:pStyle w:val="Title"/>
      </w:pPr>
      <w:r w:rsidRPr="00A31AD2">
        <w:t>Skilfish</w:t>
      </w:r>
    </w:p>
    <w:p w14:paraId="4D4EEE37" w14:textId="77777777" w:rsidR="00361168" w:rsidRDefault="00E34D34">
      <w:pPr>
        <w:pStyle w:val="Subtitle"/>
      </w:pPr>
      <w:r>
        <w:t>Species Summary</w:t>
      </w:r>
    </w:p>
    <w:p w14:paraId="1D05AD70" w14:textId="79051B06" w:rsidR="00361168" w:rsidRDefault="00E34D34">
      <w:pPr>
        <w:pStyle w:val="Date"/>
      </w:pPr>
      <w:r>
        <w:rPr>
          <w:i/>
          <w:iCs/>
        </w:rPr>
        <w:t>2024-</w:t>
      </w:r>
      <w:r w:rsidR="00A31AD2">
        <w:rPr>
          <w:i/>
          <w:iCs/>
        </w:rPr>
        <w:t>11</w:t>
      </w:r>
      <w:r>
        <w:rPr>
          <w:i/>
          <w:iCs/>
        </w:rPr>
        <w:t>-</w:t>
      </w:r>
      <w:r w:rsidR="0072178D">
        <w:rPr>
          <w:i/>
          <w:iCs/>
        </w:rPr>
        <w:t>26</w:t>
      </w:r>
    </w:p>
    <w:p w14:paraId="7DDB6F9C" w14:textId="77777777" w:rsidR="00361168" w:rsidRPr="00A31AD2" w:rsidRDefault="00A31AD2">
      <w:pPr>
        <w:pStyle w:val="Heading1"/>
        <w:rPr>
          <w:lang w:val="la-Latn"/>
        </w:rPr>
      </w:pPr>
      <w:bookmarkStart w:id="0" w:name="splendid-alfonsino-beryx-splendens"/>
      <w:r w:rsidRPr="00A31AD2">
        <w:t xml:space="preserve">Skilfish </w:t>
      </w:r>
      <w:r>
        <w:t>(</w:t>
      </w:r>
      <w:r w:rsidRPr="00A31AD2">
        <w:rPr>
          <w:i/>
          <w:iCs/>
          <w:lang w:val="la-Latn"/>
        </w:rPr>
        <w:t>Erilepis zonifer</w:t>
      </w:r>
      <w:r w:rsidRPr="00A31AD2">
        <w:rPr>
          <w:lang w:val="la-Latn"/>
        </w:rPr>
        <w:t>)</w:t>
      </w:r>
    </w:p>
    <w:p w14:paraId="6655B047" w14:textId="7D3E0120" w:rsidR="00361168" w:rsidRPr="00A31AD2" w:rsidRDefault="00E34D34">
      <w:pPr>
        <w:pStyle w:val="FirstParagraph"/>
        <w:rPr>
          <w:lang w:val="la-Latn"/>
        </w:rPr>
      </w:pPr>
      <w:r w:rsidRPr="00D54A7D">
        <w:rPr>
          <w:b/>
          <w:bCs/>
          <w:lang w:val="la-Latn"/>
        </w:rPr>
        <w:t>Common names:</w:t>
      </w:r>
      <w:r w:rsidRPr="00D54A7D">
        <w:rPr>
          <w:lang w:val="la-Latn"/>
        </w:rPr>
        <w:t xml:space="preserve"> </w:t>
      </w:r>
      <w:r w:rsidR="00A31AD2" w:rsidRPr="00D54A7D">
        <w:rPr>
          <w:lang w:val="la-Latn"/>
        </w:rPr>
        <w:t>Skilfish</w:t>
      </w:r>
      <w:r w:rsidRPr="00D54A7D">
        <w:rPr>
          <w:lang w:val="la-Latn"/>
        </w:rPr>
        <w:t xml:space="preserve"> (English); </w:t>
      </w:r>
      <w:proofErr w:type="spellStart"/>
      <w:r w:rsidR="005059CF" w:rsidRPr="00D54A7D">
        <w:rPr>
          <w:rFonts w:ascii="MS Mincho" w:eastAsia="MS Mincho" w:hAnsi="MS Mincho" w:cs="MS Mincho" w:hint="eastAsia"/>
          <w:lang w:val="la-Latn"/>
        </w:rPr>
        <w:t>白斑裸盖</w:t>
      </w:r>
      <w:r w:rsidR="005059CF" w:rsidRPr="00D54A7D">
        <w:rPr>
          <w:rFonts w:ascii="SimSun" w:eastAsia="SimSun" w:hAnsi="SimSun" w:cs="SimSun" w:hint="eastAsia"/>
          <w:lang w:val="la-Latn"/>
        </w:rPr>
        <w:t>鱼</w:t>
      </w:r>
      <w:proofErr w:type="spellEnd"/>
      <w:r w:rsidRPr="00D54A7D">
        <w:rPr>
          <w:lang w:val="la-Latn"/>
        </w:rPr>
        <w:t xml:space="preserve">(Chinese); </w:t>
      </w:r>
      <w:r w:rsidR="00AB1397" w:rsidRPr="00D54A7D">
        <w:rPr>
          <w:rFonts w:hint="eastAsia"/>
          <w:lang w:eastAsia="ja-JP"/>
        </w:rPr>
        <w:t>アブラボウズ</w:t>
      </w:r>
      <w:r w:rsidRPr="00D54A7D">
        <w:rPr>
          <w:lang w:val="la-Latn"/>
        </w:rPr>
        <w:t xml:space="preserve"> (Japanese);</w:t>
      </w:r>
      <w:r w:rsidR="00E817B0" w:rsidRPr="00D54A7D">
        <w:rPr>
          <w:lang w:val="la-Latn"/>
        </w:rPr>
        <w:t xml:space="preserve"> </w:t>
      </w:r>
      <w:r w:rsidR="00E817B0" w:rsidRPr="00D54A7D">
        <w:rPr>
          <w:rFonts w:ascii="Malgun Gothic" w:eastAsia="Malgun Gothic" w:hAnsi="Malgun Gothic" w:cs="Malgun Gothic" w:hint="eastAsia"/>
          <w:lang w:val="la-Latn" w:eastAsia="ko-KR"/>
        </w:rPr>
        <w:t>큰은대구</w:t>
      </w:r>
      <w:r w:rsidRPr="00D54A7D">
        <w:rPr>
          <w:lang w:val="la-Latn"/>
        </w:rPr>
        <w:t xml:space="preserve"> (Korean); </w:t>
      </w:r>
      <w:r w:rsidR="00C17B8D" w:rsidRPr="00D54A7D">
        <w:rPr>
          <w:lang w:val="la-Latn"/>
        </w:rPr>
        <w:t>эрилепис или морской монах</w:t>
      </w:r>
      <w:r w:rsidRPr="00D54A7D">
        <w:rPr>
          <w:lang w:val="la-Latn"/>
        </w:rPr>
        <w:t xml:space="preserve"> (Russian)</w:t>
      </w:r>
    </w:p>
    <w:p w14:paraId="00587055" w14:textId="77777777" w:rsidR="00361168" w:rsidRPr="00E817B0" w:rsidRDefault="00E34D34">
      <w:pPr>
        <w:pStyle w:val="Heading2"/>
        <w:rPr>
          <w:lang w:val="la-Latn"/>
        </w:rPr>
      </w:pPr>
      <w:bookmarkStart w:id="1" w:name="biological-information"/>
      <w:r w:rsidRPr="00E817B0">
        <w:rPr>
          <w:lang w:val="la-Latn"/>
        </w:rPr>
        <w:t>Biological Information</w:t>
      </w:r>
    </w:p>
    <w:p w14:paraId="5BDA2CDE" w14:textId="75E81173" w:rsidR="00057696" w:rsidRPr="00057696" w:rsidRDefault="00057696">
      <w:pPr>
        <w:pStyle w:val="FirstParagraph"/>
      </w:pPr>
      <w:r w:rsidRPr="00E817B0">
        <w:rPr>
          <w:lang w:val="la-Latn"/>
        </w:rPr>
        <w:t xml:space="preserve">Skilfish </w:t>
      </w:r>
      <w:r w:rsidRPr="00057696">
        <w:rPr>
          <w:i/>
          <w:iCs/>
          <w:lang w:val="la-Latn"/>
        </w:rPr>
        <w:t>Erilepis zonifer</w:t>
      </w:r>
      <w:r w:rsidRPr="00E817B0">
        <w:rPr>
          <w:lang w:val="la-Latn"/>
        </w:rPr>
        <w:t xml:space="preserve"> (Lockington, 1880) is one of the two species belonging to the family </w:t>
      </w:r>
      <w:r w:rsidRPr="00057696">
        <w:rPr>
          <w:lang w:val="la-Latn"/>
        </w:rPr>
        <w:t>Anoplopomatidae</w:t>
      </w:r>
      <w:r w:rsidRPr="00E817B0">
        <w:rPr>
          <w:lang w:val="la-Latn"/>
        </w:rPr>
        <w:t xml:space="preserve">, and the only species of the genus </w:t>
      </w:r>
      <w:r w:rsidRPr="00E84ED1">
        <w:rPr>
          <w:i/>
          <w:iCs/>
          <w:lang w:val="la-Latn"/>
        </w:rPr>
        <w:t>Erilepis</w:t>
      </w:r>
      <w:r w:rsidRPr="00E817B0">
        <w:rPr>
          <w:lang w:val="la-Latn"/>
        </w:rPr>
        <w:t xml:space="preserve">. </w:t>
      </w:r>
      <w:r w:rsidR="00C8309F">
        <w:t>P</w:t>
      </w:r>
      <w:r w:rsidRPr="00057696">
        <w:t>ublished data</w:t>
      </w:r>
      <w:r w:rsidR="00C8309F">
        <w:t xml:space="preserve"> suggest that</w:t>
      </w:r>
      <w:r w:rsidRPr="00057696">
        <w:t xml:space="preserve"> juvenile</w:t>
      </w:r>
      <w:r w:rsidR="00C8309F">
        <w:t xml:space="preserve"> fish</w:t>
      </w:r>
      <w:r w:rsidRPr="00057696">
        <w:t xml:space="preserve"> are found in the surface water layer, among floating algae, and are distributed in the open ocean, where they live 4 - 6 years, reaching the length of about 50 cm, after which they switch to the bottom lifestyle. </w:t>
      </w:r>
      <w:r w:rsidR="00C8309F">
        <w:t>Adult fish inhabit</w:t>
      </w:r>
      <w:r w:rsidR="00C8309F" w:rsidRPr="00C8309F">
        <w:t xml:space="preserve"> </w:t>
      </w:r>
      <w:r w:rsidR="00C8309F" w:rsidRPr="00057696">
        <w:t>deep rocky bottoms</w:t>
      </w:r>
      <w:r w:rsidR="00C8309F">
        <w:t xml:space="preserve">. </w:t>
      </w:r>
      <w:r w:rsidRPr="00057696">
        <w:t xml:space="preserve">Young fish have bright white spots on their bodies, but with age their color changes to dark gray, and bright markings become duller and less visible as the fish grows. Skilfish has a dark body, nearly black fins, and large blue eyes above a prominent, cavernous mouth </w:t>
      </w:r>
      <w:r w:rsidR="00491E9A" w:rsidRPr="00057696">
        <w:t>like</w:t>
      </w:r>
      <w:r w:rsidRPr="00057696">
        <w:t xml:space="preserve"> </w:t>
      </w:r>
      <w:r w:rsidR="00C8309F">
        <w:t xml:space="preserve">that of </w:t>
      </w:r>
      <w:r w:rsidRPr="00057696">
        <w:t>a rockfish</w:t>
      </w:r>
      <w:r w:rsidR="00E84ED1">
        <w:t xml:space="preserve"> (fig. 1)</w:t>
      </w:r>
      <w:r w:rsidRPr="00057696">
        <w:t xml:space="preserve">. </w:t>
      </w:r>
      <w:r w:rsidR="00C8309F">
        <w:t>It</w:t>
      </w:r>
      <w:r w:rsidR="00C8309F" w:rsidRPr="00057696">
        <w:t xml:space="preserve"> </w:t>
      </w:r>
      <w:r w:rsidRPr="00057696">
        <w:t xml:space="preserve">also </w:t>
      </w:r>
      <w:r w:rsidR="00C8309F" w:rsidRPr="00057696">
        <w:t>ha</w:t>
      </w:r>
      <w:r w:rsidR="00C8309F">
        <w:t>s a</w:t>
      </w:r>
      <w:r w:rsidR="00C8309F" w:rsidRPr="00057696">
        <w:t xml:space="preserve"> </w:t>
      </w:r>
      <w:r w:rsidRPr="00057696">
        <w:t xml:space="preserve">strong tail fin that </w:t>
      </w:r>
      <w:r w:rsidR="00C8309F">
        <w:t>is</w:t>
      </w:r>
      <w:r w:rsidRPr="00057696">
        <w:t xml:space="preserve"> equal to or higher than the fish's head. The fish is a predator</w:t>
      </w:r>
      <w:r w:rsidR="00C8309F">
        <w:t>, and consumes different</w:t>
      </w:r>
      <w:r w:rsidRPr="00057696">
        <w:t xml:space="preserve"> </w:t>
      </w:r>
      <w:r w:rsidR="00C8309F">
        <w:t>species</w:t>
      </w:r>
      <w:r w:rsidRPr="00057696">
        <w:t xml:space="preserve"> of bony fish</w:t>
      </w:r>
      <w:r w:rsidR="00C8309F">
        <w:t xml:space="preserve">, </w:t>
      </w:r>
      <w:r w:rsidRPr="00057696">
        <w:t xml:space="preserve">cephalopod mollusks </w:t>
      </w:r>
      <w:r w:rsidR="00C8309F">
        <w:t xml:space="preserve">and </w:t>
      </w:r>
      <w:r w:rsidRPr="00057696">
        <w:t>crustaceans</w:t>
      </w:r>
      <w:r w:rsidR="00C8309F">
        <w:t xml:space="preserve">, and </w:t>
      </w:r>
      <w:r w:rsidRPr="00057696">
        <w:t>may also feed on jellyfish.</w:t>
      </w:r>
    </w:p>
    <w:p w14:paraId="5BF81F22" w14:textId="77777777" w:rsidR="005059CF" w:rsidRDefault="005059CF">
      <w:pPr>
        <w:pStyle w:val="FirstParagraph"/>
      </w:pPr>
      <w:r>
        <w:t>Global distribution ranges from</w:t>
      </w:r>
      <w:r w:rsidR="00C8309F">
        <w:t xml:space="preserve"> the</w:t>
      </w:r>
      <w:r w:rsidRPr="005059CF">
        <w:t xml:space="preserve"> central Japan north to </w:t>
      </w:r>
      <w:r w:rsidR="003C6522">
        <w:t xml:space="preserve">the </w:t>
      </w:r>
      <w:r w:rsidRPr="005059CF">
        <w:t xml:space="preserve">Commander and </w:t>
      </w:r>
      <w:r w:rsidR="00491E9A" w:rsidRPr="005059CF">
        <w:t>Aleutian Islands</w:t>
      </w:r>
      <w:r w:rsidRPr="005059CF">
        <w:t>; Gulf of Alaska south to Monterey Bay (California, U.S.A.)</w:t>
      </w:r>
      <w:r w:rsidR="00E07C8E">
        <w:t>.</w:t>
      </w:r>
      <w:r w:rsidR="00E07C8E" w:rsidRPr="00E07C8E">
        <w:t xml:space="preserve"> Skilfish </w:t>
      </w:r>
      <w:r w:rsidR="00C8309F" w:rsidRPr="00E07C8E">
        <w:t>w</w:t>
      </w:r>
      <w:r w:rsidR="00C8309F">
        <w:t>ere</w:t>
      </w:r>
      <w:r w:rsidR="00C8309F" w:rsidRPr="00E07C8E">
        <w:t xml:space="preserve"> </w:t>
      </w:r>
      <w:r w:rsidR="00E07C8E" w:rsidRPr="00E07C8E">
        <w:t xml:space="preserve">registered on all </w:t>
      </w:r>
      <w:r w:rsidR="003C6522" w:rsidRPr="00E07C8E">
        <w:t xml:space="preserve">south </w:t>
      </w:r>
      <w:r w:rsidR="003C6522">
        <w:t xml:space="preserve">Emperor </w:t>
      </w:r>
      <w:r w:rsidR="00C8309F">
        <w:t>S</w:t>
      </w:r>
      <w:r w:rsidR="00E07C8E" w:rsidRPr="00E07C8E">
        <w:t xml:space="preserve">eamounts (south of 42° E). </w:t>
      </w:r>
      <w:r w:rsidR="003C6522">
        <w:t>S</w:t>
      </w:r>
      <w:r w:rsidR="00E07C8E" w:rsidRPr="00E07C8E">
        <w:t>kilfish</w:t>
      </w:r>
      <w:r w:rsidR="003C6522">
        <w:t xml:space="preserve"> were captured mainly</w:t>
      </w:r>
      <w:r w:rsidR="00E07C8E" w:rsidRPr="00E07C8E">
        <w:t xml:space="preserve"> on </w:t>
      </w:r>
      <w:r w:rsidR="003C6522">
        <w:t xml:space="preserve">the </w:t>
      </w:r>
      <w:r w:rsidR="00E07C8E" w:rsidRPr="00E07C8E">
        <w:t>seamounts T365+A and Koko</w:t>
      </w:r>
      <w:r w:rsidR="003C6522">
        <w:t xml:space="preserve"> using bottom </w:t>
      </w:r>
      <w:r w:rsidR="00E07C8E" w:rsidRPr="00E07C8E">
        <w:t>longline</w:t>
      </w:r>
      <w:r w:rsidR="003C6522">
        <w:t>s</w:t>
      </w:r>
      <w:r w:rsidR="00E07C8E">
        <w:t xml:space="preserve"> (fig</w:t>
      </w:r>
      <w:r w:rsidR="007456D2" w:rsidRPr="007456D2">
        <w:t>.</w:t>
      </w:r>
      <w:r w:rsidR="00E07C8E">
        <w:t xml:space="preserve"> 2)</w:t>
      </w:r>
      <w:r w:rsidR="00E07C8E" w:rsidRPr="00E07C8E">
        <w:t>.</w:t>
      </w:r>
      <w:r w:rsidR="00D052F4">
        <w:t xml:space="preserve"> Skilfish are also captured occasionally on longlines and in pots on seamounts in the Cobb Seamount chain in the eastern North Pacific. </w:t>
      </w:r>
    </w:p>
    <w:p w14:paraId="58CF4573" w14:textId="77777777" w:rsidR="00E07C8E" w:rsidRDefault="00F308AF" w:rsidP="00E07C8E">
      <w:pPr>
        <w:pStyle w:val="BodyText"/>
      </w:pPr>
      <w:r>
        <w:t>T</w:t>
      </w:r>
      <w:r w:rsidR="00E07C8E" w:rsidRPr="00E07C8E">
        <w:t xml:space="preserve">his species </w:t>
      </w:r>
      <w:r>
        <w:t xml:space="preserve">lives at depth </w:t>
      </w:r>
      <w:r w:rsidR="003C6522">
        <w:t>range</w:t>
      </w:r>
      <w:r w:rsidR="00E07C8E" w:rsidRPr="00E07C8E">
        <w:t xml:space="preserve"> </w:t>
      </w:r>
      <w:r w:rsidR="00A23E84">
        <w:t xml:space="preserve">from </w:t>
      </w:r>
      <w:r w:rsidR="00E07C8E" w:rsidRPr="00E07C8E">
        <w:t xml:space="preserve">340 </w:t>
      </w:r>
      <w:r w:rsidR="00A23E84">
        <w:t>to</w:t>
      </w:r>
      <w:r w:rsidR="00A23E84" w:rsidRPr="00E07C8E">
        <w:t xml:space="preserve"> </w:t>
      </w:r>
      <w:r w:rsidR="00E07C8E" w:rsidRPr="00E07C8E">
        <w:t>1150 meters</w:t>
      </w:r>
      <w:r>
        <w:t>, according to</w:t>
      </w:r>
      <w:r w:rsidR="00C435F3">
        <w:t xml:space="preserve"> </w:t>
      </w:r>
      <w:r>
        <w:t>research</w:t>
      </w:r>
      <w:r w:rsidR="00A23E84" w:rsidRPr="00E07C8E">
        <w:t xml:space="preserve"> surveys</w:t>
      </w:r>
      <w:r>
        <w:t>,</w:t>
      </w:r>
      <w:r w:rsidR="00A23E84" w:rsidRPr="00E07C8E">
        <w:t xml:space="preserve"> </w:t>
      </w:r>
      <w:r w:rsidR="00E07C8E">
        <w:t xml:space="preserve">and </w:t>
      </w:r>
      <w:proofErr w:type="gramStart"/>
      <w:r>
        <w:t>were</w:t>
      </w:r>
      <w:proofErr w:type="gramEnd"/>
      <w:r>
        <w:t xml:space="preserve"> captured even at</w:t>
      </w:r>
      <w:r w:rsidR="00E07C8E">
        <w:t xml:space="preserve"> 1438 m</w:t>
      </w:r>
      <w:r w:rsidR="00A23E84" w:rsidRPr="00A23E84">
        <w:t xml:space="preserve"> </w:t>
      </w:r>
      <w:r>
        <w:t xml:space="preserve">depth </w:t>
      </w:r>
      <w:r w:rsidR="00A23E84">
        <w:t>during commercial fishing</w:t>
      </w:r>
      <w:r w:rsidR="00E07C8E" w:rsidRPr="00E07C8E">
        <w:t xml:space="preserve">. </w:t>
      </w:r>
      <w:r w:rsidR="007456D2" w:rsidRPr="007456D2">
        <w:t>The analysis of changes</w:t>
      </w:r>
      <w:r w:rsidR="007456D2">
        <w:t xml:space="preserve"> </w:t>
      </w:r>
      <w:r w:rsidR="007456D2" w:rsidRPr="007456D2">
        <w:t>in the fish body length with depth (</w:t>
      </w:r>
      <w:r w:rsidR="00237764">
        <w:t>f</w:t>
      </w:r>
      <w:r w:rsidR="007456D2" w:rsidRPr="007456D2">
        <w:t xml:space="preserve">ig. </w:t>
      </w:r>
      <w:r w:rsidR="00237764">
        <w:t>3</w:t>
      </w:r>
      <w:r w:rsidR="007456D2" w:rsidRPr="007456D2">
        <w:t xml:space="preserve">) shows positive correlation </w:t>
      </w:r>
      <w:r w:rsidR="00A23E84">
        <w:t>in the research</w:t>
      </w:r>
      <w:r w:rsidR="00A23E84" w:rsidRPr="007456D2">
        <w:t xml:space="preserve"> area</w:t>
      </w:r>
      <w:r>
        <w:t>^ larger fish tend to live deeper</w:t>
      </w:r>
      <w:r w:rsidR="00A23E84" w:rsidRPr="007456D2">
        <w:t xml:space="preserve"> </w:t>
      </w:r>
      <w:r w:rsidR="007456D2">
        <w:t>[</w:t>
      </w:r>
      <w:bookmarkStart w:id="2" w:name="_Hlk181437678"/>
      <w:r w:rsidR="004347EE" w:rsidRPr="004347EE">
        <w:t>Zolotov</w:t>
      </w:r>
      <w:r w:rsidR="004347EE">
        <w:t xml:space="preserve"> et al., 2014</w:t>
      </w:r>
      <w:bookmarkEnd w:id="2"/>
      <w:r w:rsidR="007456D2">
        <w:t>]</w:t>
      </w:r>
      <w:r w:rsidR="007456D2" w:rsidRPr="007456D2">
        <w:t>.</w:t>
      </w:r>
    </w:p>
    <w:p w14:paraId="22A82E69" w14:textId="77777777" w:rsidR="00A857C0" w:rsidRPr="00E07C8E" w:rsidRDefault="00A23E84" w:rsidP="00E07C8E">
      <w:pPr>
        <w:pStyle w:val="BodyText"/>
      </w:pPr>
      <w:r>
        <w:t>S</w:t>
      </w:r>
      <w:r w:rsidR="00A857C0" w:rsidRPr="00A857C0">
        <w:t xml:space="preserve">kilfish </w:t>
      </w:r>
      <w:r>
        <w:t>size (body length) in commercial cat</w:t>
      </w:r>
      <w:r w:rsidR="0050297B">
        <w:t>c</w:t>
      </w:r>
      <w:r>
        <w:t>hes</w:t>
      </w:r>
      <w:r w:rsidRPr="00A857C0">
        <w:t xml:space="preserve"> ranged from 55 to 201 cm, with an average length of 103.5 cm </w:t>
      </w:r>
      <w:r>
        <w:t xml:space="preserve">as </w:t>
      </w:r>
      <w:r w:rsidR="00A857C0" w:rsidRPr="00A857C0">
        <w:t xml:space="preserve">recorded </w:t>
      </w:r>
      <w:r w:rsidR="006C67EA">
        <w:t>by Russian scientific observers in 2014-2018</w:t>
      </w:r>
      <w:r w:rsidR="00A857C0" w:rsidRPr="00A857C0">
        <w:t xml:space="preserve"> (</w:t>
      </w:r>
      <w:r w:rsidR="00A857C0">
        <w:t>f</w:t>
      </w:r>
      <w:r w:rsidR="00A857C0" w:rsidRPr="00A857C0">
        <w:t xml:space="preserve">ig. </w:t>
      </w:r>
      <w:r w:rsidR="00A857C0">
        <w:t>4</w:t>
      </w:r>
      <w:r w:rsidR="00A857C0" w:rsidRPr="00A857C0">
        <w:t>). The body weight ranged from 4.0 kg to 102 kg, with an average weight of 20.8 kg.</w:t>
      </w:r>
      <w:r w:rsidR="006C67EA">
        <w:t xml:space="preserve"> Published size composition </w:t>
      </w:r>
      <w:r w:rsidR="002E3154">
        <w:t xml:space="preserve">differed </w:t>
      </w:r>
      <w:r w:rsidR="00F308AF">
        <w:t xml:space="preserve">on different </w:t>
      </w:r>
      <w:r w:rsidR="002E3154">
        <w:t>seamounts (fig. 5).</w:t>
      </w:r>
    </w:p>
    <w:p w14:paraId="29093F9F" w14:textId="77777777" w:rsidR="00E84ED1" w:rsidRDefault="00E84ED1">
      <w:pPr>
        <w:pStyle w:val="CaptionedFigure"/>
      </w:pPr>
      <w:r w:rsidRPr="00E84ED1">
        <w:rPr>
          <w:noProof/>
        </w:rPr>
        <w:lastRenderedPageBreak/>
        <w:drawing>
          <wp:inline distT="0" distB="0" distL="0" distR="0" wp14:anchorId="109FDBF8" wp14:editId="5FC66A18">
            <wp:extent cx="4289602" cy="1083801"/>
            <wp:effectExtent l="19050" t="0" r="0" b="0"/>
            <wp:docPr id="2671470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47070" name=""/>
                    <pic:cNvPicPr/>
                  </pic:nvPicPr>
                  <pic:blipFill>
                    <a:blip r:embed="rId7" cstate="print"/>
                    <a:stretch>
                      <a:fillRect/>
                    </a:stretch>
                  </pic:blipFill>
                  <pic:spPr>
                    <a:xfrm>
                      <a:off x="0" y="0"/>
                      <a:ext cx="4299717" cy="1086357"/>
                    </a:xfrm>
                    <a:prstGeom prst="rect">
                      <a:avLst/>
                    </a:prstGeom>
                  </pic:spPr>
                </pic:pic>
              </a:graphicData>
            </a:graphic>
          </wp:inline>
        </w:drawing>
      </w:r>
      <w:r w:rsidRPr="00E84ED1">
        <w:t xml:space="preserve"> </w:t>
      </w:r>
      <w:r>
        <w:t>A)</w:t>
      </w:r>
    </w:p>
    <w:p w14:paraId="62DA898E" w14:textId="77777777" w:rsidR="00361168" w:rsidRDefault="00E84ED1">
      <w:pPr>
        <w:pStyle w:val="CaptionedFigure"/>
      </w:pPr>
      <w:r>
        <w:t>B)</w:t>
      </w:r>
      <w:r w:rsidR="00491E9A" w:rsidRPr="00491E9A">
        <w:rPr>
          <w:noProof/>
        </w:rPr>
        <w:drawing>
          <wp:inline distT="0" distB="0" distL="0" distR="0" wp14:anchorId="59E112FA" wp14:editId="2AA1EF1E">
            <wp:extent cx="4572000" cy="1693739"/>
            <wp:effectExtent l="0" t="0" r="0" b="0"/>
            <wp:docPr id="2" name="Рисунок 1">
              <a:extLst xmlns:a="http://schemas.openxmlformats.org/drawingml/2006/main">
                <a:ext uri="{FF2B5EF4-FFF2-40B4-BE49-F238E27FC236}">
                  <a16:creationId xmlns:a16="http://schemas.microsoft.com/office/drawing/2014/main" id="{E2AA5406-35F4-809E-B74B-4C40E0802C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E2AA5406-35F4-809E-B74B-4C40E0802C21}"/>
                        </a:ext>
                      </a:extLst>
                    </pic:cNvPr>
                    <pic:cNvPicPr>
                      <a:picLocks noChangeAspect="1"/>
                    </pic:cNvPicPr>
                  </pic:nvPicPr>
                  <pic:blipFill>
                    <a:blip r:embed="rId8" cstate="print">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570252" cy="1693092"/>
                    </a:xfrm>
                    <a:prstGeom prst="rect">
                      <a:avLst/>
                    </a:prstGeom>
                    <a:noFill/>
                  </pic:spPr>
                </pic:pic>
              </a:graphicData>
            </a:graphic>
          </wp:inline>
        </w:drawing>
      </w:r>
      <w:r w:rsidRPr="00E84ED1">
        <w:t xml:space="preserve"> </w:t>
      </w:r>
    </w:p>
    <w:p w14:paraId="74DC01C5" w14:textId="4BD818CE" w:rsidR="00361168" w:rsidRDefault="00E34D34">
      <w:pPr>
        <w:pStyle w:val="ImageCaption"/>
      </w:pPr>
      <w:r>
        <w:rPr>
          <w:b/>
          <w:bCs/>
        </w:rPr>
        <w:t>Figure 1</w:t>
      </w:r>
      <w:r w:rsidR="000522F9">
        <w:rPr>
          <w:b/>
          <w:bCs/>
        </w:rPr>
        <w:t>:</w:t>
      </w:r>
      <w:r>
        <w:rPr>
          <w:b/>
          <w:bCs/>
        </w:rPr>
        <w:t xml:space="preserve"> </w:t>
      </w:r>
      <w:r w:rsidR="00A23E84">
        <w:rPr>
          <w:b/>
          <w:bCs/>
        </w:rPr>
        <w:t xml:space="preserve"> </w:t>
      </w:r>
      <w:proofErr w:type="spellStart"/>
      <w:r w:rsidR="00A23E84">
        <w:rPr>
          <w:b/>
          <w:bCs/>
        </w:rPr>
        <w:t>Erilepis</w:t>
      </w:r>
      <w:proofErr w:type="spellEnd"/>
      <w:r w:rsidR="00A23E84">
        <w:rPr>
          <w:b/>
          <w:bCs/>
        </w:rPr>
        <w:t xml:space="preserve"> </w:t>
      </w:r>
      <w:proofErr w:type="spellStart"/>
      <w:r w:rsidR="00A23E84">
        <w:rPr>
          <w:b/>
          <w:bCs/>
        </w:rPr>
        <w:t>zonifer</w:t>
      </w:r>
      <w:proofErr w:type="spellEnd"/>
      <w:r>
        <w:rPr>
          <w:b/>
          <w:bCs/>
        </w:rPr>
        <w:t xml:space="preserve"> </w:t>
      </w:r>
      <w:r w:rsidR="00A23E84">
        <w:rPr>
          <w:b/>
          <w:bCs/>
        </w:rPr>
        <w:t xml:space="preserve">at </w:t>
      </w:r>
      <w:r>
        <w:rPr>
          <w:b/>
          <w:bCs/>
        </w:rPr>
        <w:t>different developmental stages</w:t>
      </w:r>
      <w:r w:rsidR="00F308AF">
        <w:rPr>
          <w:b/>
          <w:bCs/>
        </w:rPr>
        <w:t>:</w:t>
      </w:r>
      <w:r>
        <w:t xml:space="preserve"> A) </w:t>
      </w:r>
      <w:r w:rsidR="00A23E84">
        <w:t>l</w:t>
      </w:r>
      <w:r w:rsidR="00A23E84" w:rsidRPr="00E84ED1">
        <w:t>arva</w:t>
      </w:r>
      <w:r w:rsidR="00A23E84">
        <w:t xml:space="preserve"> </w:t>
      </w:r>
      <w:r w:rsidR="00E84ED1">
        <w:t>[</w:t>
      </w:r>
      <w:r w:rsidR="00E84ED1" w:rsidRPr="00E84ED1">
        <w:t>Okamoto</w:t>
      </w:r>
      <w:r w:rsidR="00E84ED1">
        <w:t xml:space="preserve"> et al., 2010]</w:t>
      </w:r>
      <w:r>
        <w:t>, B) adult (</w:t>
      </w:r>
      <w:r w:rsidR="00E84ED1">
        <w:t>picture made by Igor Maltsev</w:t>
      </w:r>
      <w:r>
        <w:t>)</w:t>
      </w:r>
    </w:p>
    <w:p w14:paraId="373CE611" w14:textId="77777777" w:rsidR="00361168" w:rsidRDefault="007456D2">
      <w:pPr>
        <w:pStyle w:val="CaptionedFigure"/>
      </w:pPr>
      <w:r w:rsidRPr="007456D2">
        <w:rPr>
          <w:noProof/>
        </w:rPr>
        <w:lastRenderedPageBreak/>
        <w:drawing>
          <wp:inline distT="0" distB="0" distL="0" distR="0" wp14:anchorId="215F13C3" wp14:editId="5785ECB7">
            <wp:extent cx="6152515" cy="6205220"/>
            <wp:effectExtent l="0" t="0" r="0" b="0"/>
            <wp:docPr id="3" name="Рисунок 2">
              <a:extLst xmlns:a="http://schemas.openxmlformats.org/drawingml/2006/main">
                <a:ext uri="{FF2B5EF4-FFF2-40B4-BE49-F238E27FC236}">
                  <a16:creationId xmlns:a16="http://schemas.microsoft.com/office/drawing/2014/main" id="{BE92473A-1D59-A628-C268-E6EED92E04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BE92473A-1D59-A628-C268-E6EED92E0406}"/>
                        </a:ext>
                      </a:extLst>
                    </pic:cNvPr>
                    <pic:cNvPicPr>
                      <a:picLocks noChangeAspect="1"/>
                    </pic:cNvPicPr>
                  </pic:nvPicPr>
                  <pic:blipFill>
                    <a:blip r:embed="rId10" cstate="print"/>
                    <a:stretch>
                      <a:fillRect/>
                    </a:stretch>
                  </pic:blipFill>
                  <pic:spPr>
                    <a:xfrm>
                      <a:off x="0" y="0"/>
                      <a:ext cx="6152515" cy="6205220"/>
                    </a:xfrm>
                    <a:prstGeom prst="rect">
                      <a:avLst/>
                    </a:prstGeom>
                  </pic:spPr>
                </pic:pic>
              </a:graphicData>
            </a:graphic>
          </wp:inline>
        </w:drawing>
      </w:r>
    </w:p>
    <w:p w14:paraId="3652EBA0" w14:textId="2C74FE08" w:rsidR="007456D2" w:rsidRDefault="00E34D34" w:rsidP="007456D2">
      <w:pPr>
        <w:pStyle w:val="ImageCaption"/>
        <w:rPr>
          <w:b/>
          <w:bCs/>
        </w:rPr>
      </w:pPr>
      <w:r>
        <w:rPr>
          <w:b/>
          <w:bCs/>
        </w:rPr>
        <w:t>Figure 2</w:t>
      </w:r>
      <w:r w:rsidR="000522F9">
        <w:rPr>
          <w:b/>
          <w:bCs/>
        </w:rPr>
        <w:t>:</w:t>
      </w:r>
      <w:r>
        <w:rPr>
          <w:b/>
          <w:bCs/>
        </w:rPr>
        <w:t xml:space="preserve"> </w:t>
      </w:r>
      <w:r w:rsidR="007456D2" w:rsidRPr="007456D2">
        <w:rPr>
          <w:b/>
          <w:bCs/>
        </w:rPr>
        <w:t>Surveyed area by Russian L</w:t>
      </w:r>
      <w:r w:rsidR="007456D2">
        <w:rPr>
          <w:b/>
          <w:bCs/>
        </w:rPr>
        <w:t>ong-</w:t>
      </w:r>
      <w:r w:rsidR="007456D2" w:rsidRPr="007456D2">
        <w:rPr>
          <w:b/>
          <w:bCs/>
        </w:rPr>
        <w:t>L</w:t>
      </w:r>
      <w:r w:rsidR="007456D2">
        <w:rPr>
          <w:b/>
          <w:bCs/>
        </w:rPr>
        <w:t>iners [</w:t>
      </w:r>
      <w:r w:rsidR="007456D2" w:rsidRPr="007456D2">
        <w:rPr>
          <w:b/>
          <w:bCs/>
        </w:rPr>
        <w:t>https://www.npfc.int/science/gis/bottom_fishing</w:t>
      </w:r>
      <w:r w:rsidR="007456D2">
        <w:rPr>
          <w:b/>
          <w:bCs/>
        </w:rPr>
        <w:t>]</w:t>
      </w:r>
    </w:p>
    <w:p w14:paraId="26261D9D" w14:textId="77777777" w:rsidR="00237764" w:rsidRDefault="002C686D" w:rsidP="007456D2">
      <w:pPr>
        <w:pStyle w:val="ImageCaption"/>
        <w:rPr>
          <w:b/>
          <w:bCs/>
        </w:rPr>
      </w:pPr>
      <w:r w:rsidRPr="002C686D">
        <w:rPr>
          <w:b/>
          <w:bCs/>
          <w:noProof/>
        </w:rPr>
        <w:lastRenderedPageBreak/>
        <w:drawing>
          <wp:inline distT="0" distB="0" distL="0" distR="0" wp14:anchorId="47D71042" wp14:editId="20977D69">
            <wp:extent cx="5186476" cy="3095077"/>
            <wp:effectExtent l="0" t="0" r="0" b="0"/>
            <wp:docPr id="1259615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615102" name=""/>
                    <pic:cNvPicPr/>
                  </pic:nvPicPr>
                  <pic:blipFill>
                    <a:blip r:embed="rId11" cstate="print"/>
                    <a:stretch>
                      <a:fillRect/>
                    </a:stretch>
                  </pic:blipFill>
                  <pic:spPr>
                    <a:xfrm>
                      <a:off x="0" y="0"/>
                      <a:ext cx="5192234" cy="3098513"/>
                    </a:xfrm>
                    <a:prstGeom prst="rect">
                      <a:avLst/>
                    </a:prstGeom>
                  </pic:spPr>
                </pic:pic>
              </a:graphicData>
            </a:graphic>
          </wp:inline>
        </w:drawing>
      </w:r>
    </w:p>
    <w:p w14:paraId="1F4AC443" w14:textId="32A85CCE" w:rsidR="00237764" w:rsidRPr="007456D2" w:rsidRDefault="00237764" w:rsidP="007456D2">
      <w:pPr>
        <w:pStyle w:val="ImageCaption"/>
        <w:rPr>
          <w:b/>
          <w:bCs/>
        </w:rPr>
      </w:pPr>
      <w:r>
        <w:rPr>
          <w:b/>
          <w:bCs/>
        </w:rPr>
        <w:t>Figure 3</w:t>
      </w:r>
      <w:r w:rsidR="000522F9">
        <w:rPr>
          <w:b/>
          <w:bCs/>
        </w:rPr>
        <w:t>:</w:t>
      </w:r>
      <w:r w:rsidR="002C686D">
        <w:rPr>
          <w:b/>
          <w:bCs/>
        </w:rPr>
        <w:t xml:space="preserve"> </w:t>
      </w:r>
      <w:r w:rsidR="00A23E84">
        <w:rPr>
          <w:b/>
          <w:bCs/>
        </w:rPr>
        <w:t>S</w:t>
      </w:r>
      <w:r w:rsidR="002C686D" w:rsidRPr="002C686D">
        <w:rPr>
          <w:b/>
          <w:bCs/>
        </w:rPr>
        <w:t xml:space="preserve">kilfish body length </w:t>
      </w:r>
      <w:r w:rsidR="00A23E84">
        <w:rPr>
          <w:b/>
          <w:bCs/>
        </w:rPr>
        <w:t>versus</w:t>
      </w:r>
      <w:r w:rsidR="002C686D" w:rsidRPr="002C686D">
        <w:rPr>
          <w:b/>
          <w:bCs/>
        </w:rPr>
        <w:t xml:space="preserve"> habitat depth at the Emperor </w:t>
      </w:r>
      <w:r w:rsidR="00A23E84">
        <w:rPr>
          <w:b/>
          <w:bCs/>
        </w:rPr>
        <w:t>Seamounts</w:t>
      </w:r>
      <w:r w:rsidR="002C686D" w:rsidRPr="002C686D">
        <w:rPr>
          <w:b/>
          <w:bCs/>
        </w:rPr>
        <w:t>, June–July 2009:</w:t>
      </w:r>
      <w:r w:rsidR="002C686D">
        <w:rPr>
          <w:b/>
          <w:bCs/>
        </w:rPr>
        <w:t xml:space="preserve"> </w:t>
      </w:r>
      <w:r w:rsidR="002C686D" w:rsidRPr="002C686D">
        <w:rPr>
          <w:b/>
          <w:bCs/>
        </w:rPr>
        <w:t>у = 11.632x</w:t>
      </w:r>
      <w:r w:rsidR="002C686D" w:rsidRPr="002C686D">
        <w:rPr>
          <w:b/>
          <w:bCs/>
          <w:vertAlign w:val="superscript"/>
        </w:rPr>
        <w:t>0.3239</w:t>
      </w:r>
      <w:r w:rsidR="002C686D" w:rsidRPr="002C686D">
        <w:rPr>
          <w:b/>
          <w:bCs/>
        </w:rPr>
        <w:t>, R</w:t>
      </w:r>
      <w:r w:rsidR="002C686D" w:rsidRPr="002C686D">
        <w:rPr>
          <w:sz w:val="28"/>
          <w:szCs w:val="28"/>
          <w:vertAlign w:val="superscript"/>
        </w:rPr>
        <w:t>2</w:t>
      </w:r>
      <w:r w:rsidR="002C686D" w:rsidRPr="002C686D">
        <w:rPr>
          <w:b/>
          <w:bCs/>
        </w:rPr>
        <w:t xml:space="preserve"> = 0.3692</w:t>
      </w:r>
      <w:r w:rsidR="002C686D">
        <w:rPr>
          <w:b/>
          <w:bCs/>
        </w:rPr>
        <w:t xml:space="preserve"> [</w:t>
      </w:r>
      <w:r w:rsidR="002C686D" w:rsidRPr="002C686D">
        <w:rPr>
          <w:b/>
          <w:bCs/>
        </w:rPr>
        <w:t>Zolotov et al., 2014</w:t>
      </w:r>
      <w:r w:rsidR="002C686D">
        <w:rPr>
          <w:b/>
          <w:bCs/>
        </w:rPr>
        <w:t>]</w:t>
      </w:r>
    </w:p>
    <w:p w14:paraId="125808F9" w14:textId="77777777" w:rsidR="002E3154" w:rsidRDefault="002E3154">
      <w:pPr>
        <w:pStyle w:val="ImageCaption"/>
        <w:rPr>
          <w:b/>
          <w:bCs/>
        </w:rPr>
      </w:pPr>
      <w:r>
        <w:rPr>
          <w:b/>
          <w:bCs/>
          <w:noProof/>
        </w:rPr>
        <w:lastRenderedPageBreak/>
        <w:drawing>
          <wp:inline distT="0" distB="0" distL="0" distR="0" wp14:anchorId="6EB2D8EB" wp14:editId="5E389CEA">
            <wp:extent cx="6238240" cy="6571615"/>
            <wp:effectExtent l="0" t="0" r="0" b="0"/>
            <wp:docPr id="973858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38240" cy="6571615"/>
                    </a:xfrm>
                    <a:prstGeom prst="rect">
                      <a:avLst/>
                    </a:prstGeom>
                    <a:noFill/>
                  </pic:spPr>
                </pic:pic>
              </a:graphicData>
            </a:graphic>
          </wp:inline>
        </w:drawing>
      </w:r>
    </w:p>
    <w:p w14:paraId="565CE8A3" w14:textId="0DA327FA" w:rsidR="00361168" w:rsidRDefault="002E3154">
      <w:pPr>
        <w:pStyle w:val="ImageCaption"/>
        <w:rPr>
          <w:b/>
          <w:bCs/>
        </w:rPr>
      </w:pPr>
      <w:r>
        <w:rPr>
          <w:b/>
          <w:bCs/>
        </w:rPr>
        <w:t>Figure 4</w:t>
      </w:r>
      <w:r w:rsidR="000522F9">
        <w:rPr>
          <w:b/>
          <w:bCs/>
        </w:rPr>
        <w:t>:</w:t>
      </w:r>
      <w:r w:rsidR="00A23E84">
        <w:rPr>
          <w:b/>
          <w:bCs/>
        </w:rPr>
        <w:t xml:space="preserve"> </w:t>
      </w:r>
      <w:r w:rsidR="00B60A8E">
        <w:rPr>
          <w:b/>
          <w:bCs/>
        </w:rPr>
        <w:t>S</w:t>
      </w:r>
      <w:r w:rsidRPr="002E3154">
        <w:rPr>
          <w:b/>
          <w:bCs/>
        </w:rPr>
        <w:t>kilfish</w:t>
      </w:r>
      <w:r w:rsidR="00B60A8E">
        <w:rPr>
          <w:b/>
          <w:bCs/>
        </w:rPr>
        <w:t xml:space="preserve"> body length and weight</w:t>
      </w:r>
      <w:r w:rsidRPr="002E3154">
        <w:rPr>
          <w:b/>
          <w:bCs/>
        </w:rPr>
        <w:t xml:space="preserve"> </w:t>
      </w:r>
      <w:r w:rsidR="00A23E84">
        <w:rPr>
          <w:b/>
          <w:bCs/>
        </w:rPr>
        <w:t>at</w:t>
      </w:r>
      <w:r w:rsidR="00A23E84" w:rsidRPr="002E3154">
        <w:rPr>
          <w:b/>
          <w:bCs/>
        </w:rPr>
        <w:t xml:space="preserve"> </w:t>
      </w:r>
      <w:r w:rsidRPr="002E3154">
        <w:rPr>
          <w:b/>
          <w:bCs/>
        </w:rPr>
        <w:t xml:space="preserve">the </w:t>
      </w:r>
      <w:r w:rsidR="00A23E84">
        <w:rPr>
          <w:b/>
          <w:bCs/>
        </w:rPr>
        <w:t>Emperor S</w:t>
      </w:r>
      <w:r w:rsidRPr="002E3154">
        <w:rPr>
          <w:b/>
          <w:bCs/>
        </w:rPr>
        <w:t xml:space="preserve">eamounts </w:t>
      </w:r>
      <w:r w:rsidR="00CE5368">
        <w:rPr>
          <w:b/>
          <w:bCs/>
        </w:rPr>
        <w:t xml:space="preserve">based on </w:t>
      </w:r>
      <w:r w:rsidRPr="002E3154">
        <w:rPr>
          <w:b/>
          <w:bCs/>
        </w:rPr>
        <w:t xml:space="preserve">longline </w:t>
      </w:r>
      <w:r w:rsidR="00B60A8E">
        <w:rPr>
          <w:b/>
          <w:bCs/>
        </w:rPr>
        <w:t>catches during</w:t>
      </w:r>
      <w:r w:rsidRPr="002E3154">
        <w:rPr>
          <w:b/>
          <w:bCs/>
        </w:rPr>
        <w:t xml:space="preserve"> 2014</w:t>
      </w:r>
      <w:r w:rsidR="00B60A8E">
        <w:rPr>
          <w:b/>
          <w:bCs/>
        </w:rPr>
        <w:t>-</w:t>
      </w:r>
      <w:r w:rsidRPr="002E3154">
        <w:rPr>
          <w:b/>
          <w:bCs/>
        </w:rPr>
        <w:t>2017</w:t>
      </w:r>
      <w:r w:rsidR="001B7678">
        <w:rPr>
          <w:b/>
          <w:bCs/>
        </w:rPr>
        <w:t xml:space="preserve"> (fishing</w:t>
      </w:r>
      <w:r w:rsidRPr="002E3154">
        <w:rPr>
          <w:b/>
          <w:bCs/>
        </w:rPr>
        <w:t xml:space="preserve"> vessel "Palmer"</w:t>
      </w:r>
      <w:r w:rsidR="001B7678">
        <w:rPr>
          <w:b/>
          <w:bCs/>
        </w:rPr>
        <w:t>)</w:t>
      </w:r>
      <w:r w:rsidR="00B60A8E">
        <w:rPr>
          <w:b/>
          <w:bCs/>
        </w:rPr>
        <w:t xml:space="preserve"> and</w:t>
      </w:r>
      <w:r w:rsidRPr="002E3154">
        <w:rPr>
          <w:b/>
          <w:bCs/>
        </w:rPr>
        <w:t xml:space="preserve"> in 2018 </w:t>
      </w:r>
      <w:r w:rsidR="001B7678">
        <w:rPr>
          <w:b/>
          <w:bCs/>
        </w:rPr>
        <w:t>(</w:t>
      </w:r>
      <w:r w:rsidRPr="002E3154">
        <w:rPr>
          <w:b/>
          <w:bCs/>
        </w:rPr>
        <w:t xml:space="preserve">fishing </w:t>
      </w:r>
      <w:r w:rsidR="00B60A8E">
        <w:rPr>
          <w:b/>
          <w:bCs/>
        </w:rPr>
        <w:t>vessel</w:t>
      </w:r>
      <w:r w:rsidRPr="002E3154">
        <w:rPr>
          <w:b/>
          <w:bCs/>
        </w:rPr>
        <w:t xml:space="preserve"> “Vostok-7”</w:t>
      </w:r>
      <w:r w:rsidR="001B7678">
        <w:rPr>
          <w:b/>
          <w:bCs/>
        </w:rPr>
        <w:t>)</w:t>
      </w:r>
      <w:r w:rsidR="00B60A8E">
        <w:rPr>
          <w:b/>
          <w:bCs/>
        </w:rPr>
        <w:t>;</w:t>
      </w:r>
      <w:r w:rsidRPr="002E3154">
        <w:rPr>
          <w:b/>
          <w:bCs/>
        </w:rPr>
        <w:t xml:space="preserve"> F – average long-term dat</w:t>
      </w:r>
      <w:r w:rsidR="001B7678">
        <w:rPr>
          <w:b/>
          <w:bCs/>
        </w:rPr>
        <w:t>a,</w:t>
      </w:r>
      <w:r w:rsidRPr="002E3154">
        <w:rPr>
          <w:b/>
          <w:bCs/>
        </w:rPr>
        <w:t xml:space="preserve"> %</w:t>
      </w:r>
    </w:p>
    <w:p w14:paraId="45558730" w14:textId="77777777" w:rsidR="002E3154" w:rsidRDefault="002E3154" w:rsidP="002248C6">
      <w:pPr>
        <w:pStyle w:val="ImageCaption"/>
        <w:jc w:val="center"/>
        <w:rPr>
          <w:b/>
          <w:bCs/>
        </w:rPr>
      </w:pPr>
      <w:r w:rsidRPr="002E3154">
        <w:rPr>
          <w:b/>
          <w:bCs/>
          <w:noProof/>
        </w:rPr>
        <w:lastRenderedPageBreak/>
        <w:drawing>
          <wp:inline distT="0" distB="0" distL="0" distR="0" wp14:anchorId="3CE8AC6D" wp14:editId="452BAF42">
            <wp:extent cx="3505689" cy="6554115"/>
            <wp:effectExtent l="0" t="0" r="0" b="0"/>
            <wp:docPr id="107928506" name="Рисунок 1" descr="Изображение выглядит как текст, диаграмма, Шриф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8506" name="Рисунок 1" descr="Изображение выглядит как текст, диаграмма, Шрифт, линия&#10;&#10;Автоматически созданное описание"/>
                    <pic:cNvPicPr/>
                  </pic:nvPicPr>
                  <pic:blipFill>
                    <a:blip r:embed="rId13" cstate="print"/>
                    <a:stretch>
                      <a:fillRect/>
                    </a:stretch>
                  </pic:blipFill>
                  <pic:spPr>
                    <a:xfrm>
                      <a:off x="0" y="0"/>
                      <a:ext cx="3505689" cy="6554115"/>
                    </a:xfrm>
                    <a:prstGeom prst="rect">
                      <a:avLst/>
                    </a:prstGeom>
                  </pic:spPr>
                </pic:pic>
              </a:graphicData>
            </a:graphic>
          </wp:inline>
        </w:drawing>
      </w:r>
    </w:p>
    <w:p w14:paraId="7D300B55" w14:textId="77777777" w:rsidR="002E3154" w:rsidRDefault="002E3154" w:rsidP="002E3154">
      <w:pPr>
        <w:pStyle w:val="ImageCaption"/>
        <w:rPr>
          <w:b/>
          <w:bCs/>
        </w:rPr>
      </w:pPr>
      <w:r>
        <w:rPr>
          <w:b/>
          <w:bCs/>
        </w:rPr>
        <w:t xml:space="preserve">Figure 5: </w:t>
      </w:r>
      <w:r w:rsidR="00CE5368">
        <w:rPr>
          <w:b/>
          <w:bCs/>
        </w:rPr>
        <w:t>S</w:t>
      </w:r>
      <w:r w:rsidR="00153F92" w:rsidRPr="00153F92">
        <w:rPr>
          <w:b/>
          <w:bCs/>
        </w:rPr>
        <w:t xml:space="preserve">kilfish </w:t>
      </w:r>
      <w:r w:rsidR="00CE5368">
        <w:rPr>
          <w:b/>
          <w:bCs/>
        </w:rPr>
        <w:t xml:space="preserve">body length </w:t>
      </w:r>
      <w:r w:rsidR="00153F92" w:rsidRPr="00153F92">
        <w:rPr>
          <w:b/>
          <w:bCs/>
        </w:rPr>
        <w:t xml:space="preserve">at the Emperor </w:t>
      </w:r>
      <w:r w:rsidR="00CE5368">
        <w:rPr>
          <w:b/>
          <w:bCs/>
        </w:rPr>
        <w:t>S</w:t>
      </w:r>
      <w:r w:rsidR="00153F92" w:rsidRPr="00153F92">
        <w:rPr>
          <w:b/>
          <w:bCs/>
        </w:rPr>
        <w:t>eamounts, June–July of 2009: (a) Jingu (M = 103.28 cm,</w:t>
      </w:r>
      <w:r w:rsidR="00153F92">
        <w:rPr>
          <w:b/>
          <w:bCs/>
        </w:rPr>
        <w:t xml:space="preserve"> </w:t>
      </w:r>
      <w:r w:rsidR="00153F92" w:rsidRPr="00153F92">
        <w:rPr>
          <w:b/>
          <w:bCs/>
        </w:rPr>
        <w:t xml:space="preserve">n = 762); (b) </w:t>
      </w:r>
      <w:proofErr w:type="spellStart"/>
      <w:r w:rsidR="00153F92" w:rsidRPr="00153F92">
        <w:rPr>
          <w:b/>
          <w:bCs/>
        </w:rPr>
        <w:t>Ojin</w:t>
      </w:r>
      <w:proofErr w:type="spellEnd"/>
      <w:r w:rsidR="00153F92" w:rsidRPr="00153F92">
        <w:rPr>
          <w:b/>
          <w:bCs/>
        </w:rPr>
        <w:t xml:space="preserve"> (M = 105.74 cm, n = 61); (c) Northern Koko (M = 92.40 cm, n = 573); (d) Koko (M = 89.07 cm, n = 199)</w:t>
      </w:r>
    </w:p>
    <w:p w14:paraId="372FC659" w14:textId="77777777" w:rsidR="00361168" w:rsidRDefault="00E34D34">
      <w:pPr>
        <w:pStyle w:val="Heading2"/>
      </w:pPr>
      <w:bookmarkStart w:id="3" w:name="fishery"/>
      <w:bookmarkEnd w:id="1"/>
      <w:r>
        <w:t>Fishery</w:t>
      </w:r>
    </w:p>
    <w:p w14:paraId="3ED91195" w14:textId="5D0087E0" w:rsidR="00361168" w:rsidRPr="001D1077" w:rsidRDefault="00972AC8">
      <w:pPr>
        <w:pStyle w:val="BodyText"/>
        <w:rPr>
          <w:color w:val="000000" w:themeColor="text1"/>
        </w:rPr>
      </w:pPr>
      <w:r>
        <w:t xml:space="preserve">Skilfish </w:t>
      </w:r>
      <w:r w:rsidR="00AB1397">
        <w:rPr>
          <w:rFonts w:hint="eastAsia"/>
          <w:lang w:eastAsia="ja-JP"/>
        </w:rPr>
        <w:t>wa</w:t>
      </w:r>
      <w:r w:rsidR="00AB1397">
        <w:t>s</w:t>
      </w:r>
      <w:r>
        <w:t xml:space="preserve"> one of the </w:t>
      </w:r>
      <w:r w:rsidR="00CE5368">
        <w:t>priority</w:t>
      </w:r>
      <w:r>
        <w:t xml:space="preserve"> species </w:t>
      </w:r>
      <w:r w:rsidR="00CE5368">
        <w:t xml:space="preserve">in </w:t>
      </w:r>
      <w:r>
        <w:t xml:space="preserve">the Japanese [Belyaev and </w:t>
      </w:r>
      <w:proofErr w:type="spellStart"/>
      <w:r>
        <w:t>Darnitskiy</w:t>
      </w:r>
      <w:proofErr w:type="spellEnd"/>
      <w:r>
        <w:t xml:space="preserve">, 2005] long-line catches. </w:t>
      </w:r>
      <w:proofErr w:type="gramStart"/>
      <w:r w:rsidR="00CE5368">
        <w:t>The fish</w:t>
      </w:r>
      <w:proofErr w:type="gramEnd"/>
      <w:r w:rsidR="00CE5368">
        <w:t xml:space="preserve"> a</w:t>
      </w:r>
      <w:r>
        <w:t xml:space="preserve">ggregations of commercial importance </w:t>
      </w:r>
      <w:r w:rsidR="008A422F">
        <w:t xml:space="preserve">were found </w:t>
      </w:r>
      <w:r>
        <w:t>at several guyots [</w:t>
      </w:r>
      <w:proofErr w:type="spellStart"/>
      <w:r>
        <w:t>Baytalyuk</w:t>
      </w:r>
      <w:proofErr w:type="spellEnd"/>
      <w:r>
        <w:t xml:space="preserve"> et al., 2010; </w:t>
      </w:r>
      <w:proofErr w:type="spellStart"/>
      <w:r>
        <w:t>Monakhtina</w:t>
      </w:r>
      <w:proofErr w:type="spellEnd"/>
      <w:r>
        <w:t>, 2010].</w:t>
      </w:r>
      <w:r w:rsidR="00AB1397">
        <w:rPr>
          <w:rFonts w:hint="eastAsia"/>
          <w:lang w:eastAsia="ja-JP"/>
        </w:rPr>
        <w:t xml:space="preserve"> It is also caught by Japanese trawl and gillnet fisheries</w:t>
      </w:r>
      <w:r w:rsidR="00D010FF">
        <w:rPr>
          <w:lang w:eastAsia="ja-JP"/>
        </w:rPr>
        <w:t xml:space="preserve"> primarily as bycatch</w:t>
      </w:r>
      <w:r w:rsidR="00AB1397">
        <w:rPr>
          <w:rFonts w:hint="eastAsia"/>
          <w:lang w:eastAsia="ja-JP"/>
        </w:rPr>
        <w:t>.</w:t>
      </w:r>
      <w:r>
        <w:t xml:space="preserve"> </w:t>
      </w:r>
      <w:r w:rsidR="007752A1" w:rsidRPr="007752A1">
        <w:t xml:space="preserve">For several years (2001–2007) this fish was commercially </w:t>
      </w:r>
      <w:r w:rsidR="00F308AF">
        <w:t>fished by</w:t>
      </w:r>
      <w:r w:rsidR="007752A1" w:rsidRPr="007752A1">
        <w:t xml:space="preserve"> bottom long-line</w:t>
      </w:r>
      <w:r w:rsidR="00F308AF">
        <w:t>s</w:t>
      </w:r>
      <w:r w:rsidR="007752A1" w:rsidRPr="007752A1">
        <w:t xml:space="preserve"> </w:t>
      </w:r>
      <w:r w:rsidR="00CE5368">
        <w:t xml:space="preserve">on </w:t>
      </w:r>
      <w:proofErr w:type="gramStart"/>
      <w:r w:rsidR="00CE5368">
        <w:t>a number of</w:t>
      </w:r>
      <w:proofErr w:type="gramEnd"/>
      <w:r w:rsidR="007752A1">
        <w:t xml:space="preserve"> </w:t>
      </w:r>
      <w:r w:rsidR="00F308AF" w:rsidRPr="007752A1">
        <w:t xml:space="preserve">Emperor </w:t>
      </w:r>
      <w:r w:rsidR="00F308AF">
        <w:t>S</w:t>
      </w:r>
      <w:r w:rsidR="00F308AF" w:rsidRPr="007752A1">
        <w:t>eamounts</w:t>
      </w:r>
      <w:r w:rsidR="007752A1" w:rsidRPr="007752A1">
        <w:t xml:space="preserve">. </w:t>
      </w:r>
      <w:r w:rsidR="00CE5368">
        <w:t>On some</w:t>
      </w:r>
      <w:r w:rsidR="007752A1" w:rsidRPr="007752A1">
        <w:t xml:space="preserve"> markets, this fish</w:t>
      </w:r>
      <w:r w:rsidR="007752A1">
        <w:t xml:space="preserve"> </w:t>
      </w:r>
      <w:r w:rsidR="007752A1" w:rsidRPr="007752A1">
        <w:lastRenderedPageBreak/>
        <w:t>was sold under the name “grouper”.</w:t>
      </w:r>
      <w:r w:rsidR="007752A1">
        <w:t xml:space="preserve"> </w:t>
      </w:r>
      <w:r w:rsidR="007752A1" w:rsidRPr="007752A1">
        <w:t xml:space="preserve">In 2009, </w:t>
      </w:r>
      <w:r w:rsidR="00CE5368">
        <w:t>data</w:t>
      </w:r>
      <w:r w:rsidR="007752A1">
        <w:t xml:space="preserve"> </w:t>
      </w:r>
      <w:r w:rsidR="007752A1" w:rsidRPr="007752A1">
        <w:t xml:space="preserve">on </w:t>
      </w:r>
      <w:r w:rsidR="00CE5368" w:rsidRPr="007752A1">
        <w:t xml:space="preserve">skilfish </w:t>
      </w:r>
      <w:r w:rsidR="007752A1" w:rsidRPr="007752A1">
        <w:t>biology and</w:t>
      </w:r>
      <w:r w:rsidR="007752A1">
        <w:t xml:space="preserve"> </w:t>
      </w:r>
      <w:r w:rsidR="007752A1" w:rsidRPr="007752A1">
        <w:t xml:space="preserve">distribution </w:t>
      </w:r>
      <w:r w:rsidR="00CE5368">
        <w:t>at</w:t>
      </w:r>
      <w:r w:rsidR="007752A1" w:rsidRPr="007752A1">
        <w:t xml:space="preserve"> the </w:t>
      </w:r>
      <w:r w:rsidR="00C0062D" w:rsidRPr="00C0062D">
        <w:t xml:space="preserve">Emperor </w:t>
      </w:r>
      <w:r w:rsidR="00CE5368">
        <w:t>Seamounts</w:t>
      </w:r>
      <w:r w:rsidR="00CE5368" w:rsidRPr="00C0062D">
        <w:t xml:space="preserve"> </w:t>
      </w:r>
      <w:r w:rsidR="00C0062D">
        <w:t xml:space="preserve">were </w:t>
      </w:r>
      <w:r w:rsidR="00C0062D" w:rsidRPr="007752A1">
        <w:t>collected</w:t>
      </w:r>
      <w:r w:rsidR="00CE5368">
        <w:t xml:space="preserve"> and analyzed by Kamchatka Research Institute of Fisheries and Oceanography (</w:t>
      </w:r>
      <w:proofErr w:type="spellStart"/>
      <w:r w:rsidR="00CE5368">
        <w:t>KamchatNIRO</w:t>
      </w:r>
      <w:proofErr w:type="spellEnd"/>
      <w:r w:rsidR="00CE5368">
        <w:t>) observers on two long</w:t>
      </w:r>
      <w:r w:rsidR="00F308AF">
        <w:t>-</w:t>
      </w:r>
      <w:r w:rsidR="00CE5368">
        <w:t>liners</w:t>
      </w:r>
      <w:r w:rsidR="00BC1F4B">
        <w:t xml:space="preserve"> </w:t>
      </w:r>
      <w:r w:rsidR="00C0062D">
        <w:t>[</w:t>
      </w:r>
      <w:r w:rsidR="00C0062D" w:rsidRPr="004347EE">
        <w:t>Zolotov</w:t>
      </w:r>
      <w:r w:rsidR="00C0062D">
        <w:t xml:space="preserve"> et al., 2014]</w:t>
      </w:r>
      <w:r w:rsidR="007752A1" w:rsidRPr="007752A1">
        <w:t>.</w:t>
      </w:r>
      <w:r w:rsidR="00AD0403">
        <w:t xml:space="preserve"> </w:t>
      </w:r>
      <w:r w:rsidR="00BC1F4B">
        <w:t xml:space="preserve">Later, </w:t>
      </w:r>
      <w:r w:rsidR="00AD0403">
        <w:t>in 2014-2018</w:t>
      </w:r>
      <w:r w:rsidR="00BC1F4B">
        <w:t>,</w:t>
      </w:r>
      <w:r w:rsidR="00AD0403">
        <w:t xml:space="preserve"> </w:t>
      </w:r>
      <w:r w:rsidR="00BC1F4B">
        <w:t xml:space="preserve">observations </w:t>
      </w:r>
      <w:r w:rsidR="00AD0403">
        <w:t xml:space="preserve">were conducted by </w:t>
      </w:r>
      <w:r w:rsidR="00F308AF">
        <w:t xml:space="preserve">observers from TINRO, now </w:t>
      </w:r>
      <w:r w:rsidR="00BC1F4B">
        <w:t xml:space="preserve">the </w:t>
      </w:r>
      <w:r w:rsidR="002248C6" w:rsidRPr="002248C6">
        <w:t>Pacific branch</w:t>
      </w:r>
      <w:r w:rsidR="002248C6">
        <w:t xml:space="preserve"> </w:t>
      </w:r>
      <w:r w:rsidR="00BC1F4B">
        <w:t xml:space="preserve">of Russian </w:t>
      </w:r>
      <w:r w:rsidR="00F308AF">
        <w:t xml:space="preserve">Federal </w:t>
      </w:r>
      <w:r w:rsidR="00BC1F4B">
        <w:t xml:space="preserve">Institute of Fisheries and Oceanography </w:t>
      </w:r>
      <w:r w:rsidR="002248C6" w:rsidRPr="001D1077">
        <w:rPr>
          <w:color w:val="000000" w:themeColor="text1"/>
        </w:rPr>
        <w:t>(</w:t>
      </w:r>
      <w:r w:rsidR="00F308AF" w:rsidRPr="001D1077">
        <w:rPr>
          <w:color w:val="000000" w:themeColor="text1"/>
        </w:rPr>
        <w:t>VNI</w:t>
      </w:r>
      <w:r w:rsidR="002248C6" w:rsidRPr="001D1077">
        <w:rPr>
          <w:color w:val="000000" w:themeColor="text1"/>
        </w:rPr>
        <w:t>RO).</w:t>
      </w:r>
      <w:r w:rsidR="00135065" w:rsidRPr="001D1077">
        <w:rPr>
          <w:color w:val="000000" w:themeColor="text1"/>
        </w:rPr>
        <w:t xml:space="preserve"> Catch data for skilfish in Korea is available for the period 2013–2019.</w:t>
      </w:r>
    </w:p>
    <w:p w14:paraId="28846562" w14:textId="35763B25" w:rsidR="00361168" w:rsidRDefault="00135065">
      <w:pPr>
        <w:pStyle w:val="CaptionedFigure"/>
      </w:pPr>
      <w:r>
        <w:rPr>
          <w:noProof/>
        </w:rPr>
        <w:drawing>
          <wp:inline distT="0" distB="0" distL="0" distR="0" wp14:anchorId="13C7D09D" wp14:editId="739AC62A">
            <wp:extent cx="5638080" cy="3859035"/>
            <wp:effectExtent l="0" t="0" r="1270" b="8255"/>
            <wp:docPr id="1478266016" name="Диаграмма 1">
              <a:extLst xmlns:a="http://schemas.openxmlformats.org/drawingml/2006/main">
                <a:ext uri="{FF2B5EF4-FFF2-40B4-BE49-F238E27FC236}">
                  <a16:creationId xmlns:a16="http://schemas.microsoft.com/office/drawing/2014/main" id="{9322CEEE-F1B7-34F0-6078-80034DFAE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323BC9" w14:textId="56ABACD8" w:rsidR="00361168" w:rsidRDefault="001333CA">
      <w:pPr>
        <w:pStyle w:val="ImageCaption"/>
      </w:pPr>
      <w:r>
        <w:rPr>
          <w:b/>
          <w:bCs/>
        </w:rPr>
        <w:t xml:space="preserve">Figure </w:t>
      </w:r>
      <w:r w:rsidR="00F91D55">
        <w:rPr>
          <w:b/>
          <w:bCs/>
        </w:rPr>
        <w:t>6</w:t>
      </w:r>
      <w:r w:rsidR="002248C6">
        <w:rPr>
          <w:b/>
          <w:bCs/>
        </w:rPr>
        <w:t xml:space="preserve">: Historical catches </w:t>
      </w:r>
      <w:r w:rsidR="00970528">
        <w:rPr>
          <w:b/>
          <w:bCs/>
        </w:rPr>
        <w:t xml:space="preserve">of Skilfish </w:t>
      </w:r>
      <w:r w:rsidR="002248C6">
        <w:rPr>
          <w:b/>
          <w:bCs/>
        </w:rPr>
        <w:t>in NPFC waters</w:t>
      </w:r>
      <w:r w:rsidR="00970528">
        <w:rPr>
          <w:b/>
          <w:bCs/>
        </w:rPr>
        <w:t xml:space="preserve"> (metric tons)</w:t>
      </w:r>
    </w:p>
    <w:p w14:paraId="161DFE8E" w14:textId="42DEF115" w:rsidR="001333CA" w:rsidRDefault="001333CA">
      <w:pPr>
        <w:pStyle w:val="ImageCaption"/>
        <w:rPr>
          <w:b/>
          <w:bCs/>
        </w:rPr>
      </w:pPr>
    </w:p>
    <w:p w14:paraId="736E61D2" w14:textId="0A98EED5" w:rsidR="001F3E15" w:rsidRDefault="001F3E15">
      <w:pPr>
        <w:pStyle w:val="ImageCaption"/>
        <w:rPr>
          <w:b/>
          <w:bCs/>
        </w:rPr>
      </w:pPr>
      <w:r>
        <w:rPr>
          <w:noProof/>
        </w:rPr>
        <w:lastRenderedPageBreak/>
        <w:drawing>
          <wp:inline distT="0" distB="0" distL="0" distR="0" wp14:anchorId="280F0BA4" wp14:editId="643E5723">
            <wp:extent cx="5638080" cy="4422915"/>
            <wp:effectExtent l="0" t="0" r="1270" b="0"/>
            <wp:docPr id="1056982109" name="Диаграмма 1">
              <a:extLst xmlns:a="http://schemas.openxmlformats.org/drawingml/2006/main">
                <a:ext uri="{FF2B5EF4-FFF2-40B4-BE49-F238E27FC236}">
                  <a16:creationId xmlns:a16="http://schemas.microsoft.com/office/drawing/2014/main" id="{33F78751-3DF8-438B-884E-6AE02CC94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087330" w14:textId="341913C4" w:rsidR="00361168" w:rsidRDefault="001333CA">
      <w:pPr>
        <w:pStyle w:val="ImageCaption"/>
        <w:rPr>
          <w:b/>
          <w:bCs/>
        </w:rPr>
      </w:pPr>
      <w:r>
        <w:rPr>
          <w:b/>
          <w:bCs/>
        </w:rPr>
        <w:t xml:space="preserve">Figure </w:t>
      </w:r>
      <w:r w:rsidR="00B5129D">
        <w:rPr>
          <w:b/>
          <w:bCs/>
        </w:rPr>
        <w:t>7</w:t>
      </w:r>
      <w:r w:rsidR="009577C9">
        <w:rPr>
          <w:b/>
          <w:bCs/>
        </w:rPr>
        <w:t>:</w:t>
      </w:r>
      <w:r w:rsidR="00321833">
        <w:rPr>
          <w:b/>
          <w:bCs/>
        </w:rPr>
        <w:t xml:space="preserve"> Historical fishing efforts for </w:t>
      </w:r>
      <w:r w:rsidR="004B6DE2">
        <w:rPr>
          <w:b/>
          <w:bCs/>
        </w:rPr>
        <w:t xml:space="preserve">Skilfish (days </w:t>
      </w:r>
      <w:r w:rsidR="00321833">
        <w:rPr>
          <w:b/>
          <w:bCs/>
        </w:rPr>
        <w:t>with catches)</w:t>
      </w:r>
    </w:p>
    <w:p w14:paraId="058FE666" w14:textId="3552FBFB" w:rsidR="001333CA" w:rsidRDefault="001333CA" w:rsidP="001333CA">
      <w:pPr>
        <w:pStyle w:val="ImageCaption"/>
        <w:rPr>
          <w:b/>
          <w:bCs/>
        </w:rPr>
      </w:pPr>
    </w:p>
    <w:p w14:paraId="287E445D" w14:textId="0BE54A95" w:rsidR="001F3E15" w:rsidRDefault="001F3E15" w:rsidP="001333CA">
      <w:pPr>
        <w:pStyle w:val="ImageCaption"/>
        <w:rPr>
          <w:b/>
          <w:bCs/>
        </w:rPr>
      </w:pPr>
      <w:r>
        <w:rPr>
          <w:noProof/>
        </w:rPr>
        <w:lastRenderedPageBreak/>
        <w:drawing>
          <wp:inline distT="0" distB="0" distL="0" distR="0" wp14:anchorId="766ADD63" wp14:editId="7CBC260F">
            <wp:extent cx="5638080" cy="3859035"/>
            <wp:effectExtent l="0" t="0" r="1270" b="8255"/>
            <wp:docPr id="1304017244" name="Диаграмма 1">
              <a:extLst xmlns:a="http://schemas.openxmlformats.org/drawingml/2006/main">
                <a:ext uri="{FF2B5EF4-FFF2-40B4-BE49-F238E27FC236}">
                  <a16:creationId xmlns:a16="http://schemas.microsoft.com/office/drawing/2014/main" id="{FF13E0D6-8ADD-49D8-9211-E918869581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234DF9" w14:textId="31DDA1EB" w:rsidR="001333CA" w:rsidRDefault="001333CA" w:rsidP="001333CA">
      <w:pPr>
        <w:pStyle w:val="ImageCaption"/>
        <w:rPr>
          <w:b/>
          <w:bCs/>
        </w:rPr>
      </w:pPr>
      <w:r>
        <w:rPr>
          <w:b/>
          <w:bCs/>
        </w:rPr>
        <w:t xml:space="preserve">Figure </w:t>
      </w:r>
      <w:r w:rsidR="00B5129D">
        <w:rPr>
          <w:b/>
          <w:bCs/>
        </w:rPr>
        <w:t>8</w:t>
      </w:r>
      <w:r w:rsidR="009577C9">
        <w:rPr>
          <w:b/>
          <w:bCs/>
        </w:rPr>
        <w:t>:</w:t>
      </w:r>
      <w:r>
        <w:rPr>
          <w:b/>
          <w:bCs/>
        </w:rPr>
        <w:t xml:space="preserve"> Historical CPUE for Skilfish (Cath per day per vessel)</w:t>
      </w:r>
    </w:p>
    <w:p w14:paraId="5E12E034" w14:textId="77777777" w:rsidR="00361168" w:rsidRDefault="00E34D34">
      <w:pPr>
        <w:pStyle w:val="Heading2"/>
      </w:pPr>
      <w:bookmarkStart w:id="4" w:name="assessment"/>
      <w:bookmarkEnd w:id="3"/>
      <w:r>
        <w:t>Assessment</w:t>
      </w:r>
    </w:p>
    <w:p w14:paraId="15301644" w14:textId="77777777" w:rsidR="00361168" w:rsidRDefault="00B43660">
      <w:pPr>
        <w:pStyle w:val="FirstParagraph"/>
      </w:pPr>
      <w:r w:rsidRPr="00B43660">
        <w:t xml:space="preserve">The initial biomass of skilfish at </w:t>
      </w:r>
      <w:proofErr w:type="spellStart"/>
      <w:r w:rsidRPr="00B43660">
        <w:t>Nintoku</w:t>
      </w:r>
      <w:proofErr w:type="spellEnd"/>
      <w:r w:rsidRPr="00B43660">
        <w:t xml:space="preserve">, Jingu, </w:t>
      </w:r>
      <w:proofErr w:type="spellStart"/>
      <w:r w:rsidRPr="00B43660">
        <w:t>Ojin</w:t>
      </w:r>
      <w:proofErr w:type="spellEnd"/>
      <w:r w:rsidRPr="00B43660">
        <w:t xml:space="preserve">, Koko, </w:t>
      </w:r>
      <w:r w:rsidR="00BC1F4B">
        <w:t xml:space="preserve">and </w:t>
      </w:r>
      <w:r w:rsidRPr="00B43660">
        <w:t>Northern</w:t>
      </w:r>
      <w:r w:rsidR="00BC1F4B">
        <w:t xml:space="preserve"> </w:t>
      </w:r>
      <w:r w:rsidRPr="00B43660">
        <w:t xml:space="preserve">Koko </w:t>
      </w:r>
      <w:r w:rsidR="00BC1F4B" w:rsidRPr="00B43660">
        <w:t>seamounts</w:t>
      </w:r>
      <w:r w:rsidR="00BC1F4B">
        <w:t xml:space="preserve"> </w:t>
      </w:r>
      <w:r w:rsidRPr="00B43660">
        <w:t xml:space="preserve">calculated by the Leslie method </w:t>
      </w:r>
      <w:r w:rsidR="00F30B81">
        <w:t>wa</w:t>
      </w:r>
      <w:r w:rsidRPr="00B43660">
        <w:t xml:space="preserve">s </w:t>
      </w:r>
      <w:r w:rsidR="00BC1F4B">
        <w:t xml:space="preserve">assessed at </w:t>
      </w:r>
      <w:r w:rsidRPr="00B43660">
        <w:t>approximately 203.5 tons</w:t>
      </w:r>
      <w:r w:rsidR="00F30B81">
        <w:t xml:space="preserve"> in 2009</w:t>
      </w:r>
      <w:r>
        <w:t xml:space="preserve"> [</w:t>
      </w:r>
      <w:r w:rsidRPr="004347EE">
        <w:t>Zolotov</w:t>
      </w:r>
      <w:r>
        <w:t xml:space="preserve"> et al., 2014].</w:t>
      </w:r>
    </w:p>
    <w:p w14:paraId="70D2ED57" w14:textId="76B98FEB" w:rsidR="00B43660" w:rsidRDefault="00E34D34" w:rsidP="00B43660">
      <w:pPr>
        <w:pStyle w:val="BodyText"/>
      </w:pPr>
      <w:r>
        <w:t xml:space="preserve">An age- or length-structured stock assessment </w:t>
      </w:r>
      <w:r w:rsidR="00BC1F4B">
        <w:t xml:space="preserve">for Skilfish </w:t>
      </w:r>
      <w:r>
        <w:t xml:space="preserve">may be feasible </w:t>
      </w:r>
      <w:r w:rsidR="00BC1F4B">
        <w:t xml:space="preserve">considering </w:t>
      </w:r>
      <w:proofErr w:type="gramStart"/>
      <w:r>
        <w:t>life</w:t>
      </w:r>
      <w:proofErr w:type="gramEnd"/>
      <w:r>
        <w:t xml:space="preserve"> history of this species</w:t>
      </w:r>
      <w:r w:rsidR="00B43660">
        <w:t xml:space="preserve"> </w:t>
      </w:r>
      <w:r w:rsidR="00BC1F4B">
        <w:t>when</w:t>
      </w:r>
      <w:r w:rsidR="00B43660">
        <w:t xml:space="preserve"> </w:t>
      </w:r>
      <w:r w:rsidR="0000720E">
        <w:t xml:space="preserve">more </w:t>
      </w:r>
      <w:r w:rsidR="00B43660">
        <w:t>data on age-size structure are available (see fig. 4, 5 &amp; 6)</w:t>
      </w:r>
      <w:r>
        <w:t>.</w:t>
      </w:r>
      <w:r w:rsidR="0000720E">
        <w:t xml:space="preserve"> </w:t>
      </w:r>
      <w:r w:rsidR="00BC1F4B">
        <w:t xml:space="preserve">At present, given </w:t>
      </w:r>
      <w:proofErr w:type="gramStart"/>
      <w:r w:rsidR="00BC1F4B">
        <w:t>small</w:t>
      </w:r>
      <w:proofErr w:type="gramEnd"/>
      <w:r w:rsidR="00BC1F4B">
        <w:t xml:space="preserve"> amount of data, it is impossible </w:t>
      </w:r>
      <w:r w:rsidR="0000720E" w:rsidRPr="0000720E">
        <w:t xml:space="preserve">to </w:t>
      </w:r>
      <w:r w:rsidR="00BC1F4B">
        <w:t>suggest reliable</w:t>
      </w:r>
      <w:r w:rsidR="0000720E" w:rsidRPr="0000720E">
        <w:t xml:space="preserve"> size-age keys</w:t>
      </w:r>
      <w:r w:rsidR="00BC1F4B">
        <w:t xml:space="preserve"> for Skilfish</w:t>
      </w:r>
      <w:r w:rsidR="0000720E" w:rsidRPr="0000720E">
        <w:t xml:space="preserve">. </w:t>
      </w:r>
      <w:r w:rsidR="006876BC">
        <w:t>Available data yielded the</w:t>
      </w:r>
      <w:r w:rsidR="0000720E" w:rsidRPr="0000720E">
        <w:t xml:space="preserve"> following traditional von </w:t>
      </w:r>
      <w:proofErr w:type="spellStart"/>
      <w:r w:rsidR="0000720E" w:rsidRPr="0000720E">
        <w:t>Bertalanffy</w:t>
      </w:r>
      <w:proofErr w:type="spellEnd"/>
      <w:r w:rsidR="0000720E" w:rsidRPr="0000720E">
        <w:t xml:space="preserve"> equation: </w:t>
      </w:r>
      <w:r w:rsidR="0000720E" w:rsidRPr="0000720E">
        <w:rPr>
          <w:i/>
          <w:iCs/>
        </w:rPr>
        <w:t>L</w:t>
      </w:r>
      <w:r w:rsidR="0000720E" w:rsidRPr="00955A5B">
        <w:rPr>
          <w:i/>
          <w:iCs/>
          <w:vertAlign w:val="subscript"/>
        </w:rPr>
        <w:t>t</w:t>
      </w:r>
      <w:r w:rsidR="0000720E" w:rsidRPr="0000720E">
        <w:rPr>
          <w:i/>
          <w:iCs/>
        </w:rPr>
        <w:t xml:space="preserve"> </w:t>
      </w:r>
      <w:r w:rsidR="0000720E" w:rsidRPr="0000720E">
        <w:t xml:space="preserve">= 183.0 [1 – </w:t>
      </w:r>
      <w:r w:rsidR="0000720E" w:rsidRPr="0000720E">
        <w:rPr>
          <w:i/>
          <w:iCs/>
        </w:rPr>
        <w:t>e</w:t>
      </w:r>
      <w:r w:rsidR="0000720E" w:rsidRPr="00EE1ADD">
        <w:rPr>
          <w:vertAlign w:val="superscript"/>
        </w:rPr>
        <w:t>⎯0.0411(</w:t>
      </w:r>
      <w:r w:rsidR="0000720E" w:rsidRPr="00EE1ADD">
        <w:rPr>
          <w:i/>
          <w:iCs/>
          <w:vertAlign w:val="superscript"/>
        </w:rPr>
        <w:t xml:space="preserve">t </w:t>
      </w:r>
      <w:r w:rsidR="0000720E" w:rsidRPr="00EE1ADD">
        <w:rPr>
          <w:vertAlign w:val="superscript"/>
        </w:rPr>
        <w:t>+ 4.1172)</w:t>
      </w:r>
      <w:r w:rsidR="0000720E" w:rsidRPr="0000720E">
        <w:t xml:space="preserve">], where </w:t>
      </w:r>
      <w:r w:rsidR="0000720E" w:rsidRPr="0000720E">
        <w:rPr>
          <w:i/>
          <w:iCs/>
        </w:rPr>
        <w:t xml:space="preserve">L </w:t>
      </w:r>
      <w:r w:rsidR="0000720E" w:rsidRPr="0000720E">
        <w:t>is the fish body length (</w:t>
      </w:r>
      <w:r w:rsidR="0000720E" w:rsidRPr="0000720E">
        <w:rPr>
          <w:i/>
          <w:iCs/>
        </w:rPr>
        <w:t>AC</w:t>
      </w:r>
      <w:r w:rsidR="0000720E" w:rsidRPr="0000720E">
        <w:t xml:space="preserve">), cm, and </w:t>
      </w:r>
      <w:r w:rsidR="0000720E" w:rsidRPr="0000720E">
        <w:rPr>
          <w:i/>
          <w:iCs/>
        </w:rPr>
        <w:t xml:space="preserve">t </w:t>
      </w:r>
      <w:r w:rsidR="0000720E" w:rsidRPr="0000720E">
        <w:t xml:space="preserve">is fish age, years. According to this equation, skilfish </w:t>
      </w:r>
      <w:r w:rsidR="006876BC">
        <w:t xml:space="preserve">at the age of </w:t>
      </w:r>
      <w:r w:rsidR="0000720E" w:rsidRPr="0000720E">
        <w:t>10, 20, and 30 years reach body length of 105, 115, and 138 cm, respectively</w:t>
      </w:r>
      <w:r w:rsidR="00EE1ADD">
        <w:t xml:space="preserve"> [</w:t>
      </w:r>
      <w:r w:rsidR="00EE1ADD" w:rsidRPr="004347EE">
        <w:t>Zolotov</w:t>
      </w:r>
      <w:r w:rsidR="00EE1ADD">
        <w:t xml:space="preserve"> et al., 2014]</w:t>
      </w:r>
      <w:r w:rsidR="0000720E" w:rsidRPr="0000720E">
        <w:t>.</w:t>
      </w:r>
    </w:p>
    <w:p w14:paraId="66E81D1C" w14:textId="77777777" w:rsidR="00B43660" w:rsidRDefault="0000720E" w:rsidP="00B43660">
      <w:pPr>
        <w:pStyle w:val="BodyText"/>
      </w:pPr>
      <w:r w:rsidRPr="0000720E">
        <w:rPr>
          <w:noProof/>
        </w:rPr>
        <w:lastRenderedPageBreak/>
        <w:drawing>
          <wp:inline distT="0" distB="0" distL="0" distR="0" wp14:anchorId="37EF52C4" wp14:editId="7346F03B">
            <wp:extent cx="4886553" cy="2102090"/>
            <wp:effectExtent l="0" t="0" r="0" b="0"/>
            <wp:docPr id="1340549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4946" name=""/>
                    <pic:cNvPicPr/>
                  </pic:nvPicPr>
                  <pic:blipFill>
                    <a:blip r:embed="rId17" cstate="print"/>
                    <a:stretch>
                      <a:fillRect/>
                    </a:stretch>
                  </pic:blipFill>
                  <pic:spPr>
                    <a:xfrm>
                      <a:off x="0" y="0"/>
                      <a:ext cx="4894030" cy="2105306"/>
                    </a:xfrm>
                    <a:prstGeom prst="rect">
                      <a:avLst/>
                    </a:prstGeom>
                  </pic:spPr>
                </pic:pic>
              </a:graphicData>
            </a:graphic>
          </wp:inline>
        </w:drawing>
      </w:r>
    </w:p>
    <w:p w14:paraId="71B1BAC6" w14:textId="00E0C299" w:rsidR="0000720E" w:rsidRDefault="0000720E" w:rsidP="00B43660">
      <w:pPr>
        <w:pStyle w:val="BodyText"/>
        <w:rPr>
          <w:b/>
          <w:bCs/>
          <w:i/>
          <w:iCs/>
        </w:rPr>
      </w:pPr>
      <w:r w:rsidRPr="009577C9">
        <w:rPr>
          <w:b/>
          <w:bCs/>
          <w:i/>
          <w:iCs/>
        </w:rPr>
        <w:t xml:space="preserve">Figure </w:t>
      </w:r>
      <w:r w:rsidR="00F76C34" w:rsidRPr="009577C9">
        <w:rPr>
          <w:b/>
          <w:bCs/>
          <w:i/>
          <w:iCs/>
        </w:rPr>
        <w:t>9</w:t>
      </w:r>
      <w:r w:rsidR="009577C9" w:rsidRPr="009577C9">
        <w:rPr>
          <w:b/>
          <w:bCs/>
          <w:i/>
          <w:iCs/>
        </w:rPr>
        <w:t>:</w:t>
      </w:r>
      <w:r w:rsidRPr="009577C9">
        <w:rPr>
          <w:b/>
          <w:bCs/>
          <w:i/>
          <w:iCs/>
        </w:rPr>
        <w:t xml:space="preserve"> Growth curve of skilfish </w:t>
      </w:r>
      <w:proofErr w:type="spellStart"/>
      <w:r w:rsidRPr="009577C9">
        <w:rPr>
          <w:b/>
          <w:bCs/>
          <w:i/>
          <w:iCs/>
        </w:rPr>
        <w:t>Erilepis</w:t>
      </w:r>
      <w:proofErr w:type="spellEnd"/>
      <w:r w:rsidRPr="009577C9">
        <w:rPr>
          <w:b/>
          <w:bCs/>
          <w:i/>
          <w:iCs/>
        </w:rPr>
        <w:t xml:space="preserve"> </w:t>
      </w:r>
      <w:proofErr w:type="spellStart"/>
      <w:r w:rsidRPr="009577C9">
        <w:rPr>
          <w:b/>
          <w:bCs/>
          <w:i/>
          <w:iCs/>
        </w:rPr>
        <w:t>zonifer</w:t>
      </w:r>
      <w:proofErr w:type="spellEnd"/>
      <w:r w:rsidRPr="009577C9">
        <w:rPr>
          <w:b/>
          <w:bCs/>
          <w:i/>
          <w:iCs/>
        </w:rPr>
        <w:t xml:space="preserve"> at the Emperor </w:t>
      </w:r>
      <w:r w:rsidR="006876BC" w:rsidRPr="009577C9">
        <w:rPr>
          <w:b/>
          <w:bCs/>
          <w:i/>
          <w:iCs/>
        </w:rPr>
        <w:t>S</w:t>
      </w:r>
      <w:r w:rsidRPr="009577C9">
        <w:rPr>
          <w:b/>
          <w:bCs/>
          <w:i/>
          <w:iCs/>
        </w:rPr>
        <w:t>eamounts: у = 16.337ln(x) – 58.222, R</w:t>
      </w:r>
      <w:r w:rsidRPr="009577C9">
        <w:rPr>
          <w:b/>
          <w:bCs/>
          <w:i/>
          <w:iCs/>
          <w:vertAlign w:val="superscript"/>
        </w:rPr>
        <w:t>2</w:t>
      </w:r>
      <w:r w:rsidRPr="009577C9">
        <w:rPr>
          <w:b/>
          <w:bCs/>
          <w:i/>
          <w:iCs/>
        </w:rPr>
        <w:t xml:space="preserve"> = 0.8592 [Zolotov et al., 2014]</w:t>
      </w:r>
    </w:p>
    <w:p w14:paraId="4A572495" w14:textId="77777777" w:rsidR="00361168" w:rsidRDefault="00E34D34">
      <w:pPr>
        <w:pStyle w:val="Heading2"/>
      </w:pPr>
      <w:bookmarkStart w:id="5" w:name="management"/>
      <w:bookmarkEnd w:id="4"/>
      <w:r>
        <w:t>Management</w:t>
      </w:r>
    </w:p>
    <w:p w14:paraId="0C233C47" w14:textId="77777777" w:rsidR="00361168" w:rsidRDefault="00E34D34">
      <w:pPr>
        <w:pStyle w:val="FirstParagraph"/>
      </w:pPr>
      <w:r>
        <w:rPr>
          <w:b/>
          <w:bCs/>
        </w:rPr>
        <w:t>Active Management Measures</w:t>
      </w:r>
    </w:p>
    <w:p w14:paraId="3ECC2298" w14:textId="77777777" w:rsidR="00361168" w:rsidRDefault="00E34D34">
      <w:pPr>
        <w:pStyle w:val="BodyText"/>
      </w:pPr>
      <w:r>
        <w:t>The following NPFC conservation and management measures pertain to this species:</w:t>
      </w:r>
    </w:p>
    <w:p w14:paraId="385800E7" w14:textId="77777777" w:rsidR="00361168" w:rsidRDefault="00970528">
      <w:pPr>
        <w:pStyle w:val="Compact"/>
        <w:numPr>
          <w:ilvl w:val="0"/>
          <w:numId w:val="2"/>
        </w:numPr>
      </w:pPr>
      <w:r w:rsidRPr="00970528">
        <w:t>CMM 2024-05 For Bottom Fisheries and Protection of VMEs in the NW Pacific Ocean</w:t>
      </w:r>
    </w:p>
    <w:p w14:paraId="23277609" w14:textId="77777777" w:rsidR="00361168" w:rsidRDefault="00E34D34">
      <w:pPr>
        <w:pStyle w:val="FirstParagraph"/>
      </w:pPr>
      <w:r>
        <w:t xml:space="preserve">Available from </w:t>
      </w:r>
      <w:hyperlink r:id="rId18">
        <w:r>
          <w:rPr>
            <w:rStyle w:val="Hyperlink"/>
          </w:rPr>
          <w:t>https://www.npfc.int/active-conservation-and-management-measures</w:t>
        </w:r>
      </w:hyperlink>
    </w:p>
    <w:p w14:paraId="3BE80220" w14:textId="77777777" w:rsidR="00361168" w:rsidRDefault="00E34D34">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 xml:space="preserve">Table 1: </w:t>
      </w:r>
      <w:proofErr w:type="gramStart"/>
      <w:r>
        <w:t>Current status</w:t>
      </w:r>
      <w:proofErr w:type="gramEnd"/>
      <w:r>
        <w:t xml:space="preserve"> of management measures</w:t>
      </w:r>
    </w:p>
    <w:tbl>
      <w:tblPr>
        <w:tblStyle w:val="Table"/>
        <w:tblW w:w="0" w:type="pct"/>
        <w:jc w:val="center"/>
        <w:tblLook w:val="0420" w:firstRow="1" w:lastRow="0" w:firstColumn="0" w:lastColumn="0" w:noHBand="0" w:noVBand="1"/>
      </w:tblPr>
      <w:tblGrid>
        <w:gridCol w:w="2162"/>
        <w:gridCol w:w="1914"/>
        <w:gridCol w:w="5613"/>
      </w:tblGrid>
      <w:tr w:rsidR="00361168" w14:paraId="0B8448C3" w14:textId="77777777" w:rsidTr="00361168">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A64AB5"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Item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8CEDB9"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88C898"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Description</w:t>
            </w:r>
          </w:p>
        </w:tc>
      </w:tr>
      <w:tr w:rsidR="00361168" w14:paraId="37987F57" w14:textId="77777777" w:rsidTr="00361168">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816A3"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Biological reference point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95517"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22028"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361168" w14:paraId="6810CA50"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9FA27"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EAA4C"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7F076"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Status determination criteria not established</w:t>
            </w:r>
          </w:p>
        </w:tc>
      </w:tr>
      <w:tr w:rsidR="00361168" w14:paraId="4F11A141"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E4B08"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1684A" w14:textId="77777777" w:rsidR="00361168" w:rsidRDefault="0097052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ADEC9" w14:textId="77777777" w:rsidR="00361168" w:rsidRDefault="0097052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361168" w14:paraId="023F4FFD"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42B74"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3F01D"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F3C76"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w:t>
            </w:r>
          </w:p>
        </w:tc>
      </w:tr>
      <w:tr w:rsidR="00361168" w14:paraId="3C1AC185" w14:textId="77777777" w:rsidTr="00361168">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EC5D93"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CEA0E0"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Intermediate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FEA55D"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 xml:space="preserve">No expansion of fishing beyond </w:t>
            </w:r>
            <w:r w:rsidR="003B528D">
              <w:rPr>
                <w:rFonts w:ascii="Arial" w:eastAsia="Arial" w:hAnsi="Arial" w:cs="Arial"/>
                <w:color w:val="000000"/>
              </w:rPr>
              <w:t>1500 m</w:t>
            </w:r>
            <w:r>
              <w:rPr>
                <w:rFonts w:ascii="Arial" w:eastAsia="Arial" w:hAnsi="Arial" w:cs="Arial"/>
                <w:color w:val="000000"/>
              </w:rPr>
              <w:t>, No more increase in the fishing vessels</w:t>
            </w:r>
          </w:p>
        </w:tc>
      </w:tr>
    </w:tbl>
    <w:p w14:paraId="697ED1E6" w14:textId="77777777" w:rsidR="00361168" w:rsidRDefault="00E34D34">
      <w:pPr>
        <w:pStyle w:val="BodyText"/>
      </w:pPr>
      <w:r>
        <w:t>Currently, there is no accepted harvest control rule for this species.</w:t>
      </w:r>
    </w:p>
    <w:p w14:paraId="41474271" w14:textId="77777777" w:rsidR="00361168" w:rsidRDefault="00E34D34">
      <w:pPr>
        <w:pStyle w:val="Heading2"/>
      </w:pPr>
      <w:bookmarkStart w:id="6" w:name="data-availability"/>
      <w:bookmarkEnd w:id="5"/>
      <w:r>
        <w:t>Data Availability</w:t>
      </w:r>
    </w:p>
    <w:p w14:paraId="65CCB361" w14:textId="77777777" w:rsidR="00361168" w:rsidRDefault="00E34D34">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2: Catch data</w:t>
      </w:r>
    </w:p>
    <w:tbl>
      <w:tblPr>
        <w:tblStyle w:val="Table"/>
        <w:tblW w:w="0" w:type="pct"/>
        <w:jc w:val="center"/>
        <w:tblLook w:val="0420" w:firstRow="1" w:lastRow="0" w:firstColumn="0" w:lastColumn="0" w:noHBand="0" w:noVBand="1"/>
      </w:tblPr>
      <w:tblGrid>
        <w:gridCol w:w="1588"/>
        <w:gridCol w:w="1007"/>
        <w:gridCol w:w="1268"/>
        <w:gridCol w:w="1615"/>
        <w:gridCol w:w="3742"/>
      </w:tblGrid>
      <w:tr w:rsidR="00361168" w14:paraId="6C7650C2" w14:textId="77777777" w:rsidTr="00361168">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0A7144"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A84686"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A6503A"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Fishery</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60C132"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E08C62"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Comments</w:t>
            </w:r>
          </w:p>
        </w:tc>
      </w:tr>
      <w:tr w:rsidR="00361168" w14:paraId="10664464" w14:textId="77777777" w:rsidTr="00361168">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5156B"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Annual catch</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375EC"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FC696"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238E5" w14:textId="66E3767D" w:rsidR="00361168" w:rsidRDefault="00AB1397">
            <w:pPr>
              <w:pBdr>
                <w:top w:val="none" w:sz="0" w:space="0" w:color="000000"/>
                <w:left w:val="none" w:sz="0" w:space="0" w:color="000000"/>
                <w:bottom w:val="none" w:sz="0" w:space="0" w:color="000000"/>
                <w:right w:val="none" w:sz="0" w:space="0" w:color="000000"/>
              </w:pBdr>
              <w:spacing w:before="100" w:after="100"/>
              <w:ind w:left="100" w:right="100"/>
            </w:pPr>
            <w:r>
              <w:rPr>
                <w:rFonts w:ascii="Arial" w:hAnsi="Arial" w:cs="Arial" w:hint="eastAsia"/>
                <w:color w:val="000000"/>
                <w:lang w:eastAsia="ja-JP"/>
              </w:rPr>
              <w:t>2010</w:t>
            </w:r>
            <w:r w:rsidR="00E34D34">
              <w:rPr>
                <w:rFonts w:ascii="Arial" w:eastAsia="Arial" w:hAnsi="Arial" w:cs="Arial"/>
                <w:color w:val="000000"/>
              </w:rPr>
              <w:t>-present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D58D8"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33D4F93A"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A75B6"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2A89A"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ADB7B"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2FF16" w14:textId="0D35D782" w:rsidR="00361168" w:rsidRDefault="00AB1397">
            <w:pPr>
              <w:pBdr>
                <w:top w:val="none" w:sz="0" w:space="0" w:color="000000"/>
                <w:left w:val="none" w:sz="0" w:space="0" w:color="000000"/>
                <w:bottom w:val="none" w:sz="0" w:space="0" w:color="000000"/>
                <w:right w:val="none" w:sz="0" w:space="0" w:color="000000"/>
              </w:pBdr>
              <w:spacing w:before="100" w:after="100"/>
              <w:ind w:left="100" w:right="100"/>
            </w:pPr>
            <w:r>
              <w:rPr>
                <w:rFonts w:ascii="Arial" w:hAnsi="Arial" w:cs="Arial" w:hint="eastAsia"/>
                <w:color w:val="000000"/>
                <w:lang w:eastAsia="ja-JP"/>
              </w:rPr>
              <w:t>2010</w:t>
            </w:r>
            <w:r w:rsidR="00E34D34">
              <w:rPr>
                <w:rFonts w:ascii="Arial" w:eastAsia="Arial" w:hAnsi="Arial" w:cs="Arial"/>
                <w:color w:val="000000"/>
              </w:rPr>
              <w:t>-present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0BD24"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08DD01E1"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9F62C"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5B021"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2BA07"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788CB" w14:textId="5A813A34"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w:t>
            </w:r>
            <w:r w:rsidR="00452FD7">
              <w:rPr>
                <w:rFonts w:ascii="Arial" w:eastAsia="Arial" w:hAnsi="Arial" w:cs="Arial"/>
                <w:color w:val="000000"/>
              </w:rPr>
              <w:t>13</w:t>
            </w:r>
            <w:r>
              <w:rPr>
                <w:rFonts w:ascii="Arial" w:eastAsia="Arial" w:hAnsi="Arial" w:cs="Arial"/>
                <w:color w:val="000000"/>
              </w:rPr>
              <w:t>-2019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79CF3" w14:textId="3C22978E" w:rsidR="00361168" w:rsidRPr="001D1077" w:rsidRDefault="00452FD7">
            <w:pPr>
              <w:pBdr>
                <w:top w:val="none" w:sz="0" w:space="0" w:color="000000"/>
                <w:left w:val="none" w:sz="0" w:space="0" w:color="000000"/>
                <w:bottom w:val="none" w:sz="0" w:space="0" w:color="000000"/>
                <w:right w:val="none" w:sz="0" w:space="0" w:color="000000"/>
              </w:pBdr>
              <w:spacing w:before="100" w:after="100"/>
              <w:ind w:left="100" w:right="100"/>
              <w:rPr>
                <w:rFonts w:eastAsia="Malgun Gothic"/>
                <w:lang w:eastAsia="ko-KR"/>
              </w:rPr>
            </w:pPr>
            <w:r>
              <w:rPr>
                <w:rFonts w:eastAsia="Malgun Gothic" w:hint="eastAsia"/>
                <w:lang w:eastAsia="ko-KR"/>
              </w:rPr>
              <w:t>B</w:t>
            </w:r>
            <w:r>
              <w:rPr>
                <w:rFonts w:eastAsia="Malgun Gothic"/>
                <w:lang w:eastAsia="ko-KR"/>
              </w:rPr>
              <w:t>ycatch less than 1% of total catch</w:t>
            </w:r>
          </w:p>
        </w:tc>
      </w:tr>
      <w:tr w:rsidR="00361168" w14:paraId="264ABFC9"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DC1EC"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54284"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59C3D"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Long-Line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7CBA4"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C399B"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5C317964"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C38A5"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5D561"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7AFFE"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7A79A" w14:textId="7E85A693" w:rsidR="00361168" w:rsidRDefault="00AB1397">
            <w:pPr>
              <w:pBdr>
                <w:top w:val="none" w:sz="0" w:space="0" w:color="000000"/>
                <w:left w:val="none" w:sz="0" w:space="0" w:color="000000"/>
                <w:bottom w:val="none" w:sz="0" w:space="0" w:color="000000"/>
                <w:right w:val="none" w:sz="0" w:space="0" w:color="000000"/>
              </w:pBdr>
              <w:spacing w:before="100" w:after="100"/>
              <w:ind w:left="100" w:right="100"/>
            </w:pPr>
            <w:r>
              <w:rPr>
                <w:rFonts w:ascii="Arial" w:hAnsi="Arial" w:cs="Arial" w:hint="eastAsia"/>
                <w:color w:val="000000"/>
                <w:lang w:eastAsia="ja-JP"/>
              </w:rPr>
              <w:t>2010</w:t>
            </w:r>
            <w:r w:rsidR="00E34D34">
              <w:rPr>
                <w:rFonts w:ascii="Arial" w:eastAsia="Arial" w:hAnsi="Arial" w:cs="Arial"/>
                <w:color w:val="000000"/>
              </w:rPr>
              <w:t>-present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356A08" w14:textId="3CD2AF4A"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47C63CE1"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ACBEA"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DC100"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1F38B"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8ED78" w14:textId="67776716" w:rsidR="00361168" w:rsidRDefault="00AB1397">
            <w:pPr>
              <w:pBdr>
                <w:top w:val="none" w:sz="0" w:space="0" w:color="000000"/>
                <w:left w:val="none" w:sz="0" w:space="0" w:color="000000"/>
                <w:bottom w:val="none" w:sz="0" w:space="0" w:color="000000"/>
                <w:right w:val="none" w:sz="0" w:space="0" w:color="000000"/>
              </w:pBdr>
              <w:spacing w:before="100" w:after="100"/>
              <w:ind w:left="100" w:right="100"/>
            </w:pPr>
            <w:r>
              <w:rPr>
                <w:rFonts w:ascii="Arial" w:hAnsi="Arial" w:cs="Arial" w:hint="eastAsia"/>
                <w:color w:val="000000"/>
                <w:lang w:eastAsia="ja-JP"/>
              </w:rPr>
              <w:t>2010</w:t>
            </w:r>
            <w:r w:rsidR="00E34D34">
              <w:rPr>
                <w:rFonts w:ascii="Arial" w:eastAsia="Arial" w:hAnsi="Arial" w:cs="Arial"/>
                <w:color w:val="000000"/>
              </w:rPr>
              <w:t>-present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AE37F" w14:textId="5BCC83B3"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7CF95EBC"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A50FE"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1DE2A"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4CC71"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40D6D"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3EA88"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Logbook data available</w:t>
            </w:r>
          </w:p>
        </w:tc>
      </w:tr>
      <w:tr w:rsidR="00361168" w14:paraId="57848FCF" w14:textId="77777777" w:rsidTr="00361168">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B451C1"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1B10B8A"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149057"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Long-Line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FF21FF7"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2014-2018</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C10FB6"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bl>
    <w:p w14:paraId="138DD81C" w14:textId="77777777" w:rsidR="00361168" w:rsidRDefault="00E34D34">
      <w:r>
        <w:br w:type="page"/>
      </w:r>
    </w:p>
    <w:p w14:paraId="43A870D4" w14:textId="77777777" w:rsidR="00361168" w:rsidRDefault="00E34D34">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lastRenderedPageBreak/>
        <w:t>Table 3: Biological data</w:t>
      </w:r>
    </w:p>
    <w:tbl>
      <w:tblPr>
        <w:tblStyle w:val="Table"/>
        <w:tblW w:w="0" w:type="pct"/>
        <w:jc w:val="center"/>
        <w:tblLook w:val="0420" w:firstRow="1" w:lastRow="0" w:firstColumn="0" w:lastColumn="0" w:noHBand="0" w:noVBand="1"/>
      </w:tblPr>
      <w:tblGrid>
        <w:gridCol w:w="1054"/>
        <w:gridCol w:w="1007"/>
        <w:gridCol w:w="1343"/>
        <w:gridCol w:w="2322"/>
      </w:tblGrid>
      <w:tr w:rsidR="00361168" w14:paraId="581777CF" w14:textId="77777777" w:rsidTr="00361168">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FD59DF"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6D8639"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5C2F3BF"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0DEBAF"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2"/>
                <w:szCs w:val="22"/>
              </w:rPr>
              <w:t>Comments</w:t>
            </w:r>
          </w:p>
        </w:tc>
      </w:tr>
      <w:tr w:rsidR="00361168" w14:paraId="2DE58A67" w14:textId="77777777" w:rsidTr="00361168">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C14DF"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Age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96C3A"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9D646"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DEFCE"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7B3CDEC1"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B5FB7"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3E891"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DCA89"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FA4AB"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12ADF9B2"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A7983"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489E9"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B51A9"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t>2009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8AC12"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annual ring analysis</w:t>
            </w:r>
          </w:p>
        </w:tc>
      </w:tr>
      <w:tr w:rsidR="00361168" w14:paraId="5B43B924"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0DC42"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Length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EAB77"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4C5C1"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34891"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0540A86C"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28B72"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C676F"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8F10F"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476DB"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0459FAF2"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EA43"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CDA90"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9B86E"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t>2014-2018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52004"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4911F4D8"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CBFF4"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Maturity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CA34C"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1622B"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FD102"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733D6699" w14:textId="77777777" w:rsidTr="00361168">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AE85F"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15F8C"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B724D"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CB1CA"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r w:rsidR="00361168" w14:paraId="7DC7B811" w14:textId="77777777" w:rsidTr="00361168">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960215"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DA94E7" w14:textId="77777777" w:rsidR="00361168" w:rsidRDefault="00E34D3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8F4160" w14:textId="77777777" w:rsidR="00361168" w:rsidRDefault="003B528D">
            <w:pPr>
              <w:pBdr>
                <w:top w:val="none" w:sz="0" w:space="0" w:color="000000"/>
                <w:left w:val="none" w:sz="0" w:space="0" w:color="000000"/>
                <w:bottom w:val="none" w:sz="0" w:space="0" w:color="000000"/>
                <w:right w:val="none" w:sz="0" w:space="0" w:color="000000"/>
              </w:pBdr>
              <w:spacing w:before="100" w:after="100"/>
              <w:ind w:left="100" w:right="100"/>
            </w:pPr>
            <w:r>
              <w:t>2014-2018</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CBE972" w14:textId="77777777" w:rsidR="00361168" w:rsidRDefault="00361168">
            <w:pPr>
              <w:pBdr>
                <w:top w:val="none" w:sz="0" w:space="0" w:color="000000"/>
                <w:left w:val="none" w:sz="0" w:space="0" w:color="000000"/>
                <w:bottom w:val="none" w:sz="0" w:space="0" w:color="000000"/>
                <w:right w:val="none" w:sz="0" w:space="0" w:color="000000"/>
              </w:pBdr>
              <w:spacing w:before="100" w:after="100"/>
              <w:ind w:left="100" w:right="100"/>
            </w:pPr>
          </w:p>
        </w:tc>
      </w:tr>
    </w:tbl>
    <w:p w14:paraId="71ED5577" w14:textId="77777777" w:rsidR="00361168" w:rsidRDefault="00E34D34">
      <w:pPr>
        <w:pStyle w:val="Heading2"/>
      </w:pPr>
      <w:bookmarkStart w:id="7" w:name="references"/>
      <w:bookmarkEnd w:id="6"/>
      <w:r>
        <w:t>References</w:t>
      </w:r>
    </w:p>
    <w:p w14:paraId="38F4A8A6" w14:textId="77777777" w:rsidR="00972AC8" w:rsidRDefault="00972AC8">
      <w:pPr>
        <w:pStyle w:val="BodyText"/>
      </w:pPr>
      <w:proofErr w:type="spellStart"/>
      <w:r w:rsidRPr="00972AC8">
        <w:t>Baitalyuk</w:t>
      </w:r>
      <w:proofErr w:type="spellEnd"/>
      <w:r w:rsidRPr="00972AC8">
        <w:t xml:space="preserve">, A.A., Karyakin, K.A., and Orlov, A.M., Resources of </w:t>
      </w:r>
      <w:proofErr w:type="spellStart"/>
      <w:r w:rsidRPr="00972AC8">
        <w:t>thalassobathyal</w:t>
      </w:r>
      <w:proofErr w:type="spellEnd"/>
      <w:r w:rsidRPr="00972AC8">
        <w:t xml:space="preserve"> Emperor Ridge: exploration, stock condition, and feasibility of commercial expeditions, </w:t>
      </w:r>
      <w:proofErr w:type="spellStart"/>
      <w:r w:rsidRPr="00972AC8">
        <w:rPr>
          <w:i/>
          <w:iCs/>
        </w:rPr>
        <w:t>Vopr</w:t>
      </w:r>
      <w:proofErr w:type="spellEnd"/>
      <w:r w:rsidRPr="00972AC8">
        <w:rPr>
          <w:i/>
          <w:iCs/>
        </w:rPr>
        <w:t xml:space="preserve">. </w:t>
      </w:r>
      <w:proofErr w:type="spellStart"/>
      <w:r w:rsidRPr="00972AC8">
        <w:rPr>
          <w:i/>
          <w:iCs/>
        </w:rPr>
        <w:t>Rybolov</w:t>
      </w:r>
      <w:proofErr w:type="spellEnd"/>
      <w:r w:rsidRPr="00972AC8">
        <w:rPr>
          <w:i/>
          <w:iCs/>
        </w:rPr>
        <w:t>.</w:t>
      </w:r>
      <w:r w:rsidRPr="00972AC8">
        <w:t>, 2010, vol. 11, no. 4 (44), pp. 801–816.</w:t>
      </w:r>
    </w:p>
    <w:p w14:paraId="1CF6A9DF" w14:textId="77777777" w:rsidR="00972AC8" w:rsidRPr="00BC79F0" w:rsidRDefault="00972AC8" w:rsidP="00972AC8">
      <w:pPr>
        <w:pStyle w:val="BodyText"/>
        <w:rPr>
          <w:lang w:val="fr-FR"/>
        </w:rPr>
      </w:pPr>
      <w:r w:rsidRPr="00972AC8">
        <w:t xml:space="preserve">Belyaev, V.A. and </w:t>
      </w:r>
      <w:proofErr w:type="spellStart"/>
      <w:r w:rsidRPr="00972AC8">
        <w:t>Darnitskiy</w:t>
      </w:r>
      <w:proofErr w:type="spellEnd"/>
      <w:r w:rsidRPr="00972AC8">
        <w:t>, V.B., Features of oceanography and ichthyofauna composition on the Emperor Ridge, in </w:t>
      </w:r>
      <w:r w:rsidRPr="00972AC8">
        <w:rPr>
          <w:i/>
          <w:iCs/>
        </w:rPr>
        <w:t>Deep Sea 2003: Conference Governance and Management of Deep-Sea Fisheries</w:t>
      </w:r>
      <w:r w:rsidRPr="00972AC8">
        <w:t xml:space="preserve">, Shotton, R., Ed., Queenstown, New Zealand: FAO Fish. </w:t>
      </w:r>
      <w:r w:rsidRPr="00BC79F0">
        <w:rPr>
          <w:lang w:val="fr-FR"/>
        </w:rPr>
        <w:t>Proc., 2005, nos. 3/1, part 1, pp. 107–124. </w:t>
      </w:r>
      <w:hyperlink r:id="rId19" w:history="1">
        <w:r w:rsidRPr="00BC79F0">
          <w:rPr>
            <w:rStyle w:val="Hyperlink"/>
            <w:lang w:val="fr-FR"/>
          </w:rPr>
          <w:t>http://www.fao.org/docrep/009/a0210e/a0210e09.htm</w:t>
        </w:r>
      </w:hyperlink>
    </w:p>
    <w:p w14:paraId="4265485A" w14:textId="77777777" w:rsidR="00972AC8" w:rsidRDefault="00972AC8" w:rsidP="00972AC8">
      <w:pPr>
        <w:pStyle w:val="BodyText"/>
      </w:pPr>
      <w:proofErr w:type="spellStart"/>
      <w:r w:rsidRPr="00972AC8">
        <w:t>Monakhtina</w:t>
      </w:r>
      <w:proofErr w:type="spellEnd"/>
      <w:r w:rsidRPr="00972AC8">
        <w:t>, S., Skilfish (</w:t>
      </w:r>
      <w:r w:rsidRPr="00972AC8">
        <w:rPr>
          <w:i/>
          <w:iCs/>
          <w:lang w:val="la-Latn"/>
        </w:rPr>
        <w:t>Erilepis zonifer</w:t>
      </w:r>
      <w:r w:rsidRPr="00972AC8">
        <w:t>): traits of biology from a fishery near the Emperor Seamounts in the north-west Pacific Ocean, in </w:t>
      </w:r>
      <w:r w:rsidRPr="00972AC8">
        <w:rPr>
          <w:i/>
          <w:iCs/>
        </w:rPr>
        <w:t>14th PICES Annual Meeting, Abstracts of Papers</w:t>
      </w:r>
      <w:r w:rsidRPr="00972AC8">
        <w:t>, Portland, OR, 2010, p. 22.</w:t>
      </w:r>
    </w:p>
    <w:p w14:paraId="42956CA0" w14:textId="77777777" w:rsidR="00972AC8" w:rsidRDefault="00972AC8" w:rsidP="00972AC8">
      <w:pPr>
        <w:pStyle w:val="BodyText"/>
      </w:pPr>
      <w:r w:rsidRPr="00237764">
        <w:t xml:space="preserve">Okamoto, M., Watanabe, Y., and </w:t>
      </w:r>
      <w:proofErr w:type="spellStart"/>
      <w:r w:rsidRPr="00237764">
        <w:t>Asahida</w:t>
      </w:r>
      <w:proofErr w:type="spellEnd"/>
      <w:r w:rsidRPr="00237764">
        <w:t xml:space="preserve">, T., A larva of the skilfish, </w:t>
      </w:r>
      <w:r w:rsidRPr="00237764">
        <w:rPr>
          <w:i/>
          <w:iCs/>
          <w:lang w:val="la-Latn"/>
        </w:rPr>
        <w:t>Erilepis zonifer</w:t>
      </w:r>
      <w:r w:rsidRPr="00237764">
        <w:t xml:space="preserve"> (Actinopterygii: </w:t>
      </w:r>
      <w:proofErr w:type="spellStart"/>
      <w:r w:rsidRPr="00237764">
        <w:t>Scorpaeniformes</w:t>
      </w:r>
      <w:proofErr w:type="spellEnd"/>
      <w:r w:rsidRPr="00237764">
        <w:t xml:space="preserve">: </w:t>
      </w:r>
      <w:proofErr w:type="spellStart"/>
      <w:r w:rsidRPr="00237764">
        <w:t>Anoplopomatidae</w:t>
      </w:r>
      <w:proofErr w:type="spellEnd"/>
      <w:r w:rsidRPr="00237764">
        <w:t>), from off Northeastern Japan, Spec. Diversity, 2010, vol. 15, pp. 125–130.</w:t>
      </w:r>
    </w:p>
    <w:p w14:paraId="79751E59" w14:textId="77777777" w:rsidR="00361168" w:rsidRDefault="004347EE">
      <w:pPr>
        <w:pStyle w:val="BodyText"/>
      </w:pPr>
      <w:r w:rsidRPr="004347EE">
        <w:t xml:space="preserve">Zolotov, O.G., </w:t>
      </w:r>
      <w:proofErr w:type="spellStart"/>
      <w:r w:rsidRPr="004347EE">
        <w:t>Spirin</w:t>
      </w:r>
      <w:proofErr w:type="spellEnd"/>
      <w:r w:rsidRPr="004347EE">
        <w:t xml:space="preserve">, I.Y. &amp; </w:t>
      </w:r>
      <w:proofErr w:type="spellStart"/>
      <w:r w:rsidRPr="004347EE">
        <w:t>Zudina</w:t>
      </w:r>
      <w:proofErr w:type="spellEnd"/>
      <w:r w:rsidRPr="004347EE">
        <w:t xml:space="preserve">, S.M. New data on the range, biology, and abundance of skilfish </w:t>
      </w:r>
      <w:proofErr w:type="spellStart"/>
      <w:r w:rsidRPr="004347EE">
        <w:t>Erilepis</w:t>
      </w:r>
      <w:proofErr w:type="spellEnd"/>
      <w:r w:rsidRPr="004347EE">
        <w:t xml:space="preserve"> </w:t>
      </w:r>
      <w:proofErr w:type="spellStart"/>
      <w:r w:rsidRPr="004347EE">
        <w:t>zonifer</w:t>
      </w:r>
      <w:proofErr w:type="spellEnd"/>
      <w:r w:rsidRPr="004347EE">
        <w:t xml:space="preserve"> (</w:t>
      </w:r>
      <w:proofErr w:type="spellStart"/>
      <w:r w:rsidRPr="004347EE">
        <w:t>Anoplopomatidae</w:t>
      </w:r>
      <w:proofErr w:type="spellEnd"/>
      <w:r w:rsidRPr="004347EE">
        <w:t xml:space="preserve">). J. Ichthyol. 54, 251–265 (2014). </w:t>
      </w:r>
      <w:hyperlink r:id="rId20" w:history="1">
        <w:r w:rsidRPr="00873CF7">
          <w:rPr>
            <w:rStyle w:val="Hyperlink"/>
          </w:rPr>
          <w:t>https://doi.org/10.1134/S0032945214020131</w:t>
        </w:r>
      </w:hyperlink>
    </w:p>
    <w:bookmarkEnd w:id="0"/>
    <w:bookmarkEnd w:id="7"/>
    <w:p w14:paraId="1D1A2F93" w14:textId="77777777" w:rsidR="00972AC8" w:rsidRDefault="00972AC8">
      <w:pPr>
        <w:pStyle w:val="BodyText"/>
      </w:pPr>
    </w:p>
    <w:sectPr w:rsidR="00972AC8" w:rsidSect="00613E78">
      <w:headerReference w:type="first" r:id="rId21"/>
      <w:pgSz w:w="12240" w:h="15840"/>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F5FAE" w14:textId="77777777" w:rsidR="00E83F5B" w:rsidRDefault="00E83F5B">
      <w:pPr>
        <w:spacing w:after="0"/>
      </w:pPr>
      <w:r>
        <w:separator/>
      </w:r>
    </w:p>
  </w:endnote>
  <w:endnote w:type="continuationSeparator" w:id="0">
    <w:p w14:paraId="173AB7C3" w14:textId="77777777" w:rsidR="00E83F5B" w:rsidRDefault="00E83F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F32C2" w14:textId="77777777" w:rsidR="00E83F5B" w:rsidRDefault="00E83F5B">
      <w:r>
        <w:separator/>
      </w:r>
    </w:p>
  </w:footnote>
  <w:footnote w:type="continuationSeparator" w:id="0">
    <w:p w14:paraId="6429D3F2" w14:textId="77777777" w:rsidR="00E83F5B" w:rsidRDefault="00E83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C12FB" w14:textId="398BDD93" w:rsidR="00613E78" w:rsidRDefault="00ED11C2">
    <w:pPr>
      <w:pStyle w:val="Header"/>
    </w:pPr>
    <w:r>
      <w:rPr>
        <w:noProof/>
      </w:rPr>
      <mc:AlternateContent>
        <mc:Choice Requires="wps">
          <w:drawing>
            <wp:anchor distT="0" distB="0" distL="114300" distR="114300" simplePos="0" relativeHeight="251658240" behindDoc="1" locked="0" layoutInCell="1" allowOverlap="0" wp14:anchorId="12BB70E0" wp14:editId="6A6B82F5">
              <wp:simplePos x="0" y="0"/>
              <wp:positionH relativeFrom="margin">
                <wp:posOffset>1179830</wp:posOffset>
              </wp:positionH>
              <wp:positionV relativeFrom="paragraph">
                <wp:posOffset>462915</wp:posOffset>
              </wp:positionV>
              <wp:extent cx="3381375" cy="2381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68C64ECC" w14:textId="77777777" w:rsidR="00613E78" w:rsidRPr="00D42168" w:rsidRDefault="00613E78" w:rsidP="00613E7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BB70E0" id="_x0000_t202" coordsize="21600,21600" o:spt="202" path="m,l,21600r21600,l21600,xe">
              <v:stroke joinstyle="miter"/>
              <v:path gradientshapeok="t" o:connecttype="rect"/>
            </v:shapetype>
            <v:shape id="Text Box 1" o:spid="_x0000_s1026" type="#_x0000_t202" style="position:absolute;margin-left:92.9pt;margin-top:36.45pt;width:266.25pt;height: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" o:allowoverlap="f" filled="f" stroked="f" strokeweight=".5pt">
              <v:textbox>
                <w:txbxContent>
                  <w:p w14:paraId="68C64ECC" w14:textId="77777777" w:rsidR="00613E78" w:rsidRPr="00D42168" w:rsidRDefault="00613E78" w:rsidP="00613E7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613E78">
      <w:rPr>
        <w:noProof/>
      </w:rPr>
      <w:drawing>
        <wp:anchor distT="0" distB="0" distL="114300" distR="114300" simplePos="0" relativeHeight="251657216" behindDoc="1" locked="0" layoutInCell="1" allowOverlap="1" wp14:anchorId="743A68F2" wp14:editId="03E51379">
          <wp:simplePos x="0" y="0"/>
          <wp:positionH relativeFrom="margin">
            <wp:posOffset>2341717</wp:posOffset>
          </wp:positionH>
          <wp:positionV relativeFrom="paragraph">
            <wp:posOffset>-334010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8E7A7D0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65B08E0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529639810">
    <w:abstractNumId w:val="0"/>
  </w:num>
  <w:num w:numId="2" w16cid:durableId="1736468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68"/>
    <w:rsid w:val="0000720E"/>
    <w:rsid w:val="00007CDD"/>
    <w:rsid w:val="00025B2D"/>
    <w:rsid w:val="000522F9"/>
    <w:rsid w:val="00057696"/>
    <w:rsid w:val="0011446C"/>
    <w:rsid w:val="0012323D"/>
    <w:rsid w:val="001333CA"/>
    <w:rsid w:val="00135065"/>
    <w:rsid w:val="00153F92"/>
    <w:rsid w:val="00181B25"/>
    <w:rsid w:val="001B7678"/>
    <w:rsid w:val="001D1077"/>
    <w:rsid w:val="001F3E15"/>
    <w:rsid w:val="00214260"/>
    <w:rsid w:val="002248C6"/>
    <w:rsid w:val="00237764"/>
    <w:rsid w:val="00275208"/>
    <w:rsid w:val="002A590D"/>
    <w:rsid w:val="002C63F7"/>
    <w:rsid w:val="002C686D"/>
    <w:rsid w:val="002E3154"/>
    <w:rsid w:val="002E6A21"/>
    <w:rsid w:val="00321833"/>
    <w:rsid w:val="00325450"/>
    <w:rsid w:val="003264CD"/>
    <w:rsid w:val="00361168"/>
    <w:rsid w:val="003B528D"/>
    <w:rsid w:val="003C6522"/>
    <w:rsid w:val="003D5493"/>
    <w:rsid w:val="004347EE"/>
    <w:rsid w:val="00452FD7"/>
    <w:rsid w:val="00491E9A"/>
    <w:rsid w:val="004B6DE2"/>
    <w:rsid w:val="0050297B"/>
    <w:rsid w:val="005059CF"/>
    <w:rsid w:val="00562F61"/>
    <w:rsid w:val="005909DF"/>
    <w:rsid w:val="005929C7"/>
    <w:rsid w:val="00596D23"/>
    <w:rsid w:val="005A139A"/>
    <w:rsid w:val="00613E78"/>
    <w:rsid w:val="00670755"/>
    <w:rsid w:val="006876BC"/>
    <w:rsid w:val="006C67EA"/>
    <w:rsid w:val="0072178D"/>
    <w:rsid w:val="00736624"/>
    <w:rsid w:val="007456D2"/>
    <w:rsid w:val="00750023"/>
    <w:rsid w:val="00770090"/>
    <w:rsid w:val="007752A1"/>
    <w:rsid w:val="007A18E5"/>
    <w:rsid w:val="00854B0B"/>
    <w:rsid w:val="008A422F"/>
    <w:rsid w:val="008B05F5"/>
    <w:rsid w:val="00955A5B"/>
    <w:rsid w:val="009577C9"/>
    <w:rsid w:val="00957BF1"/>
    <w:rsid w:val="00960015"/>
    <w:rsid w:val="00970528"/>
    <w:rsid w:val="00972AC8"/>
    <w:rsid w:val="0097515D"/>
    <w:rsid w:val="009910D4"/>
    <w:rsid w:val="009A30BE"/>
    <w:rsid w:val="009E1516"/>
    <w:rsid w:val="009F6395"/>
    <w:rsid w:val="00A11B65"/>
    <w:rsid w:val="00A21214"/>
    <w:rsid w:val="00A23E84"/>
    <w:rsid w:val="00A31AD2"/>
    <w:rsid w:val="00A857C0"/>
    <w:rsid w:val="00AB1397"/>
    <w:rsid w:val="00AD0403"/>
    <w:rsid w:val="00B43660"/>
    <w:rsid w:val="00B5129D"/>
    <w:rsid w:val="00B60A8E"/>
    <w:rsid w:val="00B715F1"/>
    <w:rsid w:val="00B82135"/>
    <w:rsid w:val="00BC1F4B"/>
    <w:rsid w:val="00BC79F0"/>
    <w:rsid w:val="00BD3C50"/>
    <w:rsid w:val="00C0062D"/>
    <w:rsid w:val="00C018F0"/>
    <w:rsid w:val="00C17B8D"/>
    <w:rsid w:val="00C3620F"/>
    <w:rsid w:val="00C435F3"/>
    <w:rsid w:val="00C61EF9"/>
    <w:rsid w:val="00C8309F"/>
    <w:rsid w:val="00CD259E"/>
    <w:rsid w:val="00CE5368"/>
    <w:rsid w:val="00D010FF"/>
    <w:rsid w:val="00D052F4"/>
    <w:rsid w:val="00D234E8"/>
    <w:rsid w:val="00D54A7D"/>
    <w:rsid w:val="00DB77D6"/>
    <w:rsid w:val="00E07C8E"/>
    <w:rsid w:val="00E34D34"/>
    <w:rsid w:val="00E817B0"/>
    <w:rsid w:val="00E83F5B"/>
    <w:rsid w:val="00E84ED1"/>
    <w:rsid w:val="00E90C05"/>
    <w:rsid w:val="00ED11C2"/>
    <w:rsid w:val="00EE1ADD"/>
    <w:rsid w:val="00EE2F5E"/>
    <w:rsid w:val="00EE3116"/>
    <w:rsid w:val="00F308AF"/>
    <w:rsid w:val="00F30B81"/>
    <w:rsid w:val="00F76C34"/>
    <w:rsid w:val="00F8357E"/>
    <w:rsid w:val="00F840E2"/>
    <w:rsid w:val="00F87098"/>
    <w:rsid w:val="00F91D55"/>
    <w:rsid w:val="00FA1571"/>
    <w:rsid w:val="00FD2B71"/>
  </w:rsids>
  <m:mathPr>
    <m:mathFont m:val="Cambria Math"/>
    <m:brkBin m:val="before"/>
    <m:brkBinSub m:val="--"/>
    <m:smallFrac m:val="0"/>
    <m:dispDef/>
    <m:lMargin m:val="0"/>
    <m:rMargin m:val="0"/>
    <m:defJc m:val="centerGroup"/>
    <m:wrapRight/>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CA6655"/>
  <w15:docId w15:val="{3F1447EA-340A-4A4B-B475-A653194C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18E5"/>
  </w:style>
  <w:style w:type="paragraph" w:styleId="Heading1">
    <w:name w:val="heading 1"/>
    <w:basedOn w:val="Normal"/>
    <w:next w:val="BodyText"/>
    <w:uiPriority w:val="9"/>
    <w:qFormat/>
    <w:rsid w:val="007A18E5"/>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rsid w:val="007A18E5"/>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rsid w:val="007A18E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rsid w:val="007A18E5"/>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rsid w:val="007A18E5"/>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rsid w:val="007A18E5"/>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rsid w:val="007A18E5"/>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rsid w:val="007A18E5"/>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rsid w:val="007A18E5"/>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7A18E5"/>
    <w:pPr>
      <w:spacing w:before="180" w:after="180"/>
    </w:pPr>
  </w:style>
  <w:style w:type="paragraph" w:customStyle="1" w:styleId="FirstParagraph">
    <w:name w:val="First Paragraph"/>
    <w:basedOn w:val="BodyText"/>
    <w:next w:val="BodyText"/>
    <w:qFormat/>
    <w:rsid w:val="007A18E5"/>
  </w:style>
  <w:style w:type="paragraph" w:customStyle="1" w:styleId="Compact">
    <w:name w:val="Compact"/>
    <w:basedOn w:val="BodyText"/>
    <w:qFormat/>
    <w:rsid w:val="007A18E5"/>
    <w:pPr>
      <w:spacing w:before="36" w:after="36"/>
    </w:pPr>
  </w:style>
  <w:style w:type="paragraph" w:styleId="Title">
    <w:name w:val="Title"/>
    <w:basedOn w:val="Normal"/>
    <w:next w:val="BodyText"/>
    <w:qFormat/>
    <w:rsid w:val="007A18E5"/>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rsid w:val="007A18E5"/>
    <w:pPr>
      <w:spacing w:before="240"/>
    </w:pPr>
    <w:rPr>
      <w:sz w:val="30"/>
      <w:szCs w:val="30"/>
    </w:rPr>
  </w:style>
  <w:style w:type="paragraph" w:customStyle="1" w:styleId="Author">
    <w:name w:val="Author"/>
    <w:next w:val="BodyText"/>
    <w:qFormat/>
    <w:rsid w:val="007A18E5"/>
    <w:pPr>
      <w:keepNext/>
      <w:keepLines/>
      <w:jc w:val="center"/>
    </w:pPr>
  </w:style>
  <w:style w:type="paragraph" w:styleId="Date">
    <w:name w:val="Date"/>
    <w:next w:val="BodyText"/>
    <w:qFormat/>
    <w:rsid w:val="007A18E5"/>
    <w:pPr>
      <w:keepNext/>
      <w:keepLines/>
      <w:jc w:val="center"/>
    </w:pPr>
  </w:style>
  <w:style w:type="paragraph" w:customStyle="1" w:styleId="Abstract">
    <w:name w:val="Abstract"/>
    <w:basedOn w:val="Normal"/>
    <w:next w:val="BodyText"/>
    <w:qFormat/>
    <w:rsid w:val="007A18E5"/>
    <w:pPr>
      <w:keepNext/>
      <w:keepLines/>
      <w:spacing w:before="300" w:after="300"/>
    </w:pPr>
    <w:rPr>
      <w:sz w:val="20"/>
      <w:szCs w:val="20"/>
    </w:rPr>
  </w:style>
  <w:style w:type="paragraph" w:styleId="Bibliography">
    <w:name w:val="Bibliography"/>
    <w:basedOn w:val="Normal"/>
    <w:qFormat/>
    <w:rsid w:val="007A18E5"/>
  </w:style>
  <w:style w:type="paragraph" w:styleId="BlockText">
    <w:name w:val="Block Text"/>
    <w:basedOn w:val="BodyText"/>
    <w:next w:val="BodyText"/>
    <w:uiPriority w:val="9"/>
    <w:unhideWhenUsed/>
    <w:qFormat/>
    <w:rsid w:val="007A18E5"/>
    <w:pPr>
      <w:spacing w:before="100" w:after="100"/>
      <w:ind w:left="480" w:right="480"/>
    </w:pPr>
  </w:style>
  <w:style w:type="paragraph" w:styleId="FootnoteText">
    <w:name w:val="footnote text"/>
    <w:basedOn w:val="Normal"/>
    <w:uiPriority w:val="9"/>
    <w:unhideWhenUsed/>
    <w:qFormat/>
    <w:rsid w:val="007A18E5"/>
  </w:style>
  <w:style w:type="table" w:customStyle="1" w:styleId="Table">
    <w:name w:val="Table"/>
    <w:semiHidden/>
    <w:unhideWhenUsed/>
    <w:qFormat/>
    <w:rsid w:val="007A18E5"/>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7A18E5"/>
    <w:pPr>
      <w:keepNext/>
      <w:keepLines/>
      <w:spacing w:after="0"/>
    </w:pPr>
    <w:rPr>
      <w:b/>
    </w:rPr>
  </w:style>
  <w:style w:type="paragraph" w:customStyle="1" w:styleId="Definition">
    <w:name w:val="Definition"/>
    <w:basedOn w:val="Normal"/>
    <w:rsid w:val="007A18E5"/>
  </w:style>
  <w:style w:type="paragraph" w:styleId="Caption">
    <w:name w:val="caption"/>
    <w:basedOn w:val="Normal"/>
    <w:link w:val="CaptionChar"/>
    <w:rsid w:val="007A18E5"/>
    <w:pPr>
      <w:spacing w:after="120"/>
    </w:pPr>
    <w:rPr>
      <w:i/>
    </w:rPr>
  </w:style>
  <w:style w:type="paragraph" w:customStyle="1" w:styleId="TableCaption">
    <w:name w:val="Table Caption"/>
    <w:basedOn w:val="Caption"/>
    <w:rsid w:val="007A18E5"/>
    <w:pPr>
      <w:keepNext/>
    </w:pPr>
  </w:style>
  <w:style w:type="paragraph" w:customStyle="1" w:styleId="ImageCaption">
    <w:name w:val="Image Caption"/>
    <w:basedOn w:val="Caption"/>
    <w:rsid w:val="007A18E5"/>
  </w:style>
  <w:style w:type="paragraph" w:customStyle="1" w:styleId="Figure">
    <w:name w:val="Figure"/>
    <w:basedOn w:val="Normal"/>
    <w:rsid w:val="007A18E5"/>
  </w:style>
  <w:style w:type="paragraph" w:customStyle="1" w:styleId="CaptionedFigure">
    <w:name w:val="Captioned Figure"/>
    <w:basedOn w:val="Figure"/>
    <w:rsid w:val="007A18E5"/>
    <w:pPr>
      <w:keepNext/>
    </w:pPr>
  </w:style>
  <w:style w:type="character" w:customStyle="1" w:styleId="CaptionChar">
    <w:name w:val="Caption Char"/>
    <w:basedOn w:val="DefaultParagraphFont"/>
    <w:link w:val="Caption"/>
    <w:rsid w:val="007A18E5"/>
  </w:style>
  <w:style w:type="character" w:customStyle="1" w:styleId="VerbatimChar">
    <w:name w:val="Verbatim Char"/>
    <w:basedOn w:val="CaptionChar"/>
    <w:link w:val="SourceCode"/>
    <w:rsid w:val="007A18E5"/>
    <w:rPr>
      <w:rFonts w:ascii="Consolas" w:hAnsi="Consolas"/>
      <w:sz w:val="22"/>
    </w:rPr>
  </w:style>
  <w:style w:type="character" w:customStyle="1" w:styleId="SectionNumber">
    <w:name w:val="Section Number"/>
    <w:basedOn w:val="CaptionChar"/>
    <w:rsid w:val="007A18E5"/>
  </w:style>
  <w:style w:type="character" w:styleId="FootnoteReference">
    <w:name w:val="footnote reference"/>
    <w:basedOn w:val="CaptionChar"/>
    <w:rsid w:val="007A18E5"/>
    <w:rPr>
      <w:vertAlign w:val="superscript"/>
    </w:rPr>
  </w:style>
  <w:style w:type="character" w:styleId="Hyperlink">
    <w:name w:val="Hyperlink"/>
    <w:basedOn w:val="CaptionChar"/>
    <w:rsid w:val="007A18E5"/>
    <w:rPr>
      <w:color w:val="4F81BD" w:themeColor="accent1"/>
    </w:rPr>
  </w:style>
  <w:style w:type="paragraph" w:styleId="TOCHeading">
    <w:name w:val="TOC Heading"/>
    <w:basedOn w:val="Heading1"/>
    <w:next w:val="BodyText"/>
    <w:uiPriority w:val="39"/>
    <w:unhideWhenUsed/>
    <w:qFormat/>
    <w:rsid w:val="007A18E5"/>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rsid w:val="007A18E5"/>
    <w:pPr>
      <w:shd w:val="clear" w:color="auto" w:fill="F8F8F8"/>
      <w:wordWrap w:val="0"/>
    </w:pPr>
  </w:style>
  <w:style w:type="character" w:customStyle="1" w:styleId="KeywordTok">
    <w:name w:val="KeywordTok"/>
    <w:basedOn w:val="VerbatimChar"/>
    <w:rsid w:val="007A18E5"/>
    <w:rPr>
      <w:rFonts w:ascii="Consolas" w:hAnsi="Consolas"/>
      <w:b/>
      <w:color w:val="204A87"/>
      <w:sz w:val="22"/>
      <w:shd w:val="clear" w:color="auto" w:fill="F8F8F8"/>
    </w:rPr>
  </w:style>
  <w:style w:type="character" w:customStyle="1" w:styleId="DataTypeTok">
    <w:name w:val="DataTypeTok"/>
    <w:basedOn w:val="VerbatimChar"/>
    <w:rsid w:val="007A18E5"/>
    <w:rPr>
      <w:rFonts w:ascii="Consolas" w:hAnsi="Consolas"/>
      <w:color w:val="204A87"/>
      <w:sz w:val="22"/>
      <w:shd w:val="clear" w:color="auto" w:fill="F8F8F8"/>
    </w:rPr>
  </w:style>
  <w:style w:type="character" w:customStyle="1" w:styleId="DecValTok">
    <w:name w:val="DecValTok"/>
    <w:basedOn w:val="VerbatimChar"/>
    <w:rsid w:val="007A18E5"/>
    <w:rPr>
      <w:rFonts w:ascii="Consolas" w:hAnsi="Consolas"/>
      <w:color w:val="0000CF"/>
      <w:sz w:val="22"/>
      <w:shd w:val="clear" w:color="auto" w:fill="F8F8F8"/>
    </w:rPr>
  </w:style>
  <w:style w:type="character" w:customStyle="1" w:styleId="BaseNTok">
    <w:name w:val="BaseNTok"/>
    <w:basedOn w:val="VerbatimChar"/>
    <w:rsid w:val="007A18E5"/>
    <w:rPr>
      <w:rFonts w:ascii="Consolas" w:hAnsi="Consolas"/>
      <w:color w:val="0000CF"/>
      <w:sz w:val="22"/>
      <w:shd w:val="clear" w:color="auto" w:fill="F8F8F8"/>
    </w:rPr>
  </w:style>
  <w:style w:type="character" w:customStyle="1" w:styleId="FloatTok">
    <w:name w:val="FloatTok"/>
    <w:basedOn w:val="VerbatimChar"/>
    <w:rsid w:val="007A18E5"/>
    <w:rPr>
      <w:rFonts w:ascii="Consolas" w:hAnsi="Consolas"/>
      <w:color w:val="0000CF"/>
      <w:sz w:val="22"/>
      <w:shd w:val="clear" w:color="auto" w:fill="F8F8F8"/>
    </w:rPr>
  </w:style>
  <w:style w:type="character" w:customStyle="1" w:styleId="ConstantTok">
    <w:name w:val="ConstantTok"/>
    <w:basedOn w:val="VerbatimChar"/>
    <w:rsid w:val="007A18E5"/>
    <w:rPr>
      <w:rFonts w:ascii="Consolas" w:hAnsi="Consolas"/>
      <w:color w:val="8F5902"/>
      <w:sz w:val="22"/>
      <w:shd w:val="clear" w:color="auto" w:fill="F8F8F8"/>
    </w:rPr>
  </w:style>
  <w:style w:type="character" w:customStyle="1" w:styleId="CharTok">
    <w:name w:val="CharTok"/>
    <w:basedOn w:val="VerbatimChar"/>
    <w:rsid w:val="007A18E5"/>
    <w:rPr>
      <w:rFonts w:ascii="Consolas" w:hAnsi="Consolas"/>
      <w:color w:val="4E9A06"/>
      <w:sz w:val="22"/>
      <w:shd w:val="clear" w:color="auto" w:fill="F8F8F8"/>
    </w:rPr>
  </w:style>
  <w:style w:type="character" w:customStyle="1" w:styleId="SpecialCharTok">
    <w:name w:val="SpecialCharTok"/>
    <w:basedOn w:val="VerbatimChar"/>
    <w:rsid w:val="007A18E5"/>
    <w:rPr>
      <w:rFonts w:ascii="Consolas" w:hAnsi="Consolas"/>
      <w:b/>
      <w:color w:val="CE5C00"/>
      <w:sz w:val="22"/>
      <w:shd w:val="clear" w:color="auto" w:fill="F8F8F8"/>
    </w:rPr>
  </w:style>
  <w:style w:type="character" w:customStyle="1" w:styleId="StringTok">
    <w:name w:val="StringTok"/>
    <w:basedOn w:val="VerbatimChar"/>
    <w:rsid w:val="007A18E5"/>
    <w:rPr>
      <w:rFonts w:ascii="Consolas" w:hAnsi="Consolas"/>
      <w:color w:val="4E9A06"/>
      <w:sz w:val="22"/>
      <w:shd w:val="clear" w:color="auto" w:fill="F8F8F8"/>
    </w:rPr>
  </w:style>
  <w:style w:type="character" w:customStyle="1" w:styleId="VerbatimStringTok">
    <w:name w:val="VerbatimStringTok"/>
    <w:basedOn w:val="VerbatimChar"/>
    <w:rsid w:val="007A18E5"/>
    <w:rPr>
      <w:rFonts w:ascii="Consolas" w:hAnsi="Consolas"/>
      <w:color w:val="4E9A06"/>
      <w:sz w:val="22"/>
      <w:shd w:val="clear" w:color="auto" w:fill="F8F8F8"/>
    </w:rPr>
  </w:style>
  <w:style w:type="character" w:customStyle="1" w:styleId="SpecialStringTok">
    <w:name w:val="SpecialStringTok"/>
    <w:basedOn w:val="VerbatimChar"/>
    <w:rsid w:val="007A18E5"/>
    <w:rPr>
      <w:rFonts w:ascii="Consolas" w:hAnsi="Consolas"/>
      <w:color w:val="4E9A06"/>
      <w:sz w:val="22"/>
      <w:shd w:val="clear" w:color="auto" w:fill="F8F8F8"/>
    </w:rPr>
  </w:style>
  <w:style w:type="character" w:customStyle="1" w:styleId="ImportTok">
    <w:name w:val="ImportTok"/>
    <w:basedOn w:val="VerbatimChar"/>
    <w:rsid w:val="007A18E5"/>
    <w:rPr>
      <w:rFonts w:ascii="Consolas" w:hAnsi="Consolas"/>
      <w:sz w:val="22"/>
      <w:shd w:val="clear" w:color="auto" w:fill="F8F8F8"/>
    </w:rPr>
  </w:style>
  <w:style w:type="character" w:customStyle="1" w:styleId="CommentTok">
    <w:name w:val="CommentTok"/>
    <w:basedOn w:val="VerbatimChar"/>
    <w:rsid w:val="007A18E5"/>
    <w:rPr>
      <w:rFonts w:ascii="Consolas" w:hAnsi="Consolas"/>
      <w:i/>
      <w:color w:val="8F5902"/>
      <w:sz w:val="22"/>
      <w:shd w:val="clear" w:color="auto" w:fill="F8F8F8"/>
    </w:rPr>
  </w:style>
  <w:style w:type="character" w:customStyle="1" w:styleId="DocumentationTok">
    <w:name w:val="DocumentationTok"/>
    <w:basedOn w:val="VerbatimChar"/>
    <w:rsid w:val="007A18E5"/>
    <w:rPr>
      <w:rFonts w:ascii="Consolas" w:hAnsi="Consolas"/>
      <w:b/>
      <w:i/>
      <w:color w:val="8F5902"/>
      <w:sz w:val="22"/>
      <w:shd w:val="clear" w:color="auto" w:fill="F8F8F8"/>
    </w:rPr>
  </w:style>
  <w:style w:type="character" w:customStyle="1" w:styleId="AnnotationTok">
    <w:name w:val="AnnotationTok"/>
    <w:basedOn w:val="VerbatimChar"/>
    <w:rsid w:val="007A18E5"/>
    <w:rPr>
      <w:rFonts w:ascii="Consolas" w:hAnsi="Consolas"/>
      <w:b/>
      <w:i/>
      <w:color w:val="8F5902"/>
      <w:sz w:val="22"/>
      <w:shd w:val="clear" w:color="auto" w:fill="F8F8F8"/>
    </w:rPr>
  </w:style>
  <w:style w:type="character" w:customStyle="1" w:styleId="CommentVarTok">
    <w:name w:val="CommentVarTok"/>
    <w:basedOn w:val="VerbatimChar"/>
    <w:rsid w:val="007A18E5"/>
    <w:rPr>
      <w:rFonts w:ascii="Consolas" w:hAnsi="Consolas"/>
      <w:b/>
      <w:i/>
      <w:color w:val="8F5902"/>
      <w:sz w:val="22"/>
      <w:shd w:val="clear" w:color="auto" w:fill="F8F8F8"/>
    </w:rPr>
  </w:style>
  <w:style w:type="character" w:customStyle="1" w:styleId="OtherTok">
    <w:name w:val="OtherTok"/>
    <w:basedOn w:val="VerbatimChar"/>
    <w:rsid w:val="007A18E5"/>
    <w:rPr>
      <w:rFonts w:ascii="Consolas" w:hAnsi="Consolas"/>
      <w:color w:val="8F5902"/>
      <w:sz w:val="22"/>
      <w:shd w:val="clear" w:color="auto" w:fill="F8F8F8"/>
    </w:rPr>
  </w:style>
  <w:style w:type="character" w:customStyle="1" w:styleId="FunctionTok">
    <w:name w:val="FunctionTok"/>
    <w:basedOn w:val="VerbatimChar"/>
    <w:rsid w:val="007A18E5"/>
    <w:rPr>
      <w:rFonts w:ascii="Consolas" w:hAnsi="Consolas"/>
      <w:b/>
      <w:color w:val="204A87"/>
      <w:sz w:val="22"/>
      <w:shd w:val="clear" w:color="auto" w:fill="F8F8F8"/>
    </w:rPr>
  </w:style>
  <w:style w:type="character" w:customStyle="1" w:styleId="VariableTok">
    <w:name w:val="VariableTok"/>
    <w:basedOn w:val="VerbatimChar"/>
    <w:rsid w:val="007A18E5"/>
    <w:rPr>
      <w:rFonts w:ascii="Consolas" w:hAnsi="Consolas"/>
      <w:color w:val="000000"/>
      <w:sz w:val="22"/>
      <w:shd w:val="clear" w:color="auto" w:fill="F8F8F8"/>
    </w:rPr>
  </w:style>
  <w:style w:type="character" w:customStyle="1" w:styleId="ControlFlowTok">
    <w:name w:val="ControlFlowTok"/>
    <w:basedOn w:val="VerbatimChar"/>
    <w:rsid w:val="007A18E5"/>
    <w:rPr>
      <w:rFonts w:ascii="Consolas" w:hAnsi="Consolas"/>
      <w:b/>
      <w:color w:val="204A87"/>
      <w:sz w:val="22"/>
      <w:shd w:val="clear" w:color="auto" w:fill="F8F8F8"/>
    </w:rPr>
  </w:style>
  <w:style w:type="character" w:customStyle="1" w:styleId="OperatorTok">
    <w:name w:val="OperatorTok"/>
    <w:basedOn w:val="VerbatimChar"/>
    <w:rsid w:val="007A18E5"/>
    <w:rPr>
      <w:rFonts w:ascii="Consolas" w:hAnsi="Consolas"/>
      <w:b/>
      <w:color w:val="CE5C00"/>
      <w:sz w:val="22"/>
      <w:shd w:val="clear" w:color="auto" w:fill="F8F8F8"/>
    </w:rPr>
  </w:style>
  <w:style w:type="character" w:customStyle="1" w:styleId="BuiltInTok">
    <w:name w:val="BuiltInTok"/>
    <w:basedOn w:val="VerbatimChar"/>
    <w:rsid w:val="007A18E5"/>
    <w:rPr>
      <w:rFonts w:ascii="Consolas" w:hAnsi="Consolas"/>
      <w:sz w:val="22"/>
      <w:shd w:val="clear" w:color="auto" w:fill="F8F8F8"/>
    </w:rPr>
  </w:style>
  <w:style w:type="character" w:customStyle="1" w:styleId="ExtensionTok">
    <w:name w:val="ExtensionTok"/>
    <w:basedOn w:val="VerbatimChar"/>
    <w:rsid w:val="007A18E5"/>
    <w:rPr>
      <w:rFonts w:ascii="Consolas" w:hAnsi="Consolas"/>
      <w:sz w:val="22"/>
      <w:shd w:val="clear" w:color="auto" w:fill="F8F8F8"/>
    </w:rPr>
  </w:style>
  <w:style w:type="character" w:customStyle="1" w:styleId="PreprocessorTok">
    <w:name w:val="PreprocessorTok"/>
    <w:basedOn w:val="VerbatimChar"/>
    <w:rsid w:val="007A18E5"/>
    <w:rPr>
      <w:rFonts w:ascii="Consolas" w:hAnsi="Consolas"/>
      <w:i/>
      <w:color w:val="8F5902"/>
      <w:sz w:val="22"/>
      <w:shd w:val="clear" w:color="auto" w:fill="F8F8F8"/>
    </w:rPr>
  </w:style>
  <w:style w:type="character" w:customStyle="1" w:styleId="AttributeTok">
    <w:name w:val="AttributeTok"/>
    <w:basedOn w:val="VerbatimChar"/>
    <w:rsid w:val="007A18E5"/>
    <w:rPr>
      <w:rFonts w:ascii="Consolas" w:hAnsi="Consolas"/>
      <w:color w:val="204A87"/>
      <w:sz w:val="22"/>
      <w:shd w:val="clear" w:color="auto" w:fill="F8F8F8"/>
    </w:rPr>
  </w:style>
  <w:style w:type="character" w:customStyle="1" w:styleId="RegionMarkerTok">
    <w:name w:val="RegionMarkerTok"/>
    <w:basedOn w:val="VerbatimChar"/>
    <w:rsid w:val="007A18E5"/>
    <w:rPr>
      <w:rFonts w:ascii="Consolas" w:hAnsi="Consolas"/>
      <w:sz w:val="22"/>
      <w:shd w:val="clear" w:color="auto" w:fill="F8F8F8"/>
    </w:rPr>
  </w:style>
  <w:style w:type="character" w:customStyle="1" w:styleId="InformationTok">
    <w:name w:val="InformationTok"/>
    <w:basedOn w:val="VerbatimChar"/>
    <w:rsid w:val="007A18E5"/>
    <w:rPr>
      <w:rFonts w:ascii="Consolas" w:hAnsi="Consolas"/>
      <w:b/>
      <w:i/>
      <w:color w:val="8F5902"/>
      <w:sz w:val="22"/>
      <w:shd w:val="clear" w:color="auto" w:fill="F8F8F8"/>
    </w:rPr>
  </w:style>
  <w:style w:type="character" w:customStyle="1" w:styleId="WarningTok">
    <w:name w:val="WarningTok"/>
    <w:basedOn w:val="VerbatimChar"/>
    <w:rsid w:val="007A18E5"/>
    <w:rPr>
      <w:rFonts w:ascii="Consolas" w:hAnsi="Consolas"/>
      <w:b/>
      <w:i/>
      <w:color w:val="8F5902"/>
      <w:sz w:val="22"/>
      <w:shd w:val="clear" w:color="auto" w:fill="F8F8F8"/>
    </w:rPr>
  </w:style>
  <w:style w:type="character" w:customStyle="1" w:styleId="AlertTok">
    <w:name w:val="AlertTok"/>
    <w:basedOn w:val="VerbatimChar"/>
    <w:rsid w:val="007A18E5"/>
    <w:rPr>
      <w:rFonts w:ascii="Consolas" w:hAnsi="Consolas"/>
      <w:color w:val="EF2929"/>
      <w:sz w:val="22"/>
      <w:shd w:val="clear" w:color="auto" w:fill="F8F8F8"/>
    </w:rPr>
  </w:style>
  <w:style w:type="character" w:customStyle="1" w:styleId="ErrorTok">
    <w:name w:val="ErrorTok"/>
    <w:basedOn w:val="VerbatimChar"/>
    <w:rsid w:val="007A18E5"/>
    <w:rPr>
      <w:rFonts w:ascii="Consolas" w:hAnsi="Consolas"/>
      <w:b/>
      <w:color w:val="A40000"/>
      <w:sz w:val="22"/>
      <w:shd w:val="clear" w:color="auto" w:fill="F8F8F8"/>
    </w:rPr>
  </w:style>
  <w:style w:type="character" w:customStyle="1" w:styleId="NormalTok">
    <w:name w:val="NormalTok"/>
    <w:basedOn w:val="VerbatimChar"/>
    <w:rsid w:val="007A18E5"/>
    <w:rPr>
      <w:rFonts w:ascii="Consolas" w:hAnsi="Consolas"/>
      <w:sz w:val="22"/>
      <w:shd w:val="clear" w:color="auto" w:fill="F8F8F8"/>
    </w:rPr>
  </w:style>
  <w:style w:type="paragraph" w:styleId="NormalWeb">
    <w:name w:val="Normal (Web)"/>
    <w:basedOn w:val="Normal"/>
    <w:uiPriority w:val="99"/>
    <w:unhideWhenUsed/>
    <w:rsid w:val="007456D2"/>
    <w:pPr>
      <w:spacing w:before="100" w:beforeAutospacing="1" w:after="100" w:afterAutospacing="1"/>
    </w:pPr>
    <w:rPr>
      <w:rFonts w:ascii="Times New Roman" w:eastAsia="Times New Roman" w:hAnsi="Times New Roman" w:cs="Times New Roman"/>
      <w:lang w:val="ru-RU" w:eastAsia="ru-RU"/>
    </w:rPr>
  </w:style>
  <w:style w:type="character" w:customStyle="1" w:styleId="1">
    <w:name w:val="Неразрешенное упоминание1"/>
    <w:basedOn w:val="DefaultParagraphFont"/>
    <w:uiPriority w:val="99"/>
    <w:semiHidden/>
    <w:unhideWhenUsed/>
    <w:rsid w:val="004347EE"/>
    <w:rPr>
      <w:color w:val="605E5C"/>
      <w:shd w:val="clear" w:color="auto" w:fill="E1DFDD"/>
    </w:rPr>
  </w:style>
  <w:style w:type="paragraph" w:styleId="BalloonText">
    <w:name w:val="Balloon Text"/>
    <w:basedOn w:val="Normal"/>
    <w:link w:val="BalloonTextChar"/>
    <w:rsid w:val="003C6522"/>
    <w:pPr>
      <w:spacing w:after="0"/>
    </w:pPr>
    <w:rPr>
      <w:rFonts w:ascii="Tahoma" w:hAnsi="Tahoma" w:cs="Tahoma"/>
      <w:sz w:val="16"/>
      <w:szCs w:val="16"/>
    </w:rPr>
  </w:style>
  <w:style w:type="character" w:customStyle="1" w:styleId="BalloonTextChar">
    <w:name w:val="Balloon Text Char"/>
    <w:basedOn w:val="DefaultParagraphFont"/>
    <w:link w:val="BalloonText"/>
    <w:rsid w:val="003C6522"/>
    <w:rPr>
      <w:rFonts w:ascii="Tahoma" w:hAnsi="Tahoma" w:cs="Tahoma"/>
      <w:sz w:val="16"/>
      <w:szCs w:val="16"/>
    </w:rPr>
  </w:style>
  <w:style w:type="paragraph" w:styleId="Revision">
    <w:name w:val="Revision"/>
    <w:hidden/>
    <w:semiHidden/>
    <w:rsid w:val="00BC79F0"/>
    <w:pPr>
      <w:spacing w:after="0"/>
    </w:pPr>
  </w:style>
  <w:style w:type="character" w:styleId="CommentReference">
    <w:name w:val="annotation reference"/>
    <w:basedOn w:val="DefaultParagraphFont"/>
    <w:semiHidden/>
    <w:unhideWhenUsed/>
    <w:rsid w:val="00AB1397"/>
    <w:rPr>
      <w:sz w:val="18"/>
      <w:szCs w:val="18"/>
    </w:rPr>
  </w:style>
  <w:style w:type="paragraph" w:styleId="CommentText">
    <w:name w:val="annotation text"/>
    <w:basedOn w:val="Normal"/>
    <w:link w:val="CommentTextChar"/>
    <w:unhideWhenUsed/>
    <w:rsid w:val="00AB1397"/>
  </w:style>
  <w:style w:type="character" w:customStyle="1" w:styleId="CommentTextChar">
    <w:name w:val="Comment Text Char"/>
    <w:basedOn w:val="DefaultParagraphFont"/>
    <w:link w:val="CommentText"/>
    <w:rsid w:val="00AB1397"/>
  </w:style>
  <w:style w:type="paragraph" w:styleId="CommentSubject">
    <w:name w:val="annotation subject"/>
    <w:basedOn w:val="CommentText"/>
    <w:next w:val="CommentText"/>
    <w:link w:val="CommentSubjectChar"/>
    <w:semiHidden/>
    <w:unhideWhenUsed/>
    <w:rsid w:val="00AB1397"/>
    <w:rPr>
      <w:b/>
      <w:bCs/>
    </w:rPr>
  </w:style>
  <w:style w:type="character" w:customStyle="1" w:styleId="CommentSubjectChar">
    <w:name w:val="Comment Subject Char"/>
    <w:basedOn w:val="CommentTextChar"/>
    <w:link w:val="CommentSubject"/>
    <w:semiHidden/>
    <w:rsid w:val="00AB1397"/>
    <w:rPr>
      <w:b/>
      <w:bCs/>
    </w:rPr>
  </w:style>
  <w:style w:type="paragraph" w:styleId="Header">
    <w:name w:val="header"/>
    <w:basedOn w:val="Normal"/>
    <w:link w:val="HeaderChar"/>
    <w:unhideWhenUsed/>
    <w:rsid w:val="00613E78"/>
    <w:pPr>
      <w:tabs>
        <w:tab w:val="center" w:pos="4513"/>
        <w:tab w:val="right" w:pos="9026"/>
      </w:tabs>
      <w:spacing w:after="0"/>
    </w:pPr>
  </w:style>
  <w:style w:type="character" w:customStyle="1" w:styleId="HeaderChar">
    <w:name w:val="Header Char"/>
    <w:basedOn w:val="DefaultParagraphFont"/>
    <w:link w:val="Header"/>
    <w:rsid w:val="00613E78"/>
  </w:style>
  <w:style w:type="paragraph" w:styleId="Footer">
    <w:name w:val="footer"/>
    <w:basedOn w:val="Normal"/>
    <w:link w:val="FooterChar"/>
    <w:unhideWhenUsed/>
    <w:rsid w:val="00613E78"/>
    <w:pPr>
      <w:tabs>
        <w:tab w:val="center" w:pos="4513"/>
        <w:tab w:val="right" w:pos="9026"/>
      </w:tabs>
      <w:spacing w:after="0"/>
    </w:pPr>
  </w:style>
  <w:style w:type="character" w:customStyle="1" w:styleId="FooterChar">
    <w:name w:val="Footer Char"/>
    <w:basedOn w:val="DefaultParagraphFont"/>
    <w:link w:val="Footer"/>
    <w:rsid w:val="00613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231482">
      <w:bodyDiv w:val="1"/>
      <w:marLeft w:val="0"/>
      <w:marRight w:val="0"/>
      <w:marTop w:val="0"/>
      <w:marBottom w:val="0"/>
      <w:divBdr>
        <w:top w:val="none" w:sz="0" w:space="0" w:color="auto"/>
        <w:left w:val="none" w:sz="0" w:space="0" w:color="auto"/>
        <w:bottom w:val="none" w:sz="0" w:space="0" w:color="auto"/>
        <w:right w:val="none" w:sz="0" w:space="0" w:color="auto"/>
      </w:divBdr>
    </w:div>
    <w:div w:id="1432818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www.npfc.int/active-conservation-and-management-measur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hyperlink" Target="https://doi.org/10.1134/S00329452140201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fao.org/docrep/009/a0210e/a0210e09.htm" TargetMode="External"/><Relationship Id="rId4" Type="http://schemas.openxmlformats.org/officeDocument/2006/relationships/webSettings" Target="webSettings.xml"/><Relationship Id="rId9" Type="http://schemas.microsoft.com/office/2007/relationships/hdphoto" Target="NULL"/><Relationship Id="rId14" Type="http://schemas.openxmlformats.org/officeDocument/2006/relationships/chart" Target="charts/chart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charts/_rels/chart1.xml.rels><?xml version="1.0" encoding="UTF-8" standalone="yes"?>
<Relationships xmlns="http://schemas.openxmlformats.org/package/2006/relationships"><Relationship Id="rId3" Type="http://schemas.openxmlformats.org/officeDocument/2006/relationships/oleObject" Target="file:///D:\YandexDisk\NPFC\NPFC_docs\2024\SSC%20BFME05\Erilepis\Figures_CA_JP_KOR_v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YandexDisk\NPFC\NPFC_docs\2024\SSC%20BFME05\Erilepis\Figures_CA_JP_KOR_v4_Ko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YandexDisk\NPFC\NPFC_docs\2024\SSC%20BFME05\Erilepis\Figures_CA_JP_KOR_v4_Kor.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Catch!$B$1</c:f>
              <c:strCache>
                <c:ptCount val="1"/>
                <c:pt idx="0">
                  <c:v>Russia Longline</c:v>
                </c:pt>
              </c:strCache>
            </c:strRef>
          </c:tx>
          <c:spPr>
            <a:solidFill>
              <a:schemeClr val="accent1"/>
            </a:solidFill>
            <a:ln>
              <a:noFill/>
            </a:ln>
            <a:effectLst/>
          </c:spPr>
          <c:invertIfNegative val="0"/>
          <c:cat>
            <c:numRef>
              <c:f>Catch!$A$2:$A$19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Catch!$B$2:$B$19</c:f>
              <c:numCache>
                <c:formatCode>General</c:formatCode>
                <c:ptCount val="18"/>
                <c:pt idx="1">
                  <c:v>343.7</c:v>
                </c:pt>
                <c:pt idx="2">
                  <c:v>164.8</c:v>
                </c:pt>
                <c:pt idx="7">
                  <c:v>190.6</c:v>
                </c:pt>
                <c:pt idx="8">
                  <c:v>158.30000000000001</c:v>
                </c:pt>
                <c:pt idx="9">
                  <c:v>118.4</c:v>
                </c:pt>
                <c:pt idx="10">
                  <c:v>90.1</c:v>
                </c:pt>
                <c:pt idx="11">
                  <c:v>53</c:v>
                </c:pt>
                <c:pt idx="14">
                  <c:v>126.5</c:v>
                </c:pt>
              </c:numCache>
            </c:numRef>
          </c:val>
          <c:extLst>
            <c:ext xmlns:c16="http://schemas.microsoft.com/office/drawing/2014/chart" uri="{C3380CC4-5D6E-409C-BE32-E72D297353CC}">
              <c16:uniqueId val="{00000000-47AA-4531-A7C7-486EAB4C3025}"/>
            </c:ext>
          </c:extLst>
        </c:ser>
        <c:ser>
          <c:idx val="1"/>
          <c:order val="1"/>
          <c:tx>
            <c:strRef>
              <c:f>Catch!$C$1</c:f>
              <c:strCache>
                <c:ptCount val="1"/>
                <c:pt idx="0">
                  <c:v>Canada (Cobb seamount)</c:v>
                </c:pt>
              </c:strCache>
            </c:strRef>
          </c:tx>
          <c:spPr>
            <a:solidFill>
              <a:schemeClr val="accent2"/>
            </a:solidFill>
            <a:ln>
              <a:noFill/>
            </a:ln>
            <a:effectLst/>
          </c:spPr>
          <c:invertIfNegative val="0"/>
          <c:cat>
            <c:numRef>
              <c:f>Catch!$A$2:$A$19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Catch!$C$2:$C$19</c:f>
              <c:numCache>
                <c:formatCode>0.000</c:formatCode>
                <c:ptCount val="18"/>
                <c:pt idx="0">
                  <c:v>3.9E-2</c:v>
                </c:pt>
                <c:pt idx="1">
                  <c:v>0</c:v>
                </c:pt>
                <c:pt idx="2">
                  <c:v>5.0770000000000003E-2</c:v>
                </c:pt>
                <c:pt idx="3">
                  <c:v>3.5990000000000001E-2</c:v>
                </c:pt>
                <c:pt idx="4">
                  <c:v>0.08</c:v>
                </c:pt>
                <c:pt idx="5">
                  <c:v>2.1000000000000001E-2</c:v>
                </c:pt>
                <c:pt idx="6">
                  <c:v>5.7000000000000002E-2</c:v>
                </c:pt>
                <c:pt idx="7">
                  <c:v>9.1700000000000004E-2</c:v>
                </c:pt>
                <c:pt idx="8">
                  <c:v>1.2E-2</c:v>
                </c:pt>
                <c:pt idx="9">
                  <c:v>6.0000000000000001E-3</c:v>
                </c:pt>
                <c:pt idx="10">
                  <c:v>3.0000000000000001E-3</c:v>
                </c:pt>
                <c:pt idx="11">
                  <c:v>1.2E-2</c:v>
                </c:pt>
                <c:pt idx="12">
                  <c:v>1.2E-2</c:v>
                </c:pt>
                <c:pt idx="13">
                  <c:v>3.0000000000000001E-3</c:v>
                </c:pt>
              </c:numCache>
            </c:numRef>
          </c:val>
          <c:extLst>
            <c:ext xmlns:c16="http://schemas.microsoft.com/office/drawing/2014/chart" uri="{C3380CC4-5D6E-409C-BE32-E72D297353CC}">
              <c16:uniqueId val="{00000001-47AA-4531-A7C7-486EAB4C3025}"/>
            </c:ext>
          </c:extLst>
        </c:ser>
        <c:ser>
          <c:idx val="2"/>
          <c:order val="2"/>
          <c:tx>
            <c:strRef>
              <c:f>Catch!$D$1</c:f>
              <c:strCache>
                <c:ptCount val="1"/>
                <c:pt idx="0">
                  <c:v>Japan Trawl</c:v>
                </c:pt>
              </c:strCache>
            </c:strRef>
          </c:tx>
          <c:spPr>
            <a:solidFill>
              <a:schemeClr val="accent3"/>
            </a:solidFill>
            <a:ln>
              <a:noFill/>
            </a:ln>
            <a:effectLst/>
          </c:spPr>
          <c:invertIfNegative val="0"/>
          <c:cat>
            <c:numRef>
              <c:f>Catch!$A$2:$A$19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Catch!$D$2:$D$19</c:f>
              <c:numCache>
                <c:formatCode>General</c:formatCode>
                <c:ptCount val="18"/>
                <c:pt idx="0">
                  <c:v>0</c:v>
                </c:pt>
                <c:pt idx="1">
                  <c:v>0</c:v>
                </c:pt>
                <c:pt idx="2">
                  <c:v>0</c:v>
                </c:pt>
                <c:pt idx="3">
                  <c:v>0</c:v>
                </c:pt>
                <c:pt idx="4">
                  <c:v>24.23</c:v>
                </c:pt>
                <c:pt idx="5">
                  <c:v>14.295</c:v>
                </c:pt>
                <c:pt idx="6">
                  <c:v>11.015000000000001</c:v>
                </c:pt>
                <c:pt idx="7">
                  <c:v>9.9540000000000006</c:v>
                </c:pt>
                <c:pt idx="8">
                  <c:v>3.2029999999999998</c:v>
                </c:pt>
                <c:pt idx="9">
                  <c:v>1.4999999999999999E-2</c:v>
                </c:pt>
                <c:pt idx="10">
                  <c:v>2.613</c:v>
                </c:pt>
                <c:pt idx="11">
                  <c:v>16.864599999999999</c:v>
                </c:pt>
                <c:pt idx="12">
                  <c:v>26.701000000000001</c:v>
                </c:pt>
                <c:pt idx="13">
                  <c:v>10.912000000000001</c:v>
                </c:pt>
                <c:pt idx="14">
                  <c:v>8.4329999999999998</c:v>
                </c:pt>
                <c:pt idx="15">
                  <c:v>5.3070000000000004</c:v>
                </c:pt>
                <c:pt idx="16">
                  <c:v>2.1850000000000001</c:v>
                </c:pt>
              </c:numCache>
            </c:numRef>
          </c:val>
          <c:extLst>
            <c:ext xmlns:c16="http://schemas.microsoft.com/office/drawing/2014/chart" uri="{C3380CC4-5D6E-409C-BE32-E72D297353CC}">
              <c16:uniqueId val="{00000002-47AA-4531-A7C7-486EAB4C3025}"/>
            </c:ext>
          </c:extLst>
        </c:ser>
        <c:ser>
          <c:idx val="4"/>
          <c:order val="3"/>
          <c:tx>
            <c:strRef>
              <c:f>Catch!$E$1</c:f>
              <c:strCache>
                <c:ptCount val="1"/>
                <c:pt idx="0">
                  <c:v>Japan Gillnet</c:v>
                </c:pt>
              </c:strCache>
            </c:strRef>
          </c:tx>
          <c:spPr>
            <a:solidFill>
              <a:schemeClr val="accent5"/>
            </a:solidFill>
            <a:ln>
              <a:noFill/>
            </a:ln>
            <a:effectLst/>
          </c:spPr>
          <c:invertIfNegative val="0"/>
          <c:val>
            <c:numRef>
              <c:f>Catch!$E$2:$E$19</c:f>
              <c:numCache>
                <c:formatCode>General</c:formatCode>
                <c:ptCount val="18"/>
                <c:pt idx="0">
                  <c:v>0</c:v>
                </c:pt>
                <c:pt idx="1">
                  <c:v>0</c:v>
                </c:pt>
                <c:pt idx="2">
                  <c:v>0</c:v>
                </c:pt>
                <c:pt idx="3">
                  <c:v>3.28</c:v>
                </c:pt>
                <c:pt idx="4">
                  <c:v>11.89</c:v>
                </c:pt>
                <c:pt idx="5">
                  <c:v>3.895</c:v>
                </c:pt>
                <c:pt idx="6">
                  <c:v>2.859</c:v>
                </c:pt>
                <c:pt idx="7">
                  <c:v>4.7329999999999997</c:v>
                </c:pt>
                <c:pt idx="8">
                  <c:v>10.645</c:v>
                </c:pt>
                <c:pt idx="9">
                  <c:v>14.954000000000001</c:v>
                </c:pt>
                <c:pt idx="10">
                  <c:v>12.645</c:v>
                </c:pt>
                <c:pt idx="11">
                  <c:v>14.228999999999999</c:v>
                </c:pt>
                <c:pt idx="12">
                  <c:v>14.986000000000001</c:v>
                </c:pt>
                <c:pt idx="13">
                  <c:v>11.632999999999999</c:v>
                </c:pt>
                <c:pt idx="14">
                  <c:v>13.62</c:v>
                </c:pt>
                <c:pt idx="15">
                  <c:v>11.676</c:v>
                </c:pt>
                <c:pt idx="16">
                  <c:v>6.2759999999999998</c:v>
                </c:pt>
              </c:numCache>
            </c:numRef>
          </c:val>
          <c:extLst>
            <c:ext xmlns:c16="http://schemas.microsoft.com/office/drawing/2014/chart" uri="{C3380CC4-5D6E-409C-BE32-E72D297353CC}">
              <c16:uniqueId val="{00000003-47AA-4531-A7C7-486EAB4C3025}"/>
            </c:ext>
          </c:extLst>
        </c:ser>
        <c:ser>
          <c:idx val="3"/>
          <c:order val="4"/>
          <c:tx>
            <c:strRef>
              <c:f>Catch!$F$1</c:f>
              <c:strCache>
                <c:ptCount val="1"/>
                <c:pt idx="0">
                  <c:v>Korea</c:v>
                </c:pt>
              </c:strCache>
            </c:strRef>
          </c:tx>
          <c:spPr>
            <a:solidFill>
              <a:schemeClr val="accent4"/>
            </a:solidFill>
            <a:ln>
              <a:noFill/>
            </a:ln>
            <a:effectLst/>
          </c:spPr>
          <c:invertIfNegative val="0"/>
          <c:cat>
            <c:numRef>
              <c:f>Catch!$A$2:$A$19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Catch!$F$2:$F$19</c:f>
              <c:numCache>
                <c:formatCode>General</c:formatCode>
                <c:ptCount val="18"/>
                <c:pt idx="7">
                  <c:v>8.5000000000000006E-2</c:v>
                </c:pt>
                <c:pt idx="8">
                  <c:v>3.5999999999999997E-2</c:v>
                </c:pt>
                <c:pt idx="11">
                  <c:v>5.7999999999999996E-3</c:v>
                </c:pt>
              </c:numCache>
            </c:numRef>
          </c:val>
          <c:extLst>
            <c:ext xmlns:c16="http://schemas.microsoft.com/office/drawing/2014/chart" uri="{C3380CC4-5D6E-409C-BE32-E72D297353CC}">
              <c16:uniqueId val="{00000004-47AA-4531-A7C7-486EAB4C3025}"/>
            </c:ext>
          </c:extLst>
        </c:ser>
        <c:dLbls>
          <c:showLegendKey val="0"/>
          <c:showVal val="0"/>
          <c:showCatName val="0"/>
          <c:showSerName val="0"/>
          <c:showPercent val="0"/>
          <c:showBubbleSize val="0"/>
        </c:dLbls>
        <c:gapWidth val="100"/>
        <c:overlap val="100"/>
        <c:axId val="92778256"/>
        <c:axId val="92771056"/>
      </c:barChart>
      <c:catAx>
        <c:axId val="9277825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2771056"/>
        <c:crosses val="autoZero"/>
        <c:auto val="1"/>
        <c:lblAlgn val="ctr"/>
        <c:lblOffset val="100"/>
        <c:noMultiLvlLbl val="0"/>
      </c:catAx>
      <c:valAx>
        <c:axId val="92771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Catch (tons)</a:t>
                </a:r>
                <a:endParaRPr lang="ru-RU"/>
              </a:p>
            </c:rich>
          </c:tx>
          <c:layout>
            <c:manualLayout>
              <c:xMode val="edge"/>
              <c:yMode val="edge"/>
              <c:x val="1.0866609544237283E-2"/>
              <c:y val="0.32796079735551259"/>
            </c:manualLayout>
          </c:layout>
          <c:overlay val="0"/>
          <c:spPr>
            <a:noFill/>
            <a:ln>
              <a:noFill/>
            </a:ln>
            <a:effectLst/>
          </c:spPr>
          <c:txPr>
            <a:bodyPr rot="-54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in"/>
        <c:tickLblPos val="nextTo"/>
        <c:spPr>
          <a:noFill/>
          <a:ln>
            <a:solidFill>
              <a:schemeClr val="tx1"/>
            </a:solidFill>
          </a:ln>
          <a:effectLst/>
        </c:spPr>
        <c:txPr>
          <a:bodyPr rot="-600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2778256"/>
        <c:crosses val="autoZero"/>
        <c:crossBetween val="midCat"/>
      </c:valAx>
      <c:spPr>
        <a:noFill/>
        <a:ln>
          <a:noFill/>
        </a:ln>
        <a:effectLst/>
      </c:spPr>
    </c:plotArea>
    <c:legend>
      <c:legendPos val="b"/>
      <c:layout>
        <c:manualLayout>
          <c:xMode val="edge"/>
          <c:yMode val="edge"/>
          <c:x val="9.6961022191951851E-2"/>
          <c:y val="0.78618100120885148"/>
          <c:w val="0.86464399228106026"/>
          <c:h val="0.18420019512650182"/>
        </c:manualLayout>
      </c:layout>
      <c:overlay val="0"/>
      <c:spPr>
        <a:noFill/>
        <a:ln>
          <a:noFill/>
        </a:ln>
        <a:effectLst/>
      </c:spPr>
      <c:txPr>
        <a:bodyPr rot="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Efforts!$B$1</c:f>
              <c:strCache>
                <c:ptCount val="1"/>
                <c:pt idx="0">
                  <c:v>Russia Longline</c:v>
                </c:pt>
              </c:strCache>
            </c:strRef>
          </c:tx>
          <c:spPr>
            <a:solidFill>
              <a:schemeClr val="accent1"/>
            </a:solidFill>
            <a:ln>
              <a:noFill/>
            </a:ln>
            <a:effectLst/>
          </c:spPr>
          <c:invertIfNegative val="0"/>
          <c:cat>
            <c:numRef>
              <c:f>Efforts!$A$2:$A$19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Efforts!$B$2:$B$19</c:f>
              <c:numCache>
                <c:formatCode>General</c:formatCode>
                <c:ptCount val="18"/>
                <c:pt idx="1">
                  <c:v>84</c:v>
                </c:pt>
                <c:pt idx="2">
                  <c:v>82</c:v>
                </c:pt>
                <c:pt idx="7">
                  <c:v>60</c:v>
                </c:pt>
                <c:pt idx="8">
                  <c:v>59</c:v>
                </c:pt>
                <c:pt idx="9">
                  <c:v>58</c:v>
                </c:pt>
                <c:pt idx="10">
                  <c:v>61</c:v>
                </c:pt>
                <c:pt idx="11">
                  <c:v>72</c:v>
                </c:pt>
              </c:numCache>
            </c:numRef>
          </c:val>
          <c:extLst>
            <c:ext xmlns:c16="http://schemas.microsoft.com/office/drawing/2014/chart" uri="{C3380CC4-5D6E-409C-BE32-E72D297353CC}">
              <c16:uniqueId val="{00000000-8EE0-4C02-B935-0D29B31CAE1D}"/>
            </c:ext>
          </c:extLst>
        </c:ser>
        <c:ser>
          <c:idx val="1"/>
          <c:order val="1"/>
          <c:tx>
            <c:strRef>
              <c:f>Efforts!$C$1</c:f>
              <c:strCache>
                <c:ptCount val="1"/>
                <c:pt idx="0">
                  <c:v>Canada (Cobb seamount)</c:v>
                </c:pt>
              </c:strCache>
            </c:strRef>
          </c:tx>
          <c:spPr>
            <a:solidFill>
              <a:schemeClr val="accent2"/>
            </a:solidFill>
            <a:ln>
              <a:noFill/>
            </a:ln>
            <a:effectLst/>
          </c:spPr>
          <c:invertIfNegative val="0"/>
          <c:cat>
            <c:numRef>
              <c:f>Efforts!$A$2:$A$19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Efforts!$C$2:$C$19</c:f>
              <c:numCache>
                <c:formatCode>General</c:formatCode>
                <c:ptCount val="18"/>
                <c:pt idx="0">
                  <c:v>56</c:v>
                </c:pt>
                <c:pt idx="1">
                  <c:v>34</c:v>
                </c:pt>
                <c:pt idx="2">
                  <c:v>70</c:v>
                </c:pt>
                <c:pt idx="3">
                  <c:v>41</c:v>
                </c:pt>
                <c:pt idx="4">
                  <c:v>70</c:v>
                </c:pt>
                <c:pt idx="5">
                  <c:v>81</c:v>
                </c:pt>
                <c:pt idx="6">
                  <c:v>56</c:v>
                </c:pt>
                <c:pt idx="7">
                  <c:v>41</c:v>
                </c:pt>
                <c:pt idx="8">
                  <c:v>30</c:v>
                </c:pt>
                <c:pt idx="9">
                  <c:v>56</c:v>
                </c:pt>
                <c:pt idx="10">
                  <c:v>113</c:v>
                </c:pt>
                <c:pt idx="11">
                  <c:v>59</c:v>
                </c:pt>
                <c:pt idx="12">
                  <c:v>40</c:v>
                </c:pt>
                <c:pt idx="13">
                  <c:v>26</c:v>
                </c:pt>
              </c:numCache>
            </c:numRef>
          </c:val>
          <c:extLst>
            <c:ext xmlns:c16="http://schemas.microsoft.com/office/drawing/2014/chart" uri="{C3380CC4-5D6E-409C-BE32-E72D297353CC}">
              <c16:uniqueId val="{00000001-8EE0-4C02-B935-0D29B31CAE1D}"/>
            </c:ext>
          </c:extLst>
        </c:ser>
        <c:ser>
          <c:idx val="2"/>
          <c:order val="2"/>
          <c:tx>
            <c:strRef>
              <c:f>Efforts!$D$1</c:f>
              <c:strCache>
                <c:ptCount val="1"/>
                <c:pt idx="0">
                  <c:v>Japan Trawl</c:v>
                </c:pt>
              </c:strCache>
            </c:strRef>
          </c:tx>
          <c:spPr>
            <a:solidFill>
              <a:schemeClr val="accent3"/>
            </a:solidFill>
            <a:ln>
              <a:noFill/>
            </a:ln>
            <a:effectLst/>
          </c:spPr>
          <c:invertIfNegative val="0"/>
          <c:cat>
            <c:numRef>
              <c:f>Efforts!$A$2:$A$19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Efforts!$D$2:$D$19</c:f>
              <c:numCache>
                <c:formatCode>General</c:formatCode>
                <c:ptCount val="18"/>
                <c:pt idx="0">
                  <c:v>0</c:v>
                </c:pt>
                <c:pt idx="1">
                  <c:v>0</c:v>
                </c:pt>
                <c:pt idx="2">
                  <c:v>0</c:v>
                </c:pt>
                <c:pt idx="3">
                  <c:v>0</c:v>
                </c:pt>
                <c:pt idx="4">
                  <c:v>53</c:v>
                </c:pt>
                <c:pt idx="5">
                  <c:v>13</c:v>
                </c:pt>
                <c:pt idx="6">
                  <c:v>66</c:v>
                </c:pt>
                <c:pt idx="7">
                  <c:v>46</c:v>
                </c:pt>
                <c:pt idx="8">
                  <c:v>21</c:v>
                </c:pt>
                <c:pt idx="9">
                  <c:v>1</c:v>
                </c:pt>
                <c:pt idx="10">
                  <c:v>19</c:v>
                </c:pt>
                <c:pt idx="11">
                  <c:v>103</c:v>
                </c:pt>
                <c:pt idx="12">
                  <c:v>127</c:v>
                </c:pt>
                <c:pt idx="13">
                  <c:v>78</c:v>
                </c:pt>
                <c:pt idx="14">
                  <c:v>65</c:v>
                </c:pt>
                <c:pt idx="15">
                  <c:v>34</c:v>
                </c:pt>
                <c:pt idx="16">
                  <c:v>41</c:v>
                </c:pt>
              </c:numCache>
            </c:numRef>
          </c:val>
          <c:extLst>
            <c:ext xmlns:c16="http://schemas.microsoft.com/office/drawing/2014/chart" uri="{C3380CC4-5D6E-409C-BE32-E72D297353CC}">
              <c16:uniqueId val="{00000002-8EE0-4C02-B935-0D29B31CAE1D}"/>
            </c:ext>
          </c:extLst>
        </c:ser>
        <c:ser>
          <c:idx val="3"/>
          <c:order val="3"/>
          <c:tx>
            <c:strRef>
              <c:f>Efforts!$F$1</c:f>
              <c:strCache>
                <c:ptCount val="1"/>
                <c:pt idx="0">
                  <c:v>Korea (operated days)</c:v>
                </c:pt>
              </c:strCache>
            </c:strRef>
          </c:tx>
          <c:spPr>
            <a:solidFill>
              <a:schemeClr val="accent4"/>
            </a:solidFill>
            <a:ln>
              <a:noFill/>
            </a:ln>
            <a:effectLst/>
          </c:spPr>
          <c:invertIfNegative val="0"/>
          <c:cat>
            <c:numRef>
              <c:f>Efforts!$A$2:$A$19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Efforts!$F$2:$F$19</c:f>
              <c:numCache>
                <c:formatCode>General</c:formatCode>
                <c:ptCount val="18"/>
                <c:pt idx="6">
                  <c:v>59</c:v>
                </c:pt>
                <c:pt idx="7">
                  <c:v>114</c:v>
                </c:pt>
                <c:pt idx="8">
                  <c:v>72</c:v>
                </c:pt>
                <c:pt idx="9">
                  <c:v>47</c:v>
                </c:pt>
                <c:pt idx="10">
                  <c:v>55</c:v>
                </c:pt>
                <c:pt idx="11">
                  <c:v>79</c:v>
                </c:pt>
                <c:pt idx="12">
                  <c:v>34</c:v>
                </c:pt>
              </c:numCache>
            </c:numRef>
          </c:val>
          <c:extLst>
            <c:ext xmlns:c16="http://schemas.microsoft.com/office/drawing/2014/chart" uri="{C3380CC4-5D6E-409C-BE32-E72D297353CC}">
              <c16:uniqueId val="{00000003-8EE0-4C02-B935-0D29B31CAE1D}"/>
            </c:ext>
          </c:extLst>
        </c:ser>
        <c:ser>
          <c:idx val="4"/>
          <c:order val="4"/>
          <c:tx>
            <c:strRef>
              <c:f>Efforts!$E$1</c:f>
              <c:strCache>
                <c:ptCount val="1"/>
                <c:pt idx="0">
                  <c:v>Japan Gillnet</c:v>
                </c:pt>
              </c:strCache>
            </c:strRef>
          </c:tx>
          <c:spPr>
            <a:solidFill>
              <a:schemeClr val="accent5"/>
            </a:solidFill>
            <a:ln>
              <a:noFill/>
            </a:ln>
            <a:effectLst/>
          </c:spPr>
          <c:invertIfNegative val="0"/>
          <c:val>
            <c:numRef>
              <c:f>Efforts!$E$2:$E$18</c:f>
              <c:numCache>
                <c:formatCode>General</c:formatCode>
                <c:ptCount val="17"/>
                <c:pt idx="0">
                  <c:v>0</c:v>
                </c:pt>
                <c:pt idx="1">
                  <c:v>0</c:v>
                </c:pt>
                <c:pt idx="2">
                  <c:v>0</c:v>
                </c:pt>
                <c:pt idx="3">
                  <c:v>44</c:v>
                </c:pt>
                <c:pt idx="4">
                  <c:v>56</c:v>
                </c:pt>
                <c:pt idx="5">
                  <c:v>52</c:v>
                </c:pt>
                <c:pt idx="6">
                  <c:v>65</c:v>
                </c:pt>
                <c:pt idx="7">
                  <c:v>67</c:v>
                </c:pt>
                <c:pt idx="8">
                  <c:v>140</c:v>
                </c:pt>
                <c:pt idx="9">
                  <c:v>138</c:v>
                </c:pt>
                <c:pt idx="10">
                  <c:v>86</c:v>
                </c:pt>
                <c:pt idx="11">
                  <c:v>106</c:v>
                </c:pt>
                <c:pt idx="12">
                  <c:v>100</c:v>
                </c:pt>
                <c:pt idx="13">
                  <c:v>97</c:v>
                </c:pt>
                <c:pt idx="14">
                  <c:v>92</c:v>
                </c:pt>
                <c:pt idx="15">
                  <c:v>96</c:v>
                </c:pt>
                <c:pt idx="16">
                  <c:v>58</c:v>
                </c:pt>
              </c:numCache>
            </c:numRef>
          </c:val>
          <c:extLst>
            <c:ext xmlns:c16="http://schemas.microsoft.com/office/drawing/2014/chart" uri="{C3380CC4-5D6E-409C-BE32-E72D297353CC}">
              <c16:uniqueId val="{00000004-8EE0-4C02-B935-0D29B31CAE1D}"/>
            </c:ext>
          </c:extLst>
        </c:ser>
        <c:dLbls>
          <c:showLegendKey val="0"/>
          <c:showVal val="0"/>
          <c:showCatName val="0"/>
          <c:showSerName val="0"/>
          <c:showPercent val="0"/>
          <c:showBubbleSize val="0"/>
        </c:dLbls>
        <c:gapWidth val="100"/>
        <c:overlap val="100"/>
        <c:axId val="92778256"/>
        <c:axId val="92771056"/>
      </c:barChart>
      <c:catAx>
        <c:axId val="9277825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2771056"/>
        <c:crosses val="autoZero"/>
        <c:auto val="1"/>
        <c:lblAlgn val="ctr"/>
        <c:lblOffset val="100"/>
        <c:noMultiLvlLbl val="0"/>
      </c:catAx>
      <c:valAx>
        <c:axId val="92771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Efforts (Days fished)</a:t>
                </a:r>
                <a:endParaRPr lang="ru-RU"/>
              </a:p>
            </c:rich>
          </c:tx>
          <c:layout>
            <c:manualLayout>
              <c:xMode val="edge"/>
              <c:yMode val="edge"/>
              <c:x val="1.0866609544237283E-2"/>
              <c:y val="0.32796079735551259"/>
            </c:manualLayout>
          </c:layout>
          <c:overlay val="0"/>
          <c:spPr>
            <a:noFill/>
            <a:ln>
              <a:noFill/>
            </a:ln>
            <a:effectLst/>
          </c:spPr>
          <c:txPr>
            <a:bodyPr rot="-54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in"/>
        <c:tickLblPos val="nextTo"/>
        <c:spPr>
          <a:noFill/>
          <a:ln>
            <a:solidFill>
              <a:schemeClr val="tx1"/>
            </a:solidFill>
          </a:ln>
          <a:effectLst/>
        </c:spPr>
        <c:txPr>
          <a:bodyPr rot="-600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277825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CPUE!$B$1</c:f>
              <c:strCache>
                <c:ptCount val="1"/>
                <c:pt idx="0">
                  <c:v>Russia Longline</c:v>
                </c:pt>
              </c:strCache>
            </c:strRef>
          </c:tx>
          <c:spPr>
            <a:solidFill>
              <a:schemeClr val="bg1">
                <a:lumMod val="75000"/>
              </a:schemeClr>
            </a:solidFill>
            <a:ln>
              <a:noFill/>
            </a:ln>
            <a:effectLst/>
          </c:spPr>
          <c:invertIfNegative val="0"/>
          <c:cat>
            <c:numRef>
              <c:f>CPUE!$A$2:$A$19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CPUE!$B$2:$B$19</c:f>
              <c:numCache>
                <c:formatCode>General</c:formatCode>
                <c:ptCount val="18"/>
                <c:pt idx="0">
                  <c:v>0</c:v>
                </c:pt>
                <c:pt idx="1">
                  <c:v>4.0916666666666668</c:v>
                </c:pt>
                <c:pt idx="2">
                  <c:v>2.0097560975609756</c:v>
                </c:pt>
                <c:pt idx="3">
                  <c:v>0</c:v>
                </c:pt>
                <c:pt idx="4">
                  <c:v>0</c:v>
                </c:pt>
                <c:pt idx="5">
                  <c:v>0</c:v>
                </c:pt>
                <c:pt idx="6">
                  <c:v>0</c:v>
                </c:pt>
                <c:pt idx="7">
                  <c:v>3.1766666666666667</c:v>
                </c:pt>
                <c:pt idx="8">
                  <c:v>2.6830508474576273</c:v>
                </c:pt>
                <c:pt idx="9">
                  <c:v>2.0413793103448277</c:v>
                </c:pt>
                <c:pt idx="10">
                  <c:v>1.4770491803278687</c:v>
                </c:pt>
                <c:pt idx="11">
                  <c:v>0.73611111111111116</c:v>
                </c:pt>
                <c:pt idx="12">
                  <c:v>0</c:v>
                </c:pt>
                <c:pt idx="13">
                  <c:v>0</c:v>
                </c:pt>
                <c:pt idx="14">
                  <c:v>0</c:v>
                </c:pt>
                <c:pt idx="15">
                  <c:v>0</c:v>
                </c:pt>
                <c:pt idx="16">
                  <c:v>0</c:v>
                </c:pt>
                <c:pt idx="17">
                  <c:v>0</c:v>
                </c:pt>
              </c:numCache>
            </c:numRef>
          </c:val>
          <c:extLst>
            <c:ext xmlns:c16="http://schemas.microsoft.com/office/drawing/2014/chart" uri="{C3380CC4-5D6E-409C-BE32-E72D297353CC}">
              <c16:uniqueId val="{00000000-C13D-4DEF-9F36-2683A16E3641}"/>
            </c:ext>
          </c:extLst>
        </c:ser>
        <c:dLbls>
          <c:showLegendKey val="0"/>
          <c:showVal val="0"/>
          <c:showCatName val="0"/>
          <c:showSerName val="0"/>
          <c:showPercent val="0"/>
          <c:showBubbleSize val="0"/>
        </c:dLbls>
        <c:gapWidth val="100"/>
        <c:axId val="92778256"/>
        <c:axId val="92771056"/>
      </c:barChart>
      <c:barChart>
        <c:barDir val="col"/>
        <c:grouping val="clustered"/>
        <c:varyColors val="0"/>
        <c:ser>
          <c:idx val="1"/>
          <c:order val="1"/>
          <c:tx>
            <c:strRef>
              <c:f>CPUE!$C$1</c:f>
              <c:strCache>
                <c:ptCount val="1"/>
                <c:pt idx="0">
                  <c:v>Canada (Cobb seamount)</c:v>
                </c:pt>
              </c:strCache>
            </c:strRef>
          </c:tx>
          <c:spPr>
            <a:solidFill>
              <a:schemeClr val="accent2"/>
            </a:solidFill>
            <a:ln>
              <a:noFill/>
            </a:ln>
            <a:effectLst/>
          </c:spPr>
          <c:invertIfNegative val="0"/>
          <c:cat>
            <c:numRef>
              <c:f>CPUE!$A$2:$A$19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CPUE!$C$2:$C$19</c:f>
              <c:numCache>
                <c:formatCode>General</c:formatCode>
                <c:ptCount val="18"/>
                <c:pt idx="0">
                  <c:v>6.9642857142857147E-4</c:v>
                </c:pt>
                <c:pt idx="1">
                  <c:v>0</c:v>
                </c:pt>
                <c:pt idx="2">
                  <c:v>7.2528571428571434E-4</c:v>
                </c:pt>
                <c:pt idx="3">
                  <c:v>8.7780487804878053E-4</c:v>
                </c:pt>
                <c:pt idx="4">
                  <c:v>1.1428571428571429E-3</c:v>
                </c:pt>
                <c:pt idx="5">
                  <c:v>2.5925925925925926E-4</c:v>
                </c:pt>
                <c:pt idx="6">
                  <c:v>1.0178571428571428E-3</c:v>
                </c:pt>
                <c:pt idx="7">
                  <c:v>2.2365853658536587E-3</c:v>
                </c:pt>
                <c:pt idx="8">
                  <c:v>4.0000000000000002E-4</c:v>
                </c:pt>
                <c:pt idx="9">
                  <c:v>1.0714285714285715E-4</c:v>
                </c:pt>
                <c:pt idx="10">
                  <c:v>2.6548672566371683E-5</c:v>
                </c:pt>
                <c:pt idx="11">
                  <c:v>2.0338983050847457E-4</c:v>
                </c:pt>
                <c:pt idx="12">
                  <c:v>3.0000000000000003E-4</c:v>
                </c:pt>
                <c:pt idx="13">
                  <c:v>1.1538461538461538E-4</c:v>
                </c:pt>
              </c:numCache>
            </c:numRef>
          </c:val>
          <c:extLst>
            <c:ext xmlns:c16="http://schemas.microsoft.com/office/drawing/2014/chart" uri="{C3380CC4-5D6E-409C-BE32-E72D297353CC}">
              <c16:uniqueId val="{00000001-C13D-4DEF-9F36-2683A16E3641}"/>
            </c:ext>
          </c:extLst>
        </c:ser>
        <c:ser>
          <c:idx val="2"/>
          <c:order val="2"/>
          <c:tx>
            <c:strRef>
              <c:f>CPUE!$D$1</c:f>
              <c:strCache>
                <c:ptCount val="1"/>
                <c:pt idx="0">
                  <c:v>Japan Trawl</c:v>
                </c:pt>
              </c:strCache>
            </c:strRef>
          </c:tx>
          <c:spPr>
            <a:solidFill>
              <a:schemeClr val="accent3"/>
            </a:solidFill>
            <a:ln>
              <a:noFill/>
            </a:ln>
            <a:effectLst/>
          </c:spPr>
          <c:invertIfNegative val="0"/>
          <c:cat>
            <c:numRef>
              <c:f>CPUE!$A$2:$A$19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CPUE!$D$2:$D$19</c:f>
              <c:numCache>
                <c:formatCode>General</c:formatCode>
                <c:ptCount val="18"/>
                <c:pt idx="0">
                  <c:v>0</c:v>
                </c:pt>
                <c:pt idx="1">
                  <c:v>0</c:v>
                </c:pt>
                <c:pt idx="2">
                  <c:v>0</c:v>
                </c:pt>
                <c:pt idx="3">
                  <c:v>0</c:v>
                </c:pt>
                <c:pt idx="4">
                  <c:v>0.45716981132075474</c:v>
                </c:pt>
                <c:pt idx="5">
                  <c:v>1.0996153846153847</c:v>
                </c:pt>
                <c:pt idx="6">
                  <c:v>0.1668939393939394</c:v>
                </c:pt>
                <c:pt idx="7">
                  <c:v>0.21639130434782611</c:v>
                </c:pt>
                <c:pt idx="8">
                  <c:v>0.15252380952380951</c:v>
                </c:pt>
                <c:pt idx="9">
                  <c:v>1.4999999999999999E-2</c:v>
                </c:pt>
                <c:pt idx="10">
                  <c:v>0.13752631578947369</c:v>
                </c:pt>
                <c:pt idx="11">
                  <c:v>0.16373398058252425</c:v>
                </c:pt>
                <c:pt idx="12">
                  <c:v>0.21024409448818898</c:v>
                </c:pt>
                <c:pt idx="13">
                  <c:v>0.13989743589743592</c:v>
                </c:pt>
                <c:pt idx="14">
                  <c:v>0.12973846153846152</c:v>
                </c:pt>
                <c:pt idx="15">
                  <c:v>0.15608823529411767</c:v>
                </c:pt>
                <c:pt idx="16">
                  <c:v>5.3292682926829267E-2</c:v>
                </c:pt>
                <c:pt idx="17">
                  <c:v>0</c:v>
                </c:pt>
              </c:numCache>
            </c:numRef>
          </c:val>
          <c:extLst>
            <c:ext xmlns:c16="http://schemas.microsoft.com/office/drawing/2014/chart" uri="{C3380CC4-5D6E-409C-BE32-E72D297353CC}">
              <c16:uniqueId val="{00000002-C13D-4DEF-9F36-2683A16E3641}"/>
            </c:ext>
          </c:extLst>
        </c:ser>
        <c:ser>
          <c:idx val="4"/>
          <c:order val="3"/>
          <c:tx>
            <c:strRef>
              <c:f>CPUE!$E$1</c:f>
              <c:strCache>
                <c:ptCount val="1"/>
                <c:pt idx="0">
                  <c:v>Japan Gillnet</c:v>
                </c:pt>
              </c:strCache>
            </c:strRef>
          </c:tx>
          <c:spPr>
            <a:solidFill>
              <a:schemeClr val="accent5"/>
            </a:solidFill>
            <a:ln>
              <a:noFill/>
            </a:ln>
            <a:effectLst/>
          </c:spPr>
          <c:invertIfNegative val="0"/>
          <c:cat>
            <c:numRef>
              <c:f>CPUE!$A$2:$A$19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CPUE!$E$2:$E$19</c:f>
              <c:numCache>
                <c:formatCode>General</c:formatCode>
                <c:ptCount val="18"/>
                <c:pt idx="0">
                  <c:v>0</c:v>
                </c:pt>
                <c:pt idx="1">
                  <c:v>0</c:v>
                </c:pt>
                <c:pt idx="2">
                  <c:v>0</c:v>
                </c:pt>
                <c:pt idx="3">
                  <c:v>7.454545454545454E-2</c:v>
                </c:pt>
                <c:pt idx="4">
                  <c:v>0.21232142857142858</c:v>
                </c:pt>
                <c:pt idx="5">
                  <c:v>7.4903846153846154E-2</c:v>
                </c:pt>
                <c:pt idx="6">
                  <c:v>4.3984615384615386E-2</c:v>
                </c:pt>
                <c:pt idx="7">
                  <c:v>7.0641791044776109E-2</c:v>
                </c:pt>
                <c:pt idx="8">
                  <c:v>7.6035714285714276E-2</c:v>
                </c:pt>
                <c:pt idx="9">
                  <c:v>0.10836231884057972</c:v>
                </c:pt>
                <c:pt idx="10">
                  <c:v>0.14703488372093024</c:v>
                </c:pt>
                <c:pt idx="11">
                  <c:v>0.13423584905660377</c:v>
                </c:pt>
                <c:pt idx="12">
                  <c:v>0.14985999999999999</c:v>
                </c:pt>
                <c:pt idx="13">
                  <c:v>0.11992783505154639</c:v>
                </c:pt>
                <c:pt idx="14">
                  <c:v>0.14804347826086955</c:v>
                </c:pt>
                <c:pt idx="15">
                  <c:v>0.121625</c:v>
                </c:pt>
                <c:pt idx="16">
                  <c:v>0.10820689655172414</c:v>
                </c:pt>
                <c:pt idx="17">
                  <c:v>0</c:v>
                </c:pt>
              </c:numCache>
            </c:numRef>
          </c:val>
          <c:extLst>
            <c:ext xmlns:c16="http://schemas.microsoft.com/office/drawing/2014/chart" uri="{C3380CC4-5D6E-409C-BE32-E72D297353CC}">
              <c16:uniqueId val="{00000003-C13D-4DEF-9F36-2683A16E3641}"/>
            </c:ext>
          </c:extLst>
        </c:ser>
        <c:dLbls>
          <c:showLegendKey val="0"/>
          <c:showVal val="0"/>
          <c:showCatName val="0"/>
          <c:showSerName val="0"/>
          <c:showPercent val="0"/>
          <c:showBubbleSize val="0"/>
        </c:dLbls>
        <c:gapWidth val="100"/>
        <c:axId val="1378697791"/>
        <c:axId val="1075073679"/>
      </c:barChart>
      <c:catAx>
        <c:axId val="9277825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2771056"/>
        <c:crosses val="autoZero"/>
        <c:auto val="1"/>
        <c:lblAlgn val="ctr"/>
        <c:lblOffset val="100"/>
        <c:noMultiLvlLbl val="0"/>
      </c:catAx>
      <c:valAx>
        <c:axId val="92771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Russian</a:t>
                </a:r>
                <a:r>
                  <a:rPr lang="en-US" baseline="0"/>
                  <a:t> </a:t>
                </a:r>
                <a:r>
                  <a:rPr lang="en-US"/>
                  <a:t>CPUE, tons/days/vessels</a:t>
                </a:r>
                <a:endParaRPr lang="ru-RU"/>
              </a:p>
            </c:rich>
          </c:tx>
          <c:layout>
            <c:manualLayout>
              <c:xMode val="edge"/>
              <c:yMode val="edge"/>
              <c:x val="1.0866609544237283E-2"/>
              <c:y val="0.32796079735551259"/>
            </c:manualLayout>
          </c:layout>
          <c:overlay val="0"/>
          <c:spPr>
            <a:noFill/>
            <a:ln>
              <a:noFill/>
            </a:ln>
            <a:effectLst/>
          </c:spPr>
          <c:txPr>
            <a:bodyPr rot="-54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in"/>
        <c:tickLblPos val="nextTo"/>
        <c:spPr>
          <a:noFill/>
          <a:ln>
            <a:solidFill>
              <a:schemeClr val="tx1"/>
            </a:solidFill>
          </a:ln>
          <a:effectLst/>
        </c:spPr>
        <c:txPr>
          <a:bodyPr rot="-6000000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2778256"/>
        <c:crosses val="autoZero"/>
        <c:crossBetween val="between"/>
      </c:valAx>
      <c:valAx>
        <c:axId val="1075073679"/>
        <c:scaling>
          <c:orientation val="minMax"/>
        </c:scaling>
        <c:delete val="0"/>
        <c:axPos val="r"/>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Other</a:t>
                </a:r>
                <a:r>
                  <a:rPr lang="en-US" baseline="0"/>
                  <a:t> Members CPUEs</a:t>
                </a:r>
                <a:endParaRPr lang="ru-RU"/>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78697791"/>
        <c:crosses val="max"/>
        <c:crossBetween val="between"/>
      </c:valAx>
      <c:catAx>
        <c:axId val="1378697791"/>
        <c:scaling>
          <c:orientation val="minMax"/>
        </c:scaling>
        <c:delete val="1"/>
        <c:axPos val="b"/>
        <c:numFmt formatCode="General" sourceLinked="1"/>
        <c:majorTickMark val="out"/>
        <c:minorTickMark val="none"/>
        <c:tickLblPos val="nextTo"/>
        <c:crossAx val="107507367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lang="ja-JP"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1200</Words>
  <Characters>6844</Characters>
  <Application>Microsoft Office Word</Application>
  <DocSecurity>0</DocSecurity>
  <Lines>57</Lines>
  <Paragraphs>16</Paragraphs>
  <ScaleCrop>false</ScaleCrop>
  <HeadingPairs>
    <vt:vector size="6" baseType="variant">
      <vt:variant>
        <vt:lpstr>제목</vt:lpstr>
      </vt:variant>
      <vt:variant>
        <vt:i4>1</vt:i4>
      </vt:variant>
      <vt:variant>
        <vt:lpstr>Название</vt:lpstr>
      </vt:variant>
      <vt:variant>
        <vt:i4>1</vt:i4>
      </vt:variant>
      <vt:variant>
        <vt:lpstr>Title</vt:lpstr>
      </vt:variant>
      <vt:variant>
        <vt:i4>1</vt:i4>
      </vt:variant>
    </vt:vector>
  </HeadingPairs>
  <TitlesOfParts>
    <vt:vector size="3" baseType="lpstr">
      <vt:lpstr>Splendid Alfonsino</vt:lpstr>
      <vt:lpstr>Splendid Alfonsino</vt:lpstr>
      <vt:lpstr>Splendid Alfonsino</vt:lpstr>
    </vt:vector>
  </TitlesOfParts>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Splendid Alfonsino</dc:title>
  <dc:creator>NPFC SWG-NPA-SA</dc:creator>
  <cp:lastModifiedBy>Aleksandr Zavolokin</cp:lastModifiedBy>
  <cp:revision>10</cp:revision>
  <cp:lastPrinted>2024-11-07T04:31:00Z</cp:lastPrinted>
  <dcterms:created xsi:type="dcterms:W3CDTF">2024-12-09T06:15:00Z</dcterms:created>
  <dcterms:modified xsi:type="dcterms:W3CDTF">2024-12-10T09:03:00Z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date">
    <vt:lpwstr>2024-10-10</vt:lpwstr>
  </property>
  <property fmtid="{D5CDD505-2E9C-101B-9397-08002B2CF9AE}" pid="4" name="output">
    <vt:lpwstr/>
  </property>
  <property fmtid="{D5CDD505-2E9C-101B-9397-08002B2CF9AE}" pid="5" name="subtitle">
    <vt:lpwstr>Species Summary</vt:lpwstr>
  </property>
</Properties>
</file>