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242FE9" w14:textId="77777777" w:rsidR="00775821" w:rsidRDefault="00775821" w:rsidP="00CF4C07">
      <w:pPr>
        <w:pStyle w:val="Default"/>
        <w:jc w:val="center"/>
      </w:pPr>
    </w:p>
    <w:p w14:paraId="56FDF6EC" w14:textId="77777777" w:rsidR="00FF18FE" w:rsidRDefault="00FF18FE" w:rsidP="002A40DC">
      <w:pPr>
        <w:pStyle w:val="Default"/>
      </w:pPr>
    </w:p>
    <w:p w14:paraId="7B7B870F" w14:textId="77777777" w:rsidR="00FF18FE" w:rsidRDefault="00FF18FE" w:rsidP="002A40DC">
      <w:pPr>
        <w:pStyle w:val="Default"/>
      </w:pPr>
    </w:p>
    <w:p w14:paraId="55B39E60" w14:textId="7EB412F2" w:rsidR="00A5769E" w:rsidRPr="00CF4C07" w:rsidRDefault="00A5769E" w:rsidP="00AD03FF">
      <w:pPr>
        <w:pStyle w:val="Default"/>
        <w:wordWrap w:val="0"/>
        <w:jc w:val="right"/>
        <w:rPr>
          <w:rFonts w:eastAsiaTheme="minorEastAsia"/>
        </w:rPr>
      </w:pPr>
      <w:r w:rsidRPr="00A5769E">
        <w:t>NPFC-2024-SC09-WP2</w:t>
      </w:r>
      <w:r w:rsidR="00863467">
        <w:t>0</w:t>
      </w:r>
      <w:r w:rsidR="00AD03FF">
        <w:rPr>
          <w:rFonts w:eastAsiaTheme="minorEastAsia" w:hint="eastAsia"/>
        </w:rPr>
        <w:t xml:space="preserve"> </w:t>
      </w:r>
      <w:r w:rsidR="00AD03FF" w:rsidRPr="00CF4C07">
        <w:rPr>
          <w:rFonts w:eastAsiaTheme="minorEastAsia"/>
          <w:color w:val="000000" w:themeColor="text1"/>
        </w:rPr>
        <w:t>(Rev. 1)</w:t>
      </w:r>
    </w:p>
    <w:p w14:paraId="6A40560F" w14:textId="77777777" w:rsidR="00166430" w:rsidRDefault="00166430" w:rsidP="002A40DC">
      <w:pPr>
        <w:pStyle w:val="Default"/>
      </w:pPr>
    </w:p>
    <w:p w14:paraId="0627A60F" w14:textId="77777777" w:rsidR="00166430" w:rsidRPr="00745182" w:rsidRDefault="00166430" w:rsidP="00745182">
      <w:pPr>
        <w:pStyle w:val="Title"/>
        <w:jc w:val="center"/>
      </w:pPr>
      <w:r w:rsidRPr="00745182">
        <w:t>Stock Assessment of Chub Mackerel in the Northwest Pacific Ocean</w:t>
      </w:r>
    </w:p>
    <w:p w14:paraId="554A5609" w14:textId="77777777" w:rsidR="00166430" w:rsidRDefault="00166430" w:rsidP="002A40DC">
      <w:pPr>
        <w:pStyle w:val="Default"/>
      </w:pPr>
    </w:p>
    <w:p w14:paraId="59AAAEB2" w14:textId="77777777" w:rsidR="00166430" w:rsidRDefault="00166430" w:rsidP="002A40DC">
      <w:pPr>
        <w:pStyle w:val="Default"/>
      </w:pPr>
    </w:p>
    <w:p w14:paraId="15FA42F2" w14:textId="77777777" w:rsidR="00166430" w:rsidRDefault="00166430" w:rsidP="002A40DC">
      <w:pPr>
        <w:pStyle w:val="Default"/>
      </w:pPr>
    </w:p>
    <w:p w14:paraId="3EFC6B19" w14:textId="77777777" w:rsidR="00AA077B" w:rsidRPr="00745182" w:rsidRDefault="00AA077B" w:rsidP="00745182">
      <w:pPr>
        <w:pStyle w:val="Default"/>
        <w:jc w:val="center"/>
        <w:rPr>
          <w:b/>
          <w:bCs/>
        </w:rPr>
      </w:pPr>
      <w:r w:rsidRPr="00745182">
        <w:rPr>
          <w:b/>
          <w:bCs/>
        </w:rPr>
        <w:t>North Pacific Fisheries Commission</w:t>
      </w:r>
    </w:p>
    <w:p w14:paraId="739039D5" w14:textId="77777777" w:rsidR="00AA077B" w:rsidRPr="00745182" w:rsidRDefault="00AA077B" w:rsidP="00745182">
      <w:pPr>
        <w:pStyle w:val="Default"/>
        <w:jc w:val="center"/>
        <w:rPr>
          <w:b/>
          <w:bCs/>
        </w:rPr>
      </w:pPr>
      <w:r w:rsidRPr="00745182">
        <w:rPr>
          <w:b/>
          <w:bCs/>
        </w:rPr>
        <w:t>9th Meeting of the Technical Working Group on Chub Mackerel Stock Assessment</w:t>
      </w:r>
    </w:p>
    <w:p w14:paraId="0966DC63" w14:textId="05D5A2FE" w:rsidR="00AA077B" w:rsidRPr="00745182" w:rsidRDefault="00AA077B" w:rsidP="00745182">
      <w:pPr>
        <w:pStyle w:val="Default"/>
        <w:jc w:val="center"/>
        <w:rPr>
          <w:b/>
          <w:bCs/>
        </w:rPr>
      </w:pPr>
      <w:r w:rsidRPr="00745182">
        <w:rPr>
          <w:b/>
          <w:bCs/>
        </w:rPr>
        <w:t>July 2024</w:t>
      </w:r>
    </w:p>
    <w:p w14:paraId="4A217271" w14:textId="48BEAEC5" w:rsidR="00AA077B" w:rsidRPr="00745182" w:rsidRDefault="00AA077B" w:rsidP="00745182">
      <w:pPr>
        <w:pStyle w:val="Default"/>
        <w:jc w:val="center"/>
        <w:rPr>
          <w:b/>
          <w:bCs/>
        </w:rPr>
      </w:pPr>
      <w:r w:rsidRPr="00745182">
        <w:rPr>
          <w:b/>
          <w:bCs/>
        </w:rPr>
        <w:t>Yokohama, Japan (Hybrid)</w:t>
      </w:r>
    </w:p>
    <w:p w14:paraId="77BC5FFD" w14:textId="77777777" w:rsidR="00AA077B" w:rsidRPr="00745182" w:rsidRDefault="00AA077B" w:rsidP="00745182">
      <w:pPr>
        <w:pStyle w:val="Default"/>
        <w:jc w:val="center"/>
        <w:rPr>
          <w:b/>
          <w:bCs/>
        </w:rPr>
      </w:pPr>
    </w:p>
    <w:p w14:paraId="104D7253" w14:textId="31DAF5EF" w:rsidR="00166430" w:rsidRDefault="00166430" w:rsidP="002A40DC">
      <w:r>
        <w:br w:type="page"/>
      </w:r>
    </w:p>
    <w:p w14:paraId="026C8656" w14:textId="29FE990F" w:rsidR="007766E7" w:rsidRPr="000B33EF" w:rsidRDefault="000B33EF" w:rsidP="000B33EF">
      <w:pPr>
        <w:keepNext/>
        <w:adjustRightInd w:val="0"/>
        <w:snapToGrid w:val="0"/>
        <w:mirrorIndents/>
        <w:outlineLvl w:val="0"/>
        <w:rPr>
          <w:rStyle w:val="Strong"/>
          <w:rFonts w:eastAsia="Yu Gothic Light"/>
          <w:bCs w:val="0"/>
          <w:szCs w:val="24"/>
        </w:rPr>
      </w:pPr>
      <w:r>
        <w:rPr>
          <w:rFonts w:eastAsia="Yu Gothic Light" w:hint="eastAsia"/>
          <w:b/>
          <w:szCs w:val="24"/>
        </w:rPr>
        <w:lastRenderedPageBreak/>
        <w:t>Table of contents</w:t>
      </w:r>
    </w:p>
    <w:p w14:paraId="3DC7C33E" w14:textId="4B284DB2" w:rsidR="007766E7" w:rsidRDefault="004D669F" w:rsidP="004A28F4">
      <w:pPr>
        <w:widowControl/>
        <w:jc w:val="distribute"/>
        <w:rPr>
          <w:rFonts w:eastAsiaTheme="minorEastAsia"/>
        </w:rPr>
      </w:pPr>
      <w:r>
        <w:rPr>
          <w:rFonts w:eastAsiaTheme="minorEastAsia"/>
        </w:rPr>
        <w:t>Executive</w:t>
      </w:r>
      <w:r>
        <w:rPr>
          <w:rFonts w:eastAsiaTheme="minorEastAsia" w:hint="eastAsia"/>
        </w:rPr>
        <w:t xml:space="preserve"> Summary</w:t>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4A28F4">
        <w:rPr>
          <w:rFonts w:eastAsiaTheme="minorEastAsia" w:hint="eastAsia"/>
        </w:rPr>
        <w:sym w:font="Wingdings" w:char="F09E"/>
      </w:r>
      <w:r w:rsidR="00AE1FA6">
        <w:rPr>
          <w:rFonts w:eastAsiaTheme="minorEastAsia" w:hint="eastAsia"/>
        </w:rPr>
        <w:t>1</w:t>
      </w:r>
    </w:p>
    <w:p w14:paraId="35C09668" w14:textId="39F2DF25" w:rsidR="004D669F" w:rsidRDefault="009E00FD" w:rsidP="005A2151">
      <w:pPr>
        <w:pStyle w:val="ListParagraph"/>
        <w:widowControl/>
        <w:numPr>
          <w:ilvl w:val="0"/>
          <w:numId w:val="21"/>
        </w:numPr>
        <w:ind w:leftChars="0"/>
        <w:jc w:val="distribute"/>
        <w:rPr>
          <w:rFonts w:eastAsiaTheme="minorEastAsia"/>
        </w:rPr>
      </w:pPr>
      <w:r>
        <w:rPr>
          <w:rFonts w:eastAsiaTheme="minorEastAsia" w:hint="eastAsia"/>
        </w:rPr>
        <w:t>INTRODUCTION</w:t>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sym w:font="Wingdings" w:char="F09E"/>
      </w:r>
      <w:r w:rsidR="00AE1FA6">
        <w:rPr>
          <w:rFonts w:eastAsiaTheme="minorEastAsia" w:hint="eastAsia"/>
        </w:rPr>
        <w:t>13</w:t>
      </w:r>
    </w:p>
    <w:p w14:paraId="02B2430F" w14:textId="53325581" w:rsidR="0035278D" w:rsidRDefault="0035278D" w:rsidP="005A2151">
      <w:pPr>
        <w:pStyle w:val="ListParagraph"/>
        <w:widowControl/>
        <w:numPr>
          <w:ilvl w:val="1"/>
          <w:numId w:val="21"/>
        </w:numPr>
        <w:ind w:leftChars="0"/>
        <w:jc w:val="distribute"/>
        <w:rPr>
          <w:rFonts w:eastAsiaTheme="minorEastAsia"/>
        </w:rPr>
      </w:pPr>
      <w:r>
        <w:rPr>
          <w:rFonts w:eastAsiaTheme="minorEastAsia" w:hint="eastAsia"/>
        </w:rPr>
        <w:t xml:space="preserve">Distribution </w:t>
      </w:r>
      <w:r>
        <w:rPr>
          <w:rFonts w:eastAsiaTheme="minorEastAsia"/>
        </w:rPr>
        <w:t>and</w:t>
      </w:r>
      <w:r>
        <w:rPr>
          <w:rFonts w:eastAsiaTheme="minorEastAsia" w:hint="eastAsia"/>
        </w:rPr>
        <w:t xml:space="preserve"> population structure</w:t>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t>13</w:t>
      </w:r>
    </w:p>
    <w:p w14:paraId="09BF6483" w14:textId="02A41B01" w:rsidR="0035278D" w:rsidRDefault="0035278D" w:rsidP="005A2151">
      <w:pPr>
        <w:pStyle w:val="ListParagraph"/>
        <w:widowControl/>
        <w:numPr>
          <w:ilvl w:val="1"/>
          <w:numId w:val="21"/>
        </w:numPr>
        <w:ind w:leftChars="0"/>
        <w:jc w:val="distribute"/>
        <w:rPr>
          <w:rFonts w:eastAsiaTheme="minorEastAsia"/>
        </w:rPr>
      </w:pPr>
      <w:r>
        <w:rPr>
          <w:rFonts w:eastAsiaTheme="minorEastAsia" w:hint="eastAsia"/>
        </w:rPr>
        <w:t>Migration</w:t>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t>13</w:t>
      </w:r>
    </w:p>
    <w:p w14:paraId="1455884A" w14:textId="646ACB1F" w:rsidR="0035278D" w:rsidRDefault="0035278D" w:rsidP="005A2151">
      <w:pPr>
        <w:pStyle w:val="ListParagraph"/>
        <w:widowControl/>
        <w:numPr>
          <w:ilvl w:val="1"/>
          <w:numId w:val="21"/>
        </w:numPr>
        <w:ind w:leftChars="0"/>
        <w:jc w:val="distribute"/>
        <w:rPr>
          <w:rFonts w:eastAsiaTheme="minorEastAsia"/>
        </w:rPr>
      </w:pPr>
      <w:r>
        <w:rPr>
          <w:rFonts w:eastAsiaTheme="minorEastAsia"/>
        </w:rPr>
        <w:t>Reproduction</w:t>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t>13</w:t>
      </w:r>
    </w:p>
    <w:p w14:paraId="6492B217" w14:textId="49615EF2" w:rsidR="00FC438A" w:rsidRDefault="0035278D" w:rsidP="005A2151">
      <w:pPr>
        <w:pStyle w:val="ListParagraph"/>
        <w:widowControl/>
        <w:numPr>
          <w:ilvl w:val="1"/>
          <w:numId w:val="21"/>
        </w:numPr>
        <w:ind w:leftChars="0"/>
        <w:jc w:val="distribute"/>
        <w:rPr>
          <w:rFonts w:eastAsiaTheme="minorEastAsia"/>
        </w:rPr>
      </w:pPr>
      <w:r>
        <w:rPr>
          <w:rFonts w:eastAsiaTheme="minorEastAsia" w:hint="eastAsia"/>
        </w:rPr>
        <w:t>P</w:t>
      </w:r>
      <w:r w:rsidR="00FC438A">
        <w:rPr>
          <w:rFonts w:eastAsiaTheme="minorEastAsia" w:hint="eastAsia"/>
        </w:rPr>
        <w:t>ray and predators</w:t>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t>14</w:t>
      </w:r>
    </w:p>
    <w:p w14:paraId="11613063" w14:textId="790E8972" w:rsidR="00FC438A" w:rsidRDefault="00FC438A" w:rsidP="005A2151">
      <w:pPr>
        <w:pStyle w:val="ListParagraph"/>
        <w:widowControl/>
        <w:numPr>
          <w:ilvl w:val="1"/>
          <w:numId w:val="21"/>
        </w:numPr>
        <w:ind w:leftChars="0"/>
        <w:jc w:val="distribute"/>
        <w:rPr>
          <w:rFonts w:eastAsiaTheme="minorEastAsia"/>
        </w:rPr>
      </w:pPr>
      <w:r>
        <w:rPr>
          <w:rFonts w:eastAsiaTheme="minorEastAsia" w:hint="eastAsia"/>
        </w:rPr>
        <w:t>Age and growth</w:t>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sym w:font="Wingdings" w:char="F09E"/>
      </w:r>
      <w:r w:rsidR="005A2151">
        <w:rPr>
          <w:rFonts w:eastAsiaTheme="minorEastAsia" w:hint="eastAsia"/>
        </w:rPr>
        <w:t>14</w:t>
      </w:r>
    </w:p>
    <w:p w14:paraId="6788D2BC" w14:textId="64B946B9" w:rsidR="0035278D" w:rsidRDefault="00C14263" w:rsidP="000B33EF">
      <w:pPr>
        <w:pStyle w:val="ListParagraph"/>
        <w:widowControl/>
        <w:numPr>
          <w:ilvl w:val="0"/>
          <w:numId w:val="21"/>
        </w:numPr>
        <w:ind w:leftChars="0"/>
        <w:jc w:val="distribute"/>
        <w:rPr>
          <w:rFonts w:eastAsiaTheme="minorEastAsia"/>
        </w:rPr>
      </w:pPr>
      <w:r>
        <w:rPr>
          <w:rFonts w:eastAsiaTheme="minorEastAsia" w:hint="eastAsia"/>
        </w:rPr>
        <w:t>FISHERIES AND SCIENTIFIC SURVEYS</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15</w:t>
      </w:r>
    </w:p>
    <w:p w14:paraId="5BB30906" w14:textId="05D40B7E" w:rsidR="00F076A2" w:rsidRDefault="00F076A2" w:rsidP="000B33EF">
      <w:pPr>
        <w:pStyle w:val="ListParagraph"/>
        <w:widowControl/>
        <w:numPr>
          <w:ilvl w:val="1"/>
          <w:numId w:val="21"/>
        </w:numPr>
        <w:ind w:leftChars="0"/>
        <w:jc w:val="distribute"/>
        <w:rPr>
          <w:rFonts w:eastAsiaTheme="minorEastAsia"/>
        </w:rPr>
      </w:pPr>
      <w:r>
        <w:rPr>
          <w:rFonts w:eastAsiaTheme="minorEastAsia" w:hint="eastAsia"/>
        </w:rPr>
        <w:t xml:space="preserve">Overview of </w:t>
      </w:r>
      <w:r>
        <w:rPr>
          <w:rFonts w:eastAsiaTheme="minorEastAsia"/>
        </w:rPr>
        <w:t>fisheries</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15</w:t>
      </w:r>
    </w:p>
    <w:p w14:paraId="6AE439B2" w14:textId="6332689D" w:rsidR="00F076A2" w:rsidRDefault="00F076A2" w:rsidP="000B33EF">
      <w:pPr>
        <w:pStyle w:val="ListParagraph"/>
        <w:widowControl/>
        <w:numPr>
          <w:ilvl w:val="1"/>
          <w:numId w:val="21"/>
        </w:numPr>
        <w:ind w:leftChars="0"/>
        <w:jc w:val="distribute"/>
        <w:rPr>
          <w:rFonts w:eastAsiaTheme="minorEastAsia"/>
        </w:rPr>
      </w:pPr>
      <w:r>
        <w:rPr>
          <w:rFonts w:eastAsiaTheme="minorEastAsia" w:hint="eastAsia"/>
        </w:rPr>
        <w:t>Over</w:t>
      </w:r>
      <w:r w:rsidR="004733C3">
        <w:rPr>
          <w:rFonts w:eastAsiaTheme="minorEastAsia" w:hint="eastAsia"/>
        </w:rPr>
        <w:t>view of scientific surveys</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16</w:t>
      </w:r>
    </w:p>
    <w:p w14:paraId="4EE34278" w14:textId="1F5EA056" w:rsidR="004733C3" w:rsidRDefault="004733C3" w:rsidP="000B33EF">
      <w:pPr>
        <w:pStyle w:val="ListParagraph"/>
        <w:widowControl/>
        <w:numPr>
          <w:ilvl w:val="0"/>
          <w:numId w:val="21"/>
        </w:numPr>
        <w:ind w:leftChars="0"/>
        <w:jc w:val="distribute"/>
        <w:rPr>
          <w:rFonts w:eastAsiaTheme="minorEastAsia"/>
        </w:rPr>
      </w:pPr>
      <w:r>
        <w:rPr>
          <w:rFonts w:eastAsiaTheme="minorEastAsia" w:hint="eastAsia"/>
        </w:rPr>
        <w:t>DATA</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16</w:t>
      </w:r>
    </w:p>
    <w:p w14:paraId="4F6C1A19" w14:textId="496124CD" w:rsidR="004733C3" w:rsidRDefault="004733C3" w:rsidP="000B33EF">
      <w:pPr>
        <w:pStyle w:val="ListParagraph"/>
        <w:widowControl/>
        <w:numPr>
          <w:ilvl w:val="1"/>
          <w:numId w:val="21"/>
        </w:numPr>
        <w:ind w:leftChars="0"/>
        <w:jc w:val="distribute"/>
        <w:rPr>
          <w:rFonts w:eastAsiaTheme="minorEastAsia"/>
        </w:rPr>
      </w:pPr>
      <w:r>
        <w:rPr>
          <w:rFonts w:eastAsiaTheme="minorEastAsia" w:hint="eastAsia"/>
        </w:rPr>
        <w:t xml:space="preserve">Data preparation for stock </w:t>
      </w:r>
      <w:r>
        <w:rPr>
          <w:rFonts w:eastAsiaTheme="minorEastAsia"/>
        </w:rPr>
        <w:t>assessment</w:t>
      </w:r>
      <w:r>
        <w:rPr>
          <w:rFonts w:eastAsiaTheme="minorEastAsia" w:hint="eastAsia"/>
        </w:rPr>
        <w:t xml:space="preserve"> model</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16</w:t>
      </w:r>
    </w:p>
    <w:p w14:paraId="53F0CAB2" w14:textId="73F353CC" w:rsidR="004733C3" w:rsidRDefault="004733C3" w:rsidP="000B33EF">
      <w:pPr>
        <w:pStyle w:val="ListParagraph"/>
        <w:widowControl/>
        <w:numPr>
          <w:ilvl w:val="1"/>
          <w:numId w:val="21"/>
        </w:numPr>
        <w:ind w:leftChars="0"/>
        <w:jc w:val="distribute"/>
        <w:rPr>
          <w:rFonts w:eastAsiaTheme="minorEastAsia"/>
        </w:rPr>
      </w:pPr>
      <w:r>
        <w:rPr>
          <w:rFonts w:eastAsiaTheme="minorEastAsia" w:hint="eastAsia"/>
        </w:rPr>
        <w:t>Catch-at-age</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17</w:t>
      </w:r>
    </w:p>
    <w:p w14:paraId="5442AE84" w14:textId="7F81939D" w:rsidR="004733C3" w:rsidRDefault="004733C3" w:rsidP="000B33EF">
      <w:pPr>
        <w:pStyle w:val="ListParagraph"/>
        <w:widowControl/>
        <w:numPr>
          <w:ilvl w:val="1"/>
          <w:numId w:val="21"/>
        </w:numPr>
        <w:ind w:leftChars="0"/>
        <w:jc w:val="distribute"/>
        <w:rPr>
          <w:rFonts w:eastAsiaTheme="minorEastAsia"/>
        </w:rPr>
      </w:pPr>
      <w:r>
        <w:rPr>
          <w:rFonts w:eastAsiaTheme="minorEastAsia" w:hint="eastAsia"/>
        </w:rPr>
        <w:t>Weight-at-age</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18</w:t>
      </w:r>
    </w:p>
    <w:p w14:paraId="42F2FB5F" w14:textId="2BAF3AFA" w:rsidR="004733C3" w:rsidRDefault="004733C3" w:rsidP="002F3B5F">
      <w:pPr>
        <w:pStyle w:val="ListParagraph"/>
        <w:widowControl/>
        <w:numPr>
          <w:ilvl w:val="1"/>
          <w:numId w:val="21"/>
        </w:numPr>
        <w:ind w:leftChars="0"/>
        <w:jc w:val="distribute"/>
        <w:rPr>
          <w:rFonts w:eastAsiaTheme="minorEastAsia"/>
        </w:rPr>
      </w:pPr>
      <w:r>
        <w:rPr>
          <w:rFonts w:eastAsiaTheme="minorEastAsia" w:hint="eastAsia"/>
        </w:rPr>
        <w:t>Maturity-at-age</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19</w:t>
      </w:r>
    </w:p>
    <w:p w14:paraId="0BBF4831" w14:textId="214FD381" w:rsidR="004733C3" w:rsidRDefault="004733C3" w:rsidP="002F3B5F">
      <w:pPr>
        <w:pStyle w:val="ListParagraph"/>
        <w:widowControl/>
        <w:numPr>
          <w:ilvl w:val="1"/>
          <w:numId w:val="21"/>
        </w:numPr>
        <w:ind w:leftChars="0"/>
        <w:jc w:val="distribute"/>
        <w:rPr>
          <w:rFonts w:eastAsiaTheme="minorEastAsia"/>
        </w:rPr>
      </w:pPr>
      <w:r>
        <w:rPr>
          <w:rFonts w:eastAsiaTheme="minorEastAsia" w:hint="eastAsia"/>
        </w:rPr>
        <w:t>Natural mortality</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19</w:t>
      </w:r>
    </w:p>
    <w:p w14:paraId="44EBE4E6" w14:textId="2F515138" w:rsidR="00C14263" w:rsidRDefault="004733C3" w:rsidP="002F3B5F">
      <w:pPr>
        <w:pStyle w:val="ListParagraph"/>
        <w:widowControl/>
        <w:numPr>
          <w:ilvl w:val="1"/>
          <w:numId w:val="21"/>
        </w:numPr>
        <w:ind w:leftChars="0"/>
        <w:jc w:val="distribute"/>
        <w:rPr>
          <w:rFonts w:eastAsiaTheme="minorEastAsia"/>
        </w:rPr>
      </w:pPr>
      <w:r>
        <w:rPr>
          <w:rFonts w:eastAsiaTheme="minorEastAsia"/>
        </w:rPr>
        <w:t>A</w:t>
      </w:r>
      <w:r>
        <w:rPr>
          <w:rFonts w:eastAsiaTheme="minorEastAsia" w:hint="eastAsia"/>
        </w:rPr>
        <w:t>bundance indices</w:t>
      </w:r>
      <w:r w:rsidR="00C14263">
        <w:rPr>
          <w:rFonts w:eastAsiaTheme="minorEastAsia" w:hint="eastAsia"/>
        </w:rPr>
        <w:t xml:space="preserve"> </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19</w:t>
      </w:r>
    </w:p>
    <w:p w14:paraId="746412E1" w14:textId="14CC8911" w:rsidR="004733C3" w:rsidRDefault="004733C3" w:rsidP="002F3B5F">
      <w:pPr>
        <w:pStyle w:val="ListParagraph"/>
        <w:widowControl/>
        <w:numPr>
          <w:ilvl w:val="0"/>
          <w:numId w:val="21"/>
        </w:numPr>
        <w:ind w:leftChars="0"/>
        <w:jc w:val="distribute"/>
        <w:rPr>
          <w:rFonts w:eastAsiaTheme="minorEastAsia"/>
        </w:rPr>
      </w:pPr>
      <w:r>
        <w:rPr>
          <w:rFonts w:eastAsiaTheme="minorEastAsia" w:hint="eastAsia"/>
        </w:rPr>
        <w:t>SPECIFICAITON OF STOCK ASSESSMENT</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20</w:t>
      </w:r>
    </w:p>
    <w:p w14:paraId="674CD021" w14:textId="6B78A6B1" w:rsidR="004733C3" w:rsidRDefault="004733C3" w:rsidP="002F3B5F">
      <w:pPr>
        <w:pStyle w:val="ListParagraph"/>
        <w:widowControl/>
        <w:numPr>
          <w:ilvl w:val="1"/>
          <w:numId w:val="21"/>
        </w:numPr>
        <w:ind w:leftChars="0"/>
        <w:jc w:val="distribute"/>
        <w:rPr>
          <w:rFonts w:eastAsiaTheme="minorEastAsia"/>
        </w:rPr>
      </w:pPr>
      <w:r>
        <w:rPr>
          <w:rFonts w:eastAsiaTheme="minorEastAsia" w:hint="eastAsia"/>
        </w:rPr>
        <w:t xml:space="preserve">State-space </w:t>
      </w:r>
      <w:r w:rsidR="006A6AC9">
        <w:rPr>
          <w:rFonts w:eastAsiaTheme="minorEastAsia" w:hint="eastAsia"/>
        </w:rPr>
        <w:t>Stock Assessment Model (SAM)</w:t>
      </w:r>
      <w:r w:rsidR="000B33EF" w:rsidRPr="000B33EF">
        <w:rPr>
          <w:rFonts w:eastAsiaTheme="minorEastAsia" w:hint="eastAsia"/>
        </w:rPr>
        <w:t xml:space="preserve"> </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20</w:t>
      </w:r>
    </w:p>
    <w:p w14:paraId="7589636D" w14:textId="080F9C94" w:rsidR="006A6AC9" w:rsidRDefault="006A6AC9" w:rsidP="002F3B5F">
      <w:pPr>
        <w:pStyle w:val="ListParagraph"/>
        <w:widowControl/>
        <w:numPr>
          <w:ilvl w:val="2"/>
          <w:numId w:val="21"/>
        </w:numPr>
        <w:ind w:leftChars="0"/>
        <w:jc w:val="distribute"/>
        <w:rPr>
          <w:rFonts w:eastAsiaTheme="minorEastAsia"/>
        </w:rPr>
      </w:pPr>
      <w:r>
        <w:rPr>
          <w:rFonts w:eastAsiaTheme="minorEastAsia" w:hint="eastAsia"/>
        </w:rPr>
        <w:t xml:space="preserve">Population dynamics </w:t>
      </w:r>
      <w:r w:rsidR="00DC5587">
        <w:rPr>
          <w:rFonts w:eastAsiaTheme="minorEastAsia" w:hint="eastAsia"/>
        </w:rPr>
        <w:t>model</w:t>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sym w:font="Wingdings" w:char="F09E"/>
      </w:r>
      <w:r w:rsidR="000B33EF">
        <w:rPr>
          <w:rFonts w:eastAsiaTheme="minorEastAsia" w:hint="eastAsia"/>
        </w:rPr>
        <w:t>20</w:t>
      </w:r>
    </w:p>
    <w:p w14:paraId="3366B843" w14:textId="1C6C5DC7" w:rsidR="00DC5587" w:rsidRDefault="00DC5587" w:rsidP="002F3B5F">
      <w:pPr>
        <w:pStyle w:val="ListParagraph"/>
        <w:widowControl/>
        <w:numPr>
          <w:ilvl w:val="2"/>
          <w:numId w:val="21"/>
        </w:numPr>
        <w:ind w:leftChars="0"/>
        <w:jc w:val="distribute"/>
        <w:rPr>
          <w:rFonts w:eastAsiaTheme="minorEastAsia"/>
        </w:rPr>
      </w:pPr>
      <w:r>
        <w:rPr>
          <w:rFonts w:eastAsiaTheme="minorEastAsia" w:hint="eastAsia"/>
        </w:rPr>
        <w:t>Observation model</w:t>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t>21</w:t>
      </w:r>
    </w:p>
    <w:p w14:paraId="4B11E53A" w14:textId="76B593C8" w:rsidR="00DC5587" w:rsidRDefault="000053BD" w:rsidP="002F3B5F">
      <w:pPr>
        <w:pStyle w:val="ListParagraph"/>
        <w:widowControl/>
        <w:numPr>
          <w:ilvl w:val="1"/>
          <w:numId w:val="21"/>
        </w:numPr>
        <w:ind w:leftChars="0"/>
        <w:jc w:val="distribute"/>
        <w:rPr>
          <w:rFonts w:eastAsiaTheme="minorEastAsia"/>
        </w:rPr>
      </w:pPr>
      <w:r w:rsidRPr="000053BD">
        <w:rPr>
          <w:rFonts w:eastAsiaTheme="minorEastAsia"/>
        </w:rPr>
        <w:t>Model settings of process and observation errors and nonlinearity of abundance indices</w:t>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sym w:font="Wingdings" w:char="F09E"/>
      </w:r>
      <w:r w:rsidR="002F3B5F">
        <w:rPr>
          <w:rFonts w:eastAsiaTheme="minorEastAsia" w:hint="eastAsia"/>
        </w:rPr>
        <w:t>22</w:t>
      </w:r>
    </w:p>
    <w:p w14:paraId="56BB3CA5" w14:textId="134D66CF" w:rsidR="000053BD" w:rsidRDefault="000053BD" w:rsidP="006824A4">
      <w:pPr>
        <w:pStyle w:val="ListParagraph"/>
        <w:widowControl/>
        <w:numPr>
          <w:ilvl w:val="1"/>
          <w:numId w:val="21"/>
        </w:numPr>
        <w:ind w:leftChars="0"/>
        <w:jc w:val="distribute"/>
        <w:rPr>
          <w:rFonts w:eastAsiaTheme="minorEastAsia"/>
        </w:rPr>
      </w:pPr>
      <w:r>
        <w:rPr>
          <w:rFonts w:eastAsiaTheme="minorEastAsia" w:hint="eastAsia"/>
        </w:rPr>
        <w:t>Model diagnostics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t>23</w:t>
      </w:r>
    </w:p>
    <w:p w14:paraId="21EF35C5" w14:textId="34B40030" w:rsidR="002C6E8B" w:rsidRDefault="000053BD" w:rsidP="006824A4">
      <w:pPr>
        <w:pStyle w:val="ListParagraph"/>
        <w:widowControl/>
        <w:numPr>
          <w:ilvl w:val="1"/>
          <w:numId w:val="21"/>
        </w:numPr>
        <w:ind w:leftChars="0"/>
        <w:jc w:val="distribute"/>
        <w:rPr>
          <w:rFonts w:eastAsiaTheme="minorEastAsia"/>
        </w:rPr>
      </w:pPr>
      <w:r>
        <w:rPr>
          <w:rFonts w:eastAsiaTheme="minorEastAsia" w:hint="eastAsia"/>
        </w:rPr>
        <w:t xml:space="preserve">Agreed </w:t>
      </w:r>
      <w:r w:rsidR="002C6E8B">
        <w:rPr>
          <w:rFonts w:eastAsiaTheme="minorEastAsia" w:hint="eastAsia"/>
        </w:rPr>
        <w:t>base case scenario</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t>24</w:t>
      </w:r>
    </w:p>
    <w:p w14:paraId="6941B26B" w14:textId="0D01065D" w:rsidR="00C14263" w:rsidRDefault="002C6E8B" w:rsidP="006824A4">
      <w:pPr>
        <w:pStyle w:val="ListParagraph"/>
        <w:widowControl/>
        <w:numPr>
          <w:ilvl w:val="1"/>
          <w:numId w:val="21"/>
        </w:numPr>
        <w:ind w:leftChars="0"/>
        <w:jc w:val="distribute"/>
        <w:rPr>
          <w:rFonts w:eastAsiaTheme="minorEastAsia"/>
        </w:rPr>
      </w:pPr>
      <w:r w:rsidRPr="002C6E8B">
        <w:rPr>
          <w:rFonts w:eastAsiaTheme="minorEastAsia"/>
        </w:rPr>
        <w:t>Setting and equations for future projection and biological reference points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24</w:t>
      </w:r>
    </w:p>
    <w:p w14:paraId="741F64E4" w14:textId="10E156E1" w:rsidR="00586955" w:rsidRDefault="00586955" w:rsidP="006824A4">
      <w:pPr>
        <w:pStyle w:val="ListParagraph"/>
        <w:widowControl/>
        <w:numPr>
          <w:ilvl w:val="2"/>
          <w:numId w:val="21"/>
        </w:numPr>
        <w:ind w:leftChars="0"/>
        <w:jc w:val="distribute"/>
        <w:rPr>
          <w:rFonts w:eastAsiaTheme="minorEastAsia"/>
        </w:rPr>
      </w:pPr>
      <w:r w:rsidRPr="00586955">
        <w:rPr>
          <w:rFonts w:eastAsiaTheme="minorEastAsia"/>
        </w:rPr>
        <w:t>Biological reference points and evaluation of spawning potential</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25</w:t>
      </w:r>
    </w:p>
    <w:p w14:paraId="3634E160" w14:textId="12494E9A" w:rsidR="00586955" w:rsidRDefault="00586955" w:rsidP="006824A4">
      <w:pPr>
        <w:pStyle w:val="ListParagraph"/>
        <w:widowControl/>
        <w:numPr>
          <w:ilvl w:val="2"/>
          <w:numId w:val="21"/>
        </w:numPr>
        <w:ind w:leftChars="0"/>
        <w:jc w:val="distribute"/>
        <w:rPr>
          <w:rFonts w:eastAsiaTheme="minorEastAsia"/>
        </w:rPr>
      </w:pPr>
      <w:r w:rsidRPr="00586955">
        <w:rPr>
          <w:rFonts w:eastAsiaTheme="minorEastAsia"/>
        </w:rPr>
        <w:t>Equations for calculating and population dynamics in future projection</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25</w:t>
      </w:r>
    </w:p>
    <w:p w14:paraId="310D9A2E" w14:textId="115535DF" w:rsidR="00586955" w:rsidRDefault="00586955" w:rsidP="006824A4">
      <w:pPr>
        <w:pStyle w:val="ListParagraph"/>
        <w:widowControl/>
        <w:numPr>
          <w:ilvl w:val="0"/>
          <w:numId w:val="21"/>
        </w:numPr>
        <w:ind w:leftChars="0"/>
        <w:jc w:val="distribute"/>
        <w:rPr>
          <w:rFonts w:eastAsiaTheme="minorEastAsia"/>
        </w:rPr>
      </w:pPr>
      <w:r>
        <w:rPr>
          <w:rFonts w:eastAsiaTheme="minorEastAsia" w:hint="eastAsia"/>
        </w:rPr>
        <w:t>STOCK ASSESSMENT RESULTS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26</w:t>
      </w:r>
    </w:p>
    <w:p w14:paraId="2F2EAE73" w14:textId="6ED03107" w:rsidR="000053BD" w:rsidRDefault="00586955" w:rsidP="006824A4">
      <w:pPr>
        <w:pStyle w:val="ListParagraph"/>
        <w:widowControl/>
        <w:numPr>
          <w:ilvl w:val="1"/>
          <w:numId w:val="21"/>
        </w:numPr>
        <w:ind w:leftChars="0"/>
        <w:jc w:val="distribute"/>
        <w:rPr>
          <w:rFonts w:eastAsiaTheme="minorEastAsia"/>
        </w:rPr>
      </w:pPr>
      <w:r>
        <w:rPr>
          <w:rFonts w:eastAsiaTheme="minorEastAsia" w:hint="eastAsia"/>
        </w:rPr>
        <w:t xml:space="preserve">Base case </w:t>
      </w:r>
      <w:r w:rsidR="00FE1432">
        <w:rPr>
          <w:rFonts w:eastAsiaTheme="minorEastAsia" w:hint="eastAsia"/>
        </w:rPr>
        <w:t>model results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26</w:t>
      </w:r>
    </w:p>
    <w:p w14:paraId="6DB1473C" w14:textId="02D182D9" w:rsidR="00FE1432" w:rsidRDefault="00FE1432" w:rsidP="006824A4">
      <w:pPr>
        <w:pStyle w:val="ListParagraph"/>
        <w:widowControl/>
        <w:numPr>
          <w:ilvl w:val="2"/>
          <w:numId w:val="21"/>
        </w:numPr>
        <w:ind w:leftChars="0"/>
        <w:jc w:val="distribute"/>
        <w:rPr>
          <w:rFonts w:eastAsiaTheme="minorEastAsia"/>
        </w:rPr>
      </w:pPr>
      <w:r>
        <w:rPr>
          <w:rFonts w:eastAsiaTheme="minorEastAsia" w:hint="eastAsia"/>
        </w:rPr>
        <w:t>Parameters estimates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26</w:t>
      </w:r>
    </w:p>
    <w:p w14:paraId="7F6D69F0" w14:textId="55A536DF" w:rsidR="00FE1432" w:rsidRDefault="00FE1432" w:rsidP="006824A4">
      <w:pPr>
        <w:pStyle w:val="ListParagraph"/>
        <w:widowControl/>
        <w:numPr>
          <w:ilvl w:val="2"/>
          <w:numId w:val="21"/>
        </w:numPr>
        <w:ind w:leftChars="0"/>
        <w:jc w:val="distribute"/>
        <w:rPr>
          <w:rFonts w:eastAsiaTheme="minorEastAsia"/>
        </w:rPr>
      </w:pPr>
      <w:r w:rsidRPr="00FE1432">
        <w:rPr>
          <w:rFonts w:eastAsiaTheme="minorEastAsia"/>
        </w:rPr>
        <w:t>Time-series estimates for abundances and fishing impacts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27</w:t>
      </w:r>
    </w:p>
    <w:p w14:paraId="42823CFF" w14:textId="0AC73EC5" w:rsidR="00FE1432" w:rsidRDefault="00180E3B" w:rsidP="006824A4">
      <w:pPr>
        <w:pStyle w:val="ListParagraph"/>
        <w:widowControl/>
        <w:numPr>
          <w:ilvl w:val="2"/>
          <w:numId w:val="21"/>
        </w:numPr>
        <w:ind w:leftChars="0"/>
        <w:jc w:val="distribute"/>
        <w:rPr>
          <w:rFonts w:eastAsiaTheme="minorEastAsia"/>
        </w:rPr>
      </w:pPr>
      <w:r w:rsidRPr="00180E3B">
        <w:rPr>
          <w:rFonts w:eastAsiaTheme="minorEastAsia"/>
        </w:rPr>
        <w:t>Stock-recruitment relationship</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27</w:t>
      </w:r>
    </w:p>
    <w:p w14:paraId="69B104F9" w14:textId="08E81C17" w:rsidR="00180E3B" w:rsidRDefault="00180E3B" w:rsidP="006824A4">
      <w:pPr>
        <w:pStyle w:val="ListParagraph"/>
        <w:widowControl/>
        <w:numPr>
          <w:ilvl w:val="1"/>
          <w:numId w:val="21"/>
        </w:numPr>
        <w:ind w:leftChars="0"/>
        <w:jc w:val="distribute"/>
        <w:rPr>
          <w:rFonts w:eastAsiaTheme="minorEastAsia"/>
        </w:rPr>
      </w:pPr>
      <w:r w:rsidRPr="00180E3B">
        <w:rPr>
          <w:rFonts w:eastAsiaTheme="minorEastAsia"/>
        </w:rPr>
        <w:t xml:space="preserve">Model </w:t>
      </w:r>
      <w:r>
        <w:rPr>
          <w:rFonts w:eastAsiaTheme="minorEastAsia" w:hint="eastAsia"/>
        </w:rPr>
        <w:t>d</w:t>
      </w:r>
      <w:r w:rsidRPr="00180E3B">
        <w:rPr>
          <w:rFonts w:eastAsiaTheme="minorEastAsia"/>
        </w:rPr>
        <w:t>iagnostics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27</w:t>
      </w:r>
    </w:p>
    <w:p w14:paraId="272E6931" w14:textId="2A1E3B90" w:rsidR="00180E3B" w:rsidRDefault="00180E3B" w:rsidP="006824A4">
      <w:pPr>
        <w:pStyle w:val="ListParagraph"/>
        <w:widowControl/>
        <w:numPr>
          <w:ilvl w:val="2"/>
          <w:numId w:val="21"/>
        </w:numPr>
        <w:ind w:leftChars="0"/>
        <w:jc w:val="distribute"/>
        <w:rPr>
          <w:rFonts w:eastAsiaTheme="minorEastAsia"/>
        </w:rPr>
      </w:pPr>
      <w:r>
        <w:rPr>
          <w:rFonts w:eastAsiaTheme="minorEastAsia" w:hint="eastAsia"/>
        </w:rPr>
        <w:t>Residual plots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27</w:t>
      </w:r>
    </w:p>
    <w:p w14:paraId="68B716AF" w14:textId="027A1595" w:rsidR="00180E3B" w:rsidRDefault="00364AAF" w:rsidP="006824A4">
      <w:pPr>
        <w:pStyle w:val="ListParagraph"/>
        <w:widowControl/>
        <w:numPr>
          <w:ilvl w:val="2"/>
          <w:numId w:val="21"/>
        </w:numPr>
        <w:ind w:leftChars="0"/>
        <w:jc w:val="distribute"/>
        <w:rPr>
          <w:rFonts w:eastAsiaTheme="minorEastAsia"/>
        </w:rPr>
      </w:pPr>
      <w:r>
        <w:rPr>
          <w:rFonts w:eastAsiaTheme="minorEastAsia" w:hint="eastAsia"/>
        </w:rPr>
        <w:t>Retrospective analysis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28</w:t>
      </w:r>
    </w:p>
    <w:p w14:paraId="3FEB3E29" w14:textId="61B08F03" w:rsidR="00364AAF" w:rsidRDefault="00364AAF" w:rsidP="006824A4">
      <w:pPr>
        <w:pStyle w:val="ListParagraph"/>
        <w:widowControl/>
        <w:numPr>
          <w:ilvl w:val="2"/>
          <w:numId w:val="21"/>
        </w:numPr>
        <w:ind w:leftChars="0"/>
        <w:jc w:val="distribute"/>
        <w:rPr>
          <w:rFonts w:eastAsiaTheme="minorEastAsia"/>
        </w:rPr>
      </w:pPr>
      <w:r w:rsidRPr="00364AAF">
        <w:rPr>
          <w:rFonts w:eastAsiaTheme="minorEastAsia"/>
        </w:rPr>
        <w:t>Leave-one-out index analysis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28</w:t>
      </w:r>
    </w:p>
    <w:p w14:paraId="7F2C87E0" w14:textId="6D69ED3D" w:rsidR="00364AAF" w:rsidRDefault="00364AAF" w:rsidP="006824A4">
      <w:pPr>
        <w:pStyle w:val="ListParagraph"/>
        <w:widowControl/>
        <w:numPr>
          <w:ilvl w:val="2"/>
          <w:numId w:val="21"/>
        </w:numPr>
        <w:ind w:leftChars="0"/>
        <w:jc w:val="distribute"/>
        <w:rPr>
          <w:rFonts w:eastAsiaTheme="minorEastAsia"/>
        </w:rPr>
      </w:pPr>
      <w:r w:rsidRPr="00364AAF">
        <w:rPr>
          <w:rFonts w:eastAsiaTheme="minorEastAsia"/>
        </w:rPr>
        <w:t xml:space="preserve">Evaluation of the One Step Ahead </w:t>
      </w:r>
      <w:r w:rsidR="00C856C7">
        <w:rPr>
          <w:rFonts w:eastAsiaTheme="minorEastAsia" w:hint="eastAsia"/>
        </w:rPr>
        <w:t>r</w:t>
      </w:r>
      <w:r w:rsidRPr="00364AAF">
        <w:rPr>
          <w:rFonts w:eastAsiaTheme="minorEastAsia"/>
        </w:rPr>
        <w:t>esiduals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28</w:t>
      </w:r>
    </w:p>
    <w:p w14:paraId="50099224" w14:textId="7A2A3D0C" w:rsidR="00A43FA7" w:rsidRDefault="00A43FA7" w:rsidP="006824A4">
      <w:pPr>
        <w:pStyle w:val="ListParagraph"/>
        <w:widowControl/>
        <w:numPr>
          <w:ilvl w:val="1"/>
          <w:numId w:val="21"/>
        </w:numPr>
        <w:ind w:leftChars="0"/>
        <w:jc w:val="distribute"/>
        <w:rPr>
          <w:rFonts w:eastAsiaTheme="minorEastAsia"/>
        </w:rPr>
      </w:pPr>
      <w:r>
        <w:rPr>
          <w:rFonts w:eastAsiaTheme="minorEastAsia" w:hint="eastAsia"/>
        </w:rPr>
        <w:lastRenderedPageBreak/>
        <w:t>Reference points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29</w:t>
      </w:r>
    </w:p>
    <w:p w14:paraId="05C4F388" w14:textId="4469BD23" w:rsidR="00A43FA7" w:rsidRDefault="00A43FA7" w:rsidP="006824A4">
      <w:pPr>
        <w:pStyle w:val="ListParagraph"/>
        <w:widowControl/>
        <w:numPr>
          <w:ilvl w:val="2"/>
          <w:numId w:val="21"/>
        </w:numPr>
        <w:ind w:leftChars="0"/>
        <w:jc w:val="distribute"/>
        <w:rPr>
          <w:rFonts w:eastAsiaTheme="minorEastAsia"/>
        </w:rPr>
      </w:pPr>
      <w:r>
        <w:rPr>
          <w:rFonts w:eastAsiaTheme="minorEastAsia" w:hint="eastAsia"/>
        </w:rPr>
        <w:t>MSY-based reference points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29</w:t>
      </w:r>
    </w:p>
    <w:p w14:paraId="71ACE80B" w14:textId="29F4B024" w:rsidR="00A43FA7" w:rsidRDefault="00A43FA7" w:rsidP="006824A4">
      <w:pPr>
        <w:pStyle w:val="ListParagraph"/>
        <w:widowControl/>
        <w:numPr>
          <w:ilvl w:val="2"/>
          <w:numId w:val="21"/>
        </w:numPr>
        <w:ind w:leftChars="0"/>
        <w:jc w:val="distribute"/>
        <w:rPr>
          <w:rFonts w:eastAsiaTheme="minorEastAsia"/>
        </w:rPr>
      </w:pPr>
      <w:r>
        <w:rPr>
          <w:rFonts w:eastAsiaTheme="minorEastAsia" w:hint="eastAsia"/>
        </w:rPr>
        <w:t xml:space="preserve">Historical </w:t>
      </w:r>
      <w:r w:rsidR="00541308">
        <w:rPr>
          <w:rFonts w:eastAsiaTheme="minorEastAsia" w:hint="eastAsia"/>
        </w:rPr>
        <w:t>change in spawning potential of SPR0</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29</w:t>
      </w:r>
    </w:p>
    <w:p w14:paraId="2E0E65BF" w14:textId="713F59B5" w:rsidR="00541308" w:rsidRDefault="00541308" w:rsidP="006824A4">
      <w:pPr>
        <w:pStyle w:val="ListParagraph"/>
        <w:widowControl/>
        <w:numPr>
          <w:ilvl w:val="1"/>
          <w:numId w:val="21"/>
        </w:numPr>
        <w:ind w:leftChars="0"/>
        <w:jc w:val="distribute"/>
        <w:rPr>
          <w:rFonts w:eastAsiaTheme="minorEastAsia"/>
        </w:rPr>
      </w:pPr>
      <w:r>
        <w:rPr>
          <w:rFonts w:eastAsiaTheme="minorEastAsia" w:hint="eastAsia"/>
        </w:rPr>
        <w:t>Future projections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29</w:t>
      </w:r>
    </w:p>
    <w:p w14:paraId="5632B5A5" w14:textId="073E1190" w:rsidR="00D21EA0" w:rsidRDefault="00D21EA0" w:rsidP="006824A4">
      <w:pPr>
        <w:pStyle w:val="ListParagraph"/>
        <w:widowControl/>
        <w:numPr>
          <w:ilvl w:val="0"/>
          <w:numId w:val="21"/>
        </w:numPr>
        <w:ind w:leftChars="0"/>
        <w:jc w:val="distribute"/>
        <w:rPr>
          <w:rFonts w:eastAsiaTheme="minorEastAsia"/>
        </w:rPr>
      </w:pPr>
      <w:r>
        <w:rPr>
          <w:rFonts w:eastAsiaTheme="minorEastAsia" w:hint="eastAsia"/>
        </w:rPr>
        <w:t>DISCUSSION</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30</w:t>
      </w:r>
    </w:p>
    <w:p w14:paraId="25526E2B" w14:textId="6B0FE0F6" w:rsidR="00D21EA0" w:rsidRDefault="00D21EA0" w:rsidP="006824A4">
      <w:pPr>
        <w:pStyle w:val="ListParagraph"/>
        <w:widowControl/>
        <w:numPr>
          <w:ilvl w:val="0"/>
          <w:numId w:val="21"/>
        </w:numPr>
        <w:ind w:leftChars="0"/>
        <w:jc w:val="distribute"/>
        <w:rPr>
          <w:rFonts w:eastAsiaTheme="minorEastAsia"/>
        </w:rPr>
      </w:pPr>
      <w:r>
        <w:rPr>
          <w:rFonts w:eastAsiaTheme="minorEastAsia" w:hint="eastAsia"/>
        </w:rPr>
        <w:t>SUMMARY</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33</w:t>
      </w:r>
    </w:p>
    <w:p w14:paraId="7AED2F97" w14:textId="74C7FEF6" w:rsidR="000053BD" w:rsidRDefault="00DF472F" w:rsidP="006824A4">
      <w:pPr>
        <w:pStyle w:val="ListParagraph"/>
        <w:widowControl/>
        <w:numPr>
          <w:ilvl w:val="0"/>
          <w:numId w:val="21"/>
        </w:numPr>
        <w:ind w:leftChars="0"/>
        <w:jc w:val="distribute"/>
        <w:rPr>
          <w:rFonts w:eastAsiaTheme="minorEastAsia"/>
        </w:rPr>
      </w:pPr>
      <w:r>
        <w:rPr>
          <w:rFonts w:eastAsiaTheme="minorEastAsia" w:hint="eastAsia"/>
        </w:rPr>
        <w:t>R</w:t>
      </w:r>
      <w:r w:rsidR="009E7B7B">
        <w:rPr>
          <w:rFonts w:eastAsiaTheme="minorEastAsia" w:hint="eastAsia"/>
        </w:rPr>
        <w:t>EFERENCES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35</w:t>
      </w:r>
    </w:p>
    <w:p w14:paraId="52911658" w14:textId="43542F11" w:rsidR="009E7B7B" w:rsidRDefault="009E7B7B" w:rsidP="006824A4">
      <w:pPr>
        <w:pStyle w:val="ListParagraph"/>
        <w:widowControl/>
        <w:numPr>
          <w:ilvl w:val="0"/>
          <w:numId w:val="21"/>
        </w:numPr>
        <w:ind w:leftChars="0"/>
        <w:jc w:val="distribute"/>
        <w:rPr>
          <w:rFonts w:eastAsiaTheme="minorEastAsia"/>
        </w:rPr>
      </w:pPr>
      <w:r>
        <w:rPr>
          <w:rFonts w:eastAsiaTheme="minorEastAsia" w:hint="eastAsia"/>
        </w:rPr>
        <w:t>TABLES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39</w:t>
      </w:r>
    </w:p>
    <w:p w14:paraId="78197410" w14:textId="3A80825F" w:rsidR="009E7B7B" w:rsidRDefault="009E7B7B" w:rsidP="006824A4">
      <w:pPr>
        <w:pStyle w:val="ListParagraph"/>
        <w:widowControl/>
        <w:numPr>
          <w:ilvl w:val="0"/>
          <w:numId w:val="21"/>
        </w:numPr>
        <w:ind w:leftChars="0"/>
        <w:jc w:val="distribute"/>
        <w:rPr>
          <w:rFonts w:eastAsiaTheme="minorEastAsia"/>
        </w:rPr>
      </w:pPr>
      <w:r>
        <w:rPr>
          <w:rFonts w:eastAsiaTheme="minorEastAsia" w:hint="eastAsia"/>
        </w:rPr>
        <w:t>FIGURES</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6824A4">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47</w:t>
      </w:r>
    </w:p>
    <w:p w14:paraId="5EEBD824" w14:textId="77777777" w:rsidR="009E7B7B" w:rsidRPr="009E7B7B" w:rsidRDefault="009E7B7B" w:rsidP="009E7B7B">
      <w:pPr>
        <w:widowControl/>
        <w:jc w:val="left"/>
        <w:rPr>
          <w:rFonts w:eastAsiaTheme="minorEastAsia"/>
        </w:rPr>
      </w:pPr>
    </w:p>
    <w:p w14:paraId="6DD5D6EB" w14:textId="15263D9B" w:rsidR="007766E7" w:rsidRDefault="009E7B7B" w:rsidP="006824A4">
      <w:pPr>
        <w:widowControl/>
        <w:jc w:val="distribute"/>
        <w:rPr>
          <w:rFonts w:eastAsiaTheme="minorEastAsia"/>
        </w:rPr>
      </w:pPr>
      <w:r>
        <w:rPr>
          <w:rFonts w:eastAsiaTheme="minorEastAsia" w:hint="eastAsia"/>
        </w:rPr>
        <w:t>A</w:t>
      </w:r>
      <w:r w:rsidR="00C36573">
        <w:rPr>
          <w:rFonts w:eastAsiaTheme="minorEastAsia" w:hint="eastAsia"/>
        </w:rPr>
        <w:t xml:space="preserve">PPENDIX 1 </w:t>
      </w:r>
      <w:r w:rsidR="00B93725" w:rsidRPr="00B93725">
        <w:rPr>
          <w:rFonts w:eastAsiaTheme="minorEastAsia"/>
        </w:rPr>
        <w:t>Results for representative case runs B2-Mage (B2), S32-JP23, and S34-PRocEst23</w:t>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F218D2">
        <w:rPr>
          <w:rFonts w:eastAsiaTheme="minorEastAsia" w:hint="eastAsia"/>
        </w:rPr>
        <w:sym w:font="Wingdings" w:char="F09E"/>
      </w:r>
      <w:r w:rsidR="006824A4">
        <w:rPr>
          <w:rFonts w:eastAsiaTheme="minorEastAsia" w:hint="eastAsia"/>
        </w:rPr>
        <w:t>70</w:t>
      </w:r>
    </w:p>
    <w:p w14:paraId="0F783EAC" w14:textId="77777777" w:rsidR="007766E7" w:rsidRDefault="007766E7">
      <w:pPr>
        <w:widowControl/>
        <w:jc w:val="left"/>
        <w:rPr>
          <w:rFonts w:eastAsiaTheme="minorEastAsia"/>
        </w:rPr>
      </w:pPr>
    </w:p>
    <w:p w14:paraId="381994D0" w14:textId="7C52CC65" w:rsidR="007766E7" w:rsidRDefault="007766E7">
      <w:pPr>
        <w:widowControl/>
        <w:jc w:val="left"/>
      </w:pPr>
      <w:r>
        <w:br w:type="page"/>
      </w:r>
    </w:p>
    <w:p w14:paraId="31B4441D" w14:textId="77777777" w:rsidR="00AE1FA6" w:rsidRDefault="00AE1FA6" w:rsidP="002A40DC">
      <w:pPr>
        <w:rPr>
          <w:rFonts w:eastAsia="Yu Mincho"/>
          <w:b/>
          <w:bCs/>
          <w:sz w:val="26"/>
          <w:szCs w:val="26"/>
        </w:rPr>
        <w:sectPr w:rsidR="00AE1FA6" w:rsidSect="00CF4C07">
          <w:headerReference w:type="first" r:id="rId11"/>
          <w:type w:val="continuous"/>
          <w:pgSz w:w="11906" w:h="16838"/>
          <w:pgMar w:top="1560" w:right="1225" w:bottom="1440" w:left="1225" w:header="431" w:footer="794" w:gutter="0"/>
          <w:pgNumType w:start="1"/>
          <w:cols w:space="425"/>
          <w:titlePg/>
          <w:docGrid w:type="lines" w:linePitch="360"/>
        </w:sectPr>
      </w:pPr>
    </w:p>
    <w:p w14:paraId="40D244D6" w14:textId="5D3B9983" w:rsidR="000B33EF" w:rsidRPr="000B33EF" w:rsidRDefault="000B33EF" w:rsidP="000B33EF">
      <w:pPr>
        <w:keepNext/>
        <w:adjustRightInd w:val="0"/>
        <w:snapToGrid w:val="0"/>
        <w:mirrorIndents/>
        <w:outlineLvl w:val="0"/>
        <w:rPr>
          <w:rFonts w:eastAsia="Yu Gothic Light"/>
          <w:b/>
          <w:sz w:val="28"/>
          <w:szCs w:val="32"/>
        </w:rPr>
      </w:pPr>
      <w:r w:rsidRPr="000B33EF">
        <w:rPr>
          <w:rFonts w:eastAsia="Yu Gothic Light" w:hint="eastAsia"/>
          <w:b/>
          <w:sz w:val="28"/>
          <w:szCs w:val="32"/>
        </w:rPr>
        <w:lastRenderedPageBreak/>
        <w:t>EXECUTIVE SUMMARY</w:t>
      </w:r>
    </w:p>
    <w:p w14:paraId="25620FCF" w14:textId="77777777" w:rsidR="00ED314E" w:rsidRPr="00A5605F" w:rsidRDefault="00ED314E" w:rsidP="00ED314E">
      <w:pPr>
        <w:keepNext/>
        <w:adjustRightInd w:val="0"/>
        <w:snapToGrid w:val="0"/>
        <w:mirrorIndents/>
        <w:outlineLvl w:val="0"/>
        <w:rPr>
          <w:rFonts w:eastAsia="Yu Gothic Light"/>
          <w:b/>
          <w:szCs w:val="24"/>
        </w:rPr>
      </w:pPr>
      <w:r w:rsidRPr="00A5605F">
        <w:rPr>
          <w:rFonts w:eastAsia="Yu Gothic Light"/>
          <w:b/>
          <w:szCs w:val="24"/>
        </w:rPr>
        <w:t>Background information</w:t>
      </w:r>
    </w:p>
    <w:p w14:paraId="3E053B1C" w14:textId="77777777" w:rsidR="00ED314E" w:rsidRPr="00A5605F" w:rsidRDefault="00ED314E" w:rsidP="00ED314E">
      <w:pPr>
        <w:adjustRightInd w:val="0"/>
        <w:snapToGrid w:val="0"/>
        <w:mirrorIndents/>
        <w:rPr>
          <w:rFonts w:eastAsia="Yu Mincho"/>
          <w:szCs w:val="24"/>
        </w:rPr>
      </w:pPr>
      <w:r w:rsidRPr="00A5605F">
        <w:rPr>
          <w:rFonts w:eastAsia="Yu Mincho"/>
          <w:szCs w:val="24"/>
        </w:rPr>
        <w:t>Chub mackerel (</w:t>
      </w:r>
      <w:proofErr w:type="spellStart"/>
      <w:r w:rsidRPr="00A5605F">
        <w:rPr>
          <w:i/>
          <w:szCs w:val="24"/>
        </w:rPr>
        <w:t>Scomber</w:t>
      </w:r>
      <w:proofErr w:type="spellEnd"/>
      <w:r w:rsidRPr="00A5605F">
        <w:rPr>
          <w:i/>
          <w:szCs w:val="24"/>
        </w:rPr>
        <w:t xml:space="preserve"> japonicus</w:t>
      </w:r>
      <w:r w:rsidRPr="00A5605F">
        <w:rPr>
          <w:rFonts w:eastAsia="Yu Mincho"/>
          <w:szCs w:val="24"/>
        </w:rPr>
        <w:t>) in the Northwest Pacific Ocean (NWPO) is distributed from the coast of southern Japan to offshore waters of Kuril Islands. It is considered that both adults and juveniles are distributed as far east as the 170-degree East longitude line. The feeding migration of adults has expanded to the northeast recently, and since 2018 the distribution of adults during summer and fall has reached 47-degree North, 166-degree East, east offshore of Kuril Island. The spawning ground is known to be located within the range of the Japanese Exclusive Economic Zone (EEZ), with the main spawning ground located in Izu Island waters.</w:t>
      </w:r>
    </w:p>
    <w:p w14:paraId="69B982E0" w14:textId="77777777" w:rsidR="00ED314E" w:rsidRPr="00A5605F" w:rsidRDefault="00ED314E" w:rsidP="00ED314E">
      <w:pPr>
        <w:adjustRightInd w:val="0"/>
        <w:snapToGrid w:val="0"/>
        <w:mirrorIndents/>
        <w:rPr>
          <w:rFonts w:eastAsia="Yu Mincho"/>
          <w:szCs w:val="24"/>
        </w:rPr>
      </w:pPr>
    </w:p>
    <w:p w14:paraId="0CDEC630" w14:textId="639338AF" w:rsidR="00ED314E" w:rsidRPr="00A5605F" w:rsidRDefault="00ED314E" w:rsidP="00ED314E">
      <w:pPr>
        <w:adjustRightInd w:val="0"/>
        <w:snapToGrid w:val="0"/>
        <w:mirrorIndents/>
        <w:rPr>
          <w:rFonts w:eastAsia="Yu Mincho"/>
          <w:szCs w:val="24"/>
        </w:rPr>
      </w:pPr>
      <w:r w:rsidRPr="00A5605F">
        <w:rPr>
          <w:rFonts w:eastAsia="Yu Mincho"/>
          <w:szCs w:val="24"/>
        </w:rPr>
        <w:t xml:space="preserve">Chub mackerel are harvested by China, Japan and Russia (Figure </w:t>
      </w:r>
      <w:r w:rsidR="00906371">
        <w:rPr>
          <w:rFonts w:eastAsia="Yu Mincho" w:hint="eastAsia"/>
          <w:szCs w:val="24"/>
        </w:rPr>
        <w:t>E-</w:t>
      </w:r>
      <w:r w:rsidRPr="00A5605F">
        <w:rPr>
          <w:rFonts w:eastAsia="Yu Mincho"/>
          <w:szCs w:val="24"/>
        </w:rPr>
        <w:t>1). Chinese light purse seine and pelagic trawl fisheries are operated in the NPFC Convention Area. Japanese chub mackerel fisheries consist mainly of purse seine and set net fisheries within the Japanese national waters. Russian chub mackerel fisheries mainly operated in the Russian national waters consist of mid-water trawl, purse seine and bottom trawl gears with operations in the Japanese national waters. The historical total landings have largely fluctuated and recently decreased from approximately 516,000 mt in 2018 to 151,000 mt in the most recent calendar year (CY) 2023. The Conservation and Management Measure for chub mackerel (CMM 2024-07) includes a catch limit of 100,000 mt set in the Convention Area for each of the 2024 and 2025 fishing seasons.</w:t>
      </w:r>
    </w:p>
    <w:p w14:paraId="5965C7BF" w14:textId="77777777" w:rsidR="00ED314E" w:rsidRPr="00A5605F" w:rsidRDefault="00ED314E" w:rsidP="00ED314E">
      <w:pPr>
        <w:rPr>
          <w:szCs w:val="24"/>
        </w:rPr>
      </w:pPr>
      <w:r w:rsidRPr="00A5605F">
        <w:rPr>
          <w:noProof/>
          <w:szCs w:val="24"/>
        </w:rPr>
        <w:drawing>
          <wp:inline distT="0" distB="0" distL="0" distR="0" wp14:anchorId="0FC4141B" wp14:editId="1D1DE457">
            <wp:extent cx="5716542" cy="4128447"/>
            <wp:effectExtent l="0" t="0" r="0" b="5715"/>
            <wp:docPr id="1211301896" name="図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01896" name="図 1" descr="A graph of different colored lin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6987" cy="4157656"/>
                    </a:xfrm>
                    <a:prstGeom prst="rect">
                      <a:avLst/>
                    </a:prstGeom>
                    <a:noFill/>
                    <a:ln>
                      <a:noFill/>
                    </a:ln>
                  </pic:spPr>
                </pic:pic>
              </a:graphicData>
            </a:graphic>
          </wp:inline>
        </w:drawing>
      </w:r>
    </w:p>
    <w:p w14:paraId="30ACDFF3" w14:textId="49EDFABF" w:rsidR="00ED314E" w:rsidRPr="00A5605F" w:rsidRDefault="00ED314E" w:rsidP="00ED314E">
      <w:pPr>
        <w:adjustRightInd w:val="0"/>
        <w:snapToGrid w:val="0"/>
        <w:spacing w:before="240" w:after="240"/>
        <w:mirrorIndents/>
        <w:rPr>
          <w:szCs w:val="24"/>
        </w:rPr>
      </w:pPr>
      <w:r w:rsidRPr="00A5605F">
        <w:rPr>
          <w:rFonts w:eastAsia="Yu Mincho"/>
          <w:szCs w:val="24"/>
        </w:rPr>
        <w:t xml:space="preserve">Figure </w:t>
      </w:r>
      <w:r w:rsidR="00906371">
        <w:rPr>
          <w:rFonts w:eastAsia="Yu Mincho" w:hint="eastAsia"/>
          <w:szCs w:val="24"/>
        </w:rPr>
        <w:t>E-</w:t>
      </w:r>
      <w:r w:rsidRPr="00A5605F">
        <w:rPr>
          <w:rFonts w:eastAsia="Yu Mincho"/>
          <w:szCs w:val="24"/>
        </w:rPr>
        <w:t xml:space="preserve">1. Historical chub mackerel catch in weight by Member. The provisional Chinese catch for 2023 is estimated using the historical ratio for chub mackerel and blue mackerel. </w:t>
      </w:r>
    </w:p>
    <w:p w14:paraId="731846E4" w14:textId="77777777" w:rsidR="00ED314E" w:rsidRPr="00A5605F" w:rsidRDefault="00ED314E" w:rsidP="00ED314E">
      <w:pPr>
        <w:keepNext/>
        <w:adjustRightInd w:val="0"/>
        <w:snapToGrid w:val="0"/>
        <w:mirrorIndents/>
        <w:outlineLvl w:val="0"/>
        <w:rPr>
          <w:rFonts w:eastAsia="Yu Gothic Light"/>
          <w:b/>
          <w:szCs w:val="24"/>
        </w:rPr>
      </w:pPr>
      <w:bookmarkStart w:id="0" w:name="_Toc2881054"/>
      <w:r w:rsidRPr="00A5605F">
        <w:rPr>
          <w:rFonts w:eastAsia="Yu Gothic Light"/>
          <w:b/>
          <w:szCs w:val="24"/>
        </w:rPr>
        <w:t xml:space="preserve">Stock assessment model </w:t>
      </w:r>
    </w:p>
    <w:p w14:paraId="05647BF6" w14:textId="77777777" w:rsidR="00ED314E" w:rsidRPr="00A5605F" w:rsidRDefault="00ED314E" w:rsidP="00ED314E">
      <w:pPr>
        <w:adjustRightInd w:val="0"/>
        <w:snapToGrid w:val="0"/>
        <w:mirrorIndents/>
        <w:rPr>
          <w:rFonts w:eastAsia="Yu Mincho"/>
          <w:szCs w:val="24"/>
        </w:rPr>
      </w:pPr>
      <w:r w:rsidRPr="00A5605F">
        <w:rPr>
          <w:rFonts w:eastAsia="Yu Mincho"/>
          <w:szCs w:val="24"/>
        </w:rPr>
        <w:t xml:space="preserve">A state-space stock assessment model (SAM) was agreed to be used for the chub mackerel stock assessment by the Technical Working Group on Chub Mackerel Stock Assessment (TWG CMSA). SAM accounts for observation errors in catch-at-age data and abundance indices. It uses age-specific data on catch numbers, stock weight, and maturity rate in each year. Recruitment was defined as numbers at age 0, and spawning </w:t>
      </w:r>
      <w:r w:rsidRPr="00A5605F">
        <w:rPr>
          <w:rFonts w:eastAsia="Yu Mincho"/>
          <w:szCs w:val="24"/>
        </w:rPr>
        <w:lastRenderedPageBreak/>
        <w:t>stock biomass (SSB) was calculated through multiplication of numbers-at-age by maturity-at-age and weight-at-age. SAM consists of two subparts: a population dynamics model and an observation model.</w:t>
      </w:r>
    </w:p>
    <w:p w14:paraId="7AF44BD4" w14:textId="77777777" w:rsidR="00ED314E" w:rsidRPr="00A5605F" w:rsidRDefault="00ED314E" w:rsidP="00ED314E">
      <w:pPr>
        <w:adjustRightInd w:val="0"/>
        <w:snapToGrid w:val="0"/>
        <w:mirrorIndents/>
        <w:rPr>
          <w:rFonts w:eastAsia="Yu Mincho"/>
          <w:szCs w:val="24"/>
        </w:rPr>
      </w:pPr>
    </w:p>
    <w:p w14:paraId="090DFE74" w14:textId="77777777" w:rsidR="00ED314E" w:rsidRPr="00A5605F" w:rsidRDefault="00ED314E" w:rsidP="00ED314E">
      <w:pPr>
        <w:adjustRightInd w:val="0"/>
        <w:snapToGrid w:val="0"/>
        <w:mirrorIndents/>
        <w:rPr>
          <w:rFonts w:eastAsia="Yu Mincho"/>
          <w:szCs w:val="24"/>
        </w:rPr>
      </w:pPr>
      <w:r w:rsidRPr="00A5605F">
        <w:rPr>
          <w:rFonts w:eastAsia="Yu Mincho"/>
          <w:szCs w:val="24"/>
        </w:rPr>
        <w:t xml:space="preserve">Age-structured population dynamics for chub mackerel estimated by SAM are driven through survival processes such as natural and fishing mortalities, and reproduction is calculated by a </w:t>
      </w:r>
      <w:proofErr w:type="spellStart"/>
      <w:r w:rsidRPr="00A5605F">
        <w:rPr>
          <w:rFonts w:eastAsia="Yu Mincho"/>
          <w:szCs w:val="24"/>
        </w:rPr>
        <w:t>Beverton</w:t>
      </w:r>
      <w:proofErr w:type="spellEnd"/>
      <w:r w:rsidRPr="00A5605F">
        <w:rPr>
          <w:rFonts w:eastAsia="Yu Mincho"/>
          <w:szCs w:val="24"/>
        </w:rPr>
        <w:t xml:space="preserve">-Holt stock recruitment relationship. Fishing mortality coefficients by year and age group are assumed to follow a multivariate random walk, consequently allowing estimation of time-varying selectivity. </w:t>
      </w:r>
    </w:p>
    <w:p w14:paraId="78E7541F" w14:textId="77777777" w:rsidR="00ED314E" w:rsidRPr="00A5605F" w:rsidRDefault="00ED314E" w:rsidP="00ED314E">
      <w:pPr>
        <w:adjustRightInd w:val="0"/>
        <w:snapToGrid w:val="0"/>
        <w:mirrorIndents/>
        <w:rPr>
          <w:rFonts w:eastAsia="Yu Mincho"/>
          <w:szCs w:val="24"/>
        </w:rPr>
      </w:pPr>
    </w:p>
    <w:p w14:paraId="5D931B00" w14:textId="77777777" w:rsidR="00ED314E" w:rsidRPr="00A5605F" w:rsidRDefault="00ED314E" w:rsidP="00ED314E">
      <w:pPr>
        <w:adjustRightInd w:val="0"/>
        <w:snapToGrid w:val="0"/>
        <w:mirrorIndents/>
        <w:rPr>
          <w:rFonts w:eastAsia="Yu Mincho"/>
          <w:szCs w:val="24"/>
        </w:rPr>
      </w:pPr>
      <w:r w:rsidRPr="00A5605F">
        <w:rPr>
          <w:rFonts w:eastAsia="Yu Mincho"/>
          <w:szCs w:val="24"/>
        </w:rPr>
        <w:t xml:space="preserve">In the observation model of SAM, the catch-at-age is estimated though the fitting of the Baranov equation to the observed catch-at-age under a lognormal error distribution. SAM also </w:t>
      </w:r>
      <w:proofErr w:type="gramStart"/>
      <w:r w:rsidRPr="00A5605F">
        <w:rPr>
          <w:rFonts w:eastAsia="Yu Mincho"/>
          <w:szCs w:val="24"/>
        </w:rPr>
        <w:t>fits to</w:t>
      </w:r>
      <w:proofErr w:type="gramEnd"/>
      <w:r w:rsidRPr="00A5605F">
        <w:rPr>
          <w:rFonts w:eastAsia="Yu Mincho"/>
          <w:szCs w:val="24"/>
        </w:rPr>
        <w:t xml:space="preserve"> abundance indices with a lognormal error assumption. Non-linear relationships to population abundance estimates were estimated for abundance indices specific to ages 0 and 1, linear relationships were applied to the other abundance indices. </w:t>
      </w:r>
    </w:p>
    <w:p w14:paraId="6F7FC502" w14:textId="77777777" w:rsidR="00ED314E" w:rsidRPr="00A5605F" w:rsidRDefault="00ED314E" w:rsidP="00ED314E">
      <w:pPr>
        <w:adjustRightInd w:val="0"/>
        <w:snapToGrid w:val="0"/>
        <w:mirrorIndents/>
        <w:rPr>
          <w:rFonts w:eastAsia="Yu Gothic Light"/>
          <w:b/>
          <w:szCs w:val="24"/>
        </w:rPr>
      </w:pPr>
    </w:p>
    <w:p w14:paraId="13B5E127" w14:textId="77777777" w:rsidR="00ED314E" w:rsidRPr="00A5605F" w:rsidRDefault="00ED314E" w:rsidP="00ED314E">
      <w:pPr>
        <w:keepNext/>
        <w:adjustRightInd w:val="0"/>
        <w:snapToGrid w:val="0"/>
        <w:mirrorIndents/>
        <w:outlineLvl w:val="0"/>
        <w:rPr>
          <w:rFonts w:eastAsia="Yu Gothic Light"/>
          <w:b/>
          <w:szCs w:val="24"/>
        </w:rPr>
      </w:pPr>
      <w:r w:rsidRPr="00A5605F">
        <w:rPr>
          <w:rFonts w:eastAsia="Yu Gothic Light"/>
          <w:b/>
          <w:szCs w:val="24"/>
        </w:rPr>
        <w:t>Data</w:t>
      </w:r>
      <w:bookmarkEnd w:id="0"/>
      <w:r w:rsidRPr="00A5605F">
        <w:rPr>
          <w:rFonts w:eastAsia="Yu Gothic Light"/>
          <w:b/>
          <w:szCs w:val="24"/>
        </w:rPr>
        <w:t xml:space="preserve"> and biological parameters used in the assessment model</w:t>
      </w:r>
    </w:p>
    <w:p w14:paraId="438B5FB9" w14:textId="77777777" w:rsidR="00ED314E" w:rsidRPr="00A5605F" w:rsidRDefault="00ED314E" w:rsidP="00ED314E">
      <w:pPr>
        <w:adjustRightInd w:val="0"/>
        <w:snapToGrid w:val="0"/>
        <w:mirrorIndents/>
        <w:rPr>
          <w:rFonts w:eastAsia="Yu Mincho"/>
          <w:szCs w:val="24"/>
        </w:rPr>
      </w:pPr>
      <w:r w:rsidRPr="00A5605F">
        <w:rPr>
          <w:rFonts w:eastAsia="Yu Mincho"/>
          <w:szCs w:val="24"/>
        </w:rPr>
        <w:t xml:space="preserve">Data are included from the NPFC Convention Area and Members’ EEZs. </w:t>
      </w:r>
    </w:p>
    <w:p w14:paraId="54E40BC8" w14:textId="77777777" w:rsidR="00ED314E" w:rsidRPr="00A5605F" w:rsidRDefault="00ED314E" w:rsidP="00ED314E">
      <w:pPr>
        <w:adjustRightInd w:val="0"/>
        <w:snapToGrid w:val="0"/>
        <w:mirrorIndents/>
        <w:rPr>
          <w:rFonts w:eastAsia="Yu Mincho"/>
          <w:szCs w:val="24"/>
        </w:rPr>
      </w:pPr>
    </w:p>
    <w:p w14:paraId="4BA4CDC0" w14:textId="22C2E5C7" w:rsidR="00ED314E" w:rsidRPr="00A5605F" w:rsidRDefault="00ED314E" w:rsidP="00ED314E">
      <w:pPr>
        <w:adjustRightInd w:val="0"/>
        <w:snapToGrid w:val="0"/>
        <w:mirrorIndents/>
        <w:rPr>
          <w:rFonts w:eastAsia="Yu Mincho"/>
          <w:szCs w:val="24"/>
        </w:rPr>
      </w:pPr>
      <w:r w:rsidRPr="00A5605F">
        <w:rPr>
          <w:rFonts w:eastAsia="Yu Mincho"/>
          <w:szCs w:val="24"/>
        </w:rPr>
        <w:t xml:space="preserve">A fishing year (FY) starting from July and ending in June of the following year was applied in the stock assessment of chub mackerel. The TWG CMSA agreed for the stock assessment period to be FY1970 to FY2022. Seven age groups of ages 0 to 5 and 6+ were defined in the stock assessment. The historical catch-at-age, which was constructed from the quarterly data from each Member, is shown in Figure </w:t>
      </w:r>
      <w:r w:rsidR="00F60B77">
        <w:rPr>
          <w:rFonts w:eastAsia="Yu Mincho" w:hint="eastAsia"/>
          <w:szCs w:val="24"/>
        </w:rPr>
        <w:t>E-</w:t>
      </w:r>
      <w:r w:rsidRPr="00A5605F">
        <w:rPr>
          <w:rFonts w:eastAsia="Yu Mincho"/>
          <w:szCs w:val="24"/>
        </w:rPr>
        <w:t xml:space="preserve">2. Time series of mean weight-at-age are illustrated in Figure </w:t>
      </w:r>
      <w:r w:rsidR="00F60B77">
        <w:rPr>
          <w:rFonts w:eastAsia="Yu Mincho" w:hint="eastAsia"/>
          <w:szCs w:val="24"/>
        </w:rPr>
        <w:t>E-</w:t>
      </w:r>
      <w:r w:rsidRPr="00A5605F">
        <w:rPr>
          <w:rFonts w:eastAsia="Yu Mincho"/>
          <w:szCs w:val="24"/>
        </w:rPr>
        <w:t xml:space="preserve">3. Annual maturity-at-age with decadal time-varying changes is shown in Figure </w:t>
      </w:r>
      <w:r w:rsidR="00F60B77">
        <w:rPr>
          <w:rFonts w:eastAsia="Yu Mincho" w:hint="eastAsia"/>
          <w:szCs w:val="24"/>
        </w:rPr>
        <w:t>E-</w:t>
      </w:r>
      <w:r w:rsidRPr="00A5605F">
        <w:rPr>
          <w:rFonts w:eastAsia="Yu Mincho"/>
          <w:szCs w:val="24"/>
        </w:rPr>
        <w:t xml:space="preserve">4. </w:t>
      </w:r>
      <w:proofErr w:type="gramStart"/>
      <w:r w:rsidRPr="00A5605F">
        <w:rPr>
          <w:rFonts w:eastAsia="Yu Mincho"/>
          <w:szCs w:val="24"/>
        </w:rPr>
        <w:t>These</w:t>
      </w:r>
      <w:proofErr w:type="gramEnd"/>
      <w:r w:rsidRPr="00A5605F">
        <w:rPr>
          <w:rFonts w:eastAsia="Yu Mincho"/>
          <w:szCs w:val="24"/>
        </w:rPr>
        <w:t xml:space="preserve"> data were available up to FY2022. </w:t>
      </w:r>
    </w:p>
    <w:p w14:paraId="0C760D47" w14:textId="77777777" w:rsidR="00ED314E" w:rsidRPr="00A5605F" w:rsidRDefault="00ED314E" w:rsidP="00ED314E">
      <w:pPr>
        <w:adjustRightInd w:val="0"/>
        <w:snapToGrid w:val="0"/>
        <w:mirrorIndents/>
        <w:rPr>
          <w:rFonts w:eastAsia="Yu Mincho"/>
          <w:szCs w:val="24"/>
        </w:rPr>
      </w:pPr>
    </w:p>
    <w:p w14:paraId="27E81E0F" w14:textId="31E98623" w:rsidR="00ED314E" w:rsidRDefault="00ED314E" w:rsidP="00ED314E">
      <w:pPr>
        <w:adjustRightInd w:val="0"/>
        <w:snapToGrid w:val="0"/>
        <w:mirrorIndents/>
        <w:rPr>
          <w:rFonts w:eastAsia="Yu Mincho"/>
          <w:szCs w:val="24"/>
        </w:rPr>
      </w:pPr>
      <w:r w:rsidRPr="00A5605F">
        <w:rPr>
          <w:rFonts w:eastAsia="Yu Mincho"/>
          <w:szCs w:val="24"/>
        </w:rPr>
        <w:t xml:space="preserve">Although seven time series were available, only six time series of abundance indices were used during model development (Figure </w:t>
      </w:r>
      <w:r w:rsidR="00F60B77">
        <w:rPr>
          <w:rFonts w:eastAsia="Yu Mincho" w:hint="eastAsia"/>
          <w:szCs w:val="24"/>
        </w:rPr>
        <w:t>E-</w:t>
      </w:r>
      <w:r w:rsidRPr="00A5605F">
        <w:rPr>
          <w:rFonts w:eastAsia="Yu Mincho"/>
          <w:szCs w:val="24"/>
        </w:rPr>
        <w:t xml:space="preserve">5): relative number of age 0 fish from the summer survey by Japan; relative number of age 0 fish from the autumn survey by Japan; relative number of age 1 fish from the autumn survey by Japan; relative SSB from the egg survey by Japan; relative SSB from the dip-net fishery by Japan; and relative vulnerable stock biomass from the light purse-seine fishery by China. </w:t>
      </w:r>
    </w:p>
    <w:p w14:paraId="0ED5E0F2" w14:textId="30CD92FC" w:rsidR="00ED314E" w:rsidRPr="00A5605F" w:rsidRDefault="00ED314E" w:rsidP="00ED314E">
      <w:pPr>
        <w:adjustRightInd w:val="0"/>
        <w:snapToGrid w:val="0"/>
        <w:mirrorIndents/>
        <w:rPr>
          <w:rFonts w:eastAsia="Yu Mincho"/>
          <w:szCs w:val="24"/>
        </w:rPr>
      </w:pPr>
    </w:p>
    <w:p w14:paraId="3E235FEF" w14:textId="75D1F65F" w:rsidR="00ED314E" w:rsidRPr="00A5605F" w:rsidRDefault="00ED314E" w:rsidP="00ED314E">
      <w:pPr>
        <w:adjustRightInd w:val="0"/>
        <w:snapToGrid w:val="0"/>
        <w:mirrorIndents/>
        <w:rPr>
          <w:rFonts w:eastAsia="Yu Mincho"/>
          <w:szCs w:val="24"/>
        </w:rPr>
      </w:pPr>
      <w:r w:rsidRPr="00A5605F">
        <w:rPr>
          <w:rFonts w:eastAsia="Yu Mincho"/>
          <w:szCs w:val="24"/>
        </w:rPr>
        <w:t xml:space="preserve">Russian CPUE data were not used for model development although the abundance indices from Japan and Russia were available until FY2023 and until FY2022 for China. While the FY2023 Japanese abundance indices were not used for the base case, as agreed in the TWG CMSA08, they were used for sensitivity runs. </w:t>
      </w:r>
    </w:p>
    <w:p w14:paraId="6E241A41" w14:textId="77777777" w:rsidR="00ED314E" w:rsidRPr="00A5605F" w:rsidRDefault="00ED314E" w:rsidP="00ED314E">
      <w:pPr>
        <w:adjustRightInd w:val="0"/>
        <w:snapToGrid w:val="0"/>
        <w:mirrorIndents/>
        <w:rPr>
          <w:rFonts w:eastAsia="Yu Mincho"/>
          <w:szCs w:val="24"/>
        </w:rPr>
      </w:pPr>
    </w:p>
    <w:p w14:paraId="7A1025EC" w14:textId="77777777" w:rsidR="00ED314E" w:rsidRPr="00A5605F" w:rsidRDefault="00ED314E" w:rsidP="00ED314E">
      <w:pPr>
        <w:adjustRightInd w:val="0"/>
        <w:snapToGrid w:val="0"/>
        <w:mirrorIndents/>
        <w:rPr>
          <w:rFonts w:eastAsia="Yu Mincho"/>
          <w:szCs w:val="24"/>
        </w:rPr>
      </w:pPr>
      <w:r w:rsidRPr="00A5605F">
        <w:rPr>
          <w:rFonts w:eastAsia="Yu Mincho"/>
          <w:szCs w:val="24"/>
        </w:rPr>
        <w:t>An age-specific natural mortality (M), corresponding to 0.80 for age 0, 0.60 for age 1, 0.51 for age 2, 0.46 for age 3,0.43 for age 4, 0.41 for age 5, and 0.40 for age 6+, is applied for the stock assessment by the TWG CMSA.</w:t>
      </w:r>
    </w:p>
    <w:p w14:paraId="588BC7BE" w14:textId="77777777" w:rsidR="00ED314E" w:rsidRPr="00A5605F" w:rsidRDefault="00ED314E" w:rsidP="00ED314E">
      <w:pPr>
        <w:adjustRightInd w:val="0"/>
        <w:snapToGrid w:val="0"/>
        <w:mirrorIndents/>
        <w:rPr>
          <w:rFonts w:eastAsia="Yu Mincho"/>
          <w:szCs w:val="24"/>
        </w:rPr>
      </w:pPr>
    </w:p>
    <w:p w14:paraId="057AAB5A" w14:textId="77777777" w:rsidR="00ED314E" w:rsidRPr="00A5605F" w:rsidRDefault="00ED314E" w:rsidP="00ED314E">
      <w:pPr>
        <w:widowControl/>
        <w:jc w:val="left"/>
        <w:rPr>
          <w:rFonts w:eastAsia="Yu Mincho"/>
          <w:szCs w:val="24"/>
        </w:rPr>
      </w:pPr>
      <w:r w:rsidRPr="00A5605F">
        <w:rPr>
          <w:rFonts w:eastAsia="Yu Mincho"/>
          <w:szCs w:val="24"/>
        </w:rPr>
        <w:br w:type="page"/>
      </w:r>
    </w:p>
    <w:p w14:paraId="4E0C61AE" w14:textId="77777777" w:rsidR="00ED314E" w:rsidRPr="00A5605F" w:rsidRDefault="00ED314E" w:rsidP="00ED314E">
      <w:pPr>
        <w:adjustRightInd w:val="0"/>
        <w:snapToGrid w:val="0"/>
        <w:mirrorIndents/>
        <w:rPr>
          <w:szCs w:val="24"/>
        </w:rPr>
      </w:pPr>
      <w:r w:rsidRPr="00A5605F">
        <w:rPr>
          <w:noProof/>
          <w:szCs w:val="24"/>
        </w:rPr>
        <w:lastRenderedPageBreak/>
        <w:drawing>
          <wp:inline distT="0" distB="0" distL="0" distR="0" wp14:anchorId="7B840198" wp14:editId="123E2360">
            <wp:extent cx="5471770" cy="3951563"/>
            <wp:effectExtent l="0" t="0" r="0" b="0"/>
            <wp:docPr id="1728789653" name="図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89653" name="図 2" descr="A graph of different colored lin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7341" cy="3962808"/>
                    </a:xfrm>
                    <a:prstGeom prst="rect">
                      <a:avLst/>
                    </a:prstGeom>
                    <a:noFill/>
                    <a:ln>
                      <a:noFill/>
                    </a:ln>
                  </pic:spPr>
                </pic:pic>
              </a:graphicData>
            </a:graphic>
          </wp:inline>
        </w:drawing>
      </w:r>
    </w:p>
    <w:p w14:paraId="4C0C1CB6" w14:textId="7FDBF36B" w:rsidR="00ED314E" w:rsidRPr="00A5605F" w:rsidRDefault="00ED314E" w:rsidP="00ED314E">
      <w:pPr>
        <w:adjustRightInd w:val="0"/>
        <w:snapToGrid w:val="0"/>
        <w:mirrorIndents/>
        <w:rPr>
          <w:rFonts w:eastAsia="Yu Mincho"/>
          <w:szCs w:val="24"/>
          <w:highlight w:val="yellow"/>
        </w:rPr>
      </w:pPr>
      <w:r w:rsidRPr="00A5605F">
        <w:rPr>
          <w:rFonts w:eastAsia="Yu Mincho"/>
          <w:szCs w:val="24"/>
        </w:rPr>
        <w:t xml:space="preserve">Figure </w:t>
      </w:r>
      <w:r w:rsidR="00F60B77">
        <w:rPr>
          <w:rFonts w:eastAsia="Yu Mincho" w:hint="eastAsia"/>
          <w:szCs w:val="24"/>
        </w:rPr>
        <w:t>E-</w:t>
      </w:r>
      <w:r w:rsidRPr="00A5605F">
        <w:rPr>
          <w:rFonts w:eastAsia="Yu Mincho"/>
          <w:szCs w:val="24"/>
        </w:rPr>
        <w:t xml:space="preserve">2. Historical observed catch-at-age. </w:t>
      </w:r>
    </w:p>
    <w:p w14:paraId="07B65D6B" w14:textId="77777777" w:rsidR="00ED314E" w:rsidRPr="00A5605F" w:rsidRDefault="00ED314E" w:rsidP="00ED314E">
      <w:pPr>
        <w:rPr>
          <w:szCs w:val="24"/>
        </w:rPr>
      </w:pPr>
      <w:r w:rsidRPr="00A5605F">
        <w:rPr>
          <w:szCs w:val="24"/>
        </w:rPr>
        <w:br/>
      </w:r>
      <w:r w:rsidRPr="00A5605F">
        <w:rPr>
          <w:noProof/>
          <w:szCs w:val="24"/>
        </w:rPr>
        <w:drawing>
          <wp:inline distT="0" distB="0" distL="0" distR="0" wp14:anchorId="74DFD6CA" wp14:editId="4A3FF712">
            <wp:extent cx="5413775" cy="3765728"/>
            <wp:effectExtent l="0" t="0" r="0" b="6350"/>
            <wp:docPr id="1286810857" name="図 3" descr="A graph showing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10857" name="図 3" descr="A graph showing different colored lin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43752" cy="3786580"/>
                    </a:xfrm>
                    <a:prstGeom prst="rect">
                      <a:avLst/>
                    </a:prstGeom>
                    <a:noFill/>
                    <a:ln>
                      <a:noFill/>
                    </a:ln>
                  </pic:spPr>
                </pic:pic>
              </a:graphicData>
            </a:graphic>
          </wp:inline>
        </w:drawing>
      </w:r>
    </w:p>
    <w:p w14:paraId="7A2A898A" w14:textId="79249671" w:rsidR="00ED314E" w:rsidRPr="00A5605F" w:rsidRDefault="00ED314E" w:rsidP="00ED314E">
      <w:pPr>
        <w:rPr>
          <w:rFonts w:eastAsia="Yu Mincho"/>
          <w:szCs w:val="24"/>
        </w:rPr>
      </w:pPr>
      <w:r w:rsidRPr="00A5605F">
        <w:rPr>
          <w:rFonts w:eastAsia="Yu Mincho"/>
          <w:szCs w:val="24"/>
        </w:rPr>
        <w:t xml:space="preserve">Figure </w:t>
      </w:r>
      <w:r w:rsidR="00F60B77">
        <w:rPr>
          <w:rFonts w:eastAsia="Yu Mincho" w:hint="eastAsia"/>
          <w:szCs w:val="24"/>
        </w:rPr>
        <w:t>E-</w:t>
      </w:r>
      <w:r w:rsidRPr="00A5605F">
        <w:rPr>
          <w:rFonts w:eastAsia="Yu Mincho"/>
          <w:szCs w:val="24"/>
        </w:rPr>
        <w:t xml:space="preserve">3. Time series of weight-at-age. </w:t>
      </w:r>
      <w:r w:rsidRPr="00A5605F">
        <w:rPr>
          <w:rFonts w:eastAsia="Yu Mincho"/>
          <w:szCs w:val="24"/>
        </w:rPr>
        <w:br w:type="page"/>
      </w:r>
    </w:p>
    <w:p w14:paraId="4CEB71C3" w14:textId="2EDAC3D7" w:rsidR="00ED314E" w:rsidRPr="00A5605F" w:rsidRDefault="00ED314E" w:rsidP="00ED314E">
      <w:pPr>
        <w:rPr>
          <w:rFonts w:eastAsia="Yu Mincho"/>
          <w:szCs w:val="24"/>
        </w:rPr>
      </w:pPr>
      <w:r w:rsidRPr="00A5605F">
        <w:rPr>
          <w:noProof/>
          <w:szCs w:val="24"/>
        </w:rPr>
        <w:lastRenderedPageBreak/>
        <w:drawing>
          <wp:inline distT="0" distB="0" distL="0" distR="0" wp14:anchorId="12F658C4" wp14:editId="0FB807E9">
            <wp:extent cx="5991226" cy="2990850"/>
            <wp:effectExtent l="0" t="0" r="0" b="0"/>
            <wp:docPr id="125571284" name="Picture 125571284" descr="グラフ&#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71284"/>
                    <pic:cNvPicPr/>
                  </pic:nvPicPr>
                  <pic:blipFill>
                    <a:blip r:embed="rId15">
                      <a:extLst>
                        <a:ext uri="{28A0092B-C50C-407E-A947-70E740481C1C}">
                          <a14:useLocalDpi xmlns:a14="http://schemas.microsoft.com/office/drawing/2010/main" val="0"/>
                        </a:ext>
                      </a:extLst>
                    </a:blip>
                    <a:stretch>
                      <a:fillRect/>
                    </a:stretch>
                  </pic:blipFill>
                  <pic:spPr>
                    <a:xfrm>
                      <a:off x="0" y="0"/>
                      <a:ext cx="5991226" cy="2990850"/>
                    </a:xfrm>
                    <a:prstGeom prst="rect">
                      <a:avLst/>
                    </a:prstGeom>
                  </pic:spPr>
                </pic:pic>
              </a:graphicData>
            </a:graphic>
          </wp:inline>
        </w:drawing>
      </w:r>
      <w:r w:rsidRPr="00A5605F">
        <w:rPr>
          <w:szCs w:val="24"/>
        </w:rPr>
        <w:br/>
      </w:r>
      <w:r w:rsidRPr="00A5605F">
        <w:rPr>
          <w:rFonts w:eastAsia="Yu Mincho"/>
          <w:szCs w:val="24"/>
        </w:rPr>
        <w:t xml:space="preserve">Figure </w:t>
      </w:r>
      <w:r w:rsidR="00F60B77">
        <w:rPr>
          <w:rFonts w:eastAsia="Yu Mincho" w:hint="eastAsia"/>
          <w:szCs w:val="24"/>
        </w:rPr>
        <w:t>E-</w:t>
      </w:r>
      <w:r w:rsidRPr="00A5605F">
        <w:rPr>
          <w:rFonts w:eastAsia="Yu Mincho"/>
          <w:szCs w:val="24"/>
        </w:rPr>
        <w:t>4. Time series of maturity-at-age. Ages are simplified up to age 4 due to the similarity of maturity at age 4 and above.</w:t>
      </w:r>
    </w:p>
    <w:p w14:paraId="7F781EC7" w14:textId="77777777" w:rsidR="00ED314E" w:rsidRPr="00A5605F" w:rsidRDefault="00ED314E" w:rsidP="00ED314E">
      <w:pPr>
        <w:rPr>
          <w:rFonts w:eastAsia="Yu Mincho"/>
          <w:szCs w:val="24"/>
        </w:rPr>
      </w:pPr>
    </w:p>
    <w:p w14:paraId="3E41A96F" w14:textId="77777777" w:rsidR="00ED314E" w:rsidRPr="00A5605F" w:rsidRDefault="00ED314E" w:rsidP="00ED314E">
      <w:pPr>
        <w:widowControl/>
        <w:jc w:val="left"/>
        <w:rPr>
          <w:rFonts w:eastAsia="Yu Mincho"/>
          <w:szCs w:val="24"/>
          <w:highlight w:val="yellow"/>
        </w:rPr>
      </w:pPr>
    </w:p>
    <w:p w14:paraId="780DEBF3" w14:textId="77777777" w:rsidR="00ED314E" w:rsidRPr="00A5605F" w:rsidRDefault="00ED314E" w:rsidP="00ED314E">
      <w:pPr>
        <w:rPr>
          <w:szCs w:val="24"/>
        </w:rPr>
      </w:pPr>
      <w:r w:rsidRPr="00A5605F">
        <w:rPr>
          <w:noProof/>
          <w:szCs w:val="24"/>
        </w:rPr>
        <w:drawing>
          <wp:inline distT="0" distB="0" distL="0" distR="0" wp14:anchorId="22142BAC" wp14:editId="7ADC1789">
            <wp:extent cx="6399221" cy="2772461"/>
            <wp:effectExtent l="0" t="0" r="1905" b="8890"/>
            <wp:docPr id="1021650323" name="図 4" descr="A graph of different fishing tim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50323" name="図 4" descr="A graph of different fishing times&#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33892" cy="2787482"/>
                    </a:xfrm>
                    <a:prstGeom prst="rect">
                      <a:avLst/>
                    </a:prstGeom>
                    <a:noFill/>
                    <a:ln>
                      <a:noFill/>
                    </a:ln>
                  </pic:spPr>
                </pic:pic>
              </a:graphicData>
            </a:graphic>
          </wp:inline>
        </w:drawing>
      </w:r>
    </w:p>
    <w:p w14:paraId="4921C74E" w14:textId="68C2806A" w:rsidR="00ED314E" w:rsidRPr="00A5605F" w:rsidRDefault="00ED314E" w:rsidP="00ED314E">
      <w:pPr>
        <w:adjustRightInd w:val="0"/>
        <w:snapToGrid w:val="0"/>
        <w:mirrorIndents/>
        <w:rPr>
          <w:rFonts w:eastAsia="Yu Mincho"/>
          <w:szCs w:val="24"/>
        </w:rPr>
      </w:pPr>
      <w:r w:rsidRPr="00A5605F">
        <w:rPr>
          <w:rFonts w:eastAsia="Yu Mincho"/>
          <w:szCs w:val="24"/>
        </w:rPr>
        <w:t xml:space="preserve">Figure </w:t>
      </w:r>
      <w:r w:rsidR="00F60B77">
        <w:rPr>
          <w:rFonts w:eastAsia="Yu Mincho" w:hint="eastAsia"/>
          <w:szCs w:val="24"/>
        </w:rPr>
        <w:t>E-</w:t>
      </w:r>
      <w:r w:rsidRPr="00A5605F">
        <w:rPr>
          <w:rFonts w:eastAsia="Yu Mincho"/>
          <w:szCs w:val="24"/>
        </w:rPr>
        <w:t xml:space="preserve">5. Time series of abundance indices. The Russian CPUE data were not used in model estimation. </w:t>
      </w:r>
    </w:p>
    <w:p w14:paraId="2FE7E942" w14:textId="77777777" w:rsidR="00ED314E" w:rsidRPr="00A5605F" w:rsidRDefault="00ED314E" w:rsidP="00ED314E">
      <w:pPr>
        <w:widowControl/>
        <w:jc w:val="left"/>
        <w:rPr>
          <w:rFonts w:eastAsia="Yu Mincho"/>
          <w:szCs w:val="24"/>
        </w:rPr>
      </w:pPr>
      <w:r w:rsidRPr="00A5605F">
        <w:rPr>
          <w:rFonts w:eastAsia="Yu Mincho"/>
          <w:szCs w:val="24"/>
        </w:rPr>
        <w:br w:type="page"/>
      </w:r>
    </w:p>
    <w:p w14:paraId="6EEC4E5C" w14:textId="77777777" w:rsidR="00ED314E" w:rsidRPr="00A5605F" w:rsidRDefault="00ED314E" w:rsidP="00ED314E">
      <w:pPr>
        <w:keepNext/>
        <w:adjustRightInd w:val="0"/>
        <w:snapToGrid w:val="0"/>
        <w:mirrorIndents/>
        <w:outlineLvl w:val="0"/>
        <w:rPr>
          <w:rFonts w:eastAsia="Yu Gothic Light"/>
          <w:b/>
          <w:szCs w:val="24"/>
        </w:rPr>
      </w:pPr>
      <w:bookmarkStart w:id="1" w:name="_Toc2881056"/>
      <w:bookmarkStart w:id="2" w:name="_Hlk172033740"/>
      <w:r w:rsidRPr="00A5605F">
        <w:rPr>
          <w:rFonts w:eastAsia="Yu Gothic Light"/>
          <w:b/>
          <w:szCs w:val="24"/>
        </w:rPr>
        <w:lastRenderedPageBreak/>
        <w:t>Stock assessment scenarios</w:t>
      </w:r>
      <w:bookmarkEnd w:id="1"/>
    </w:p>
    <w:bookmarkEnd w:id="2"/>
    <w:p w14:paraId="7A8700E6" w14:textId="77777777" w:rsidR="00ED314E" w:rsidRPr="00A5605F" w:rsidRDefault="00ED314E" w:rsidP="00ED314E">
      <w:pPr>
        <w:adjustRightInd w:val="0"/>
        <w:snapToGrid w:val="0"/>
        <w:mirrorIndents/>
        <w:rPr>
          <w:rFonts w:eastAsia="Yu Mincho"/>
          <w:szCs w:val="24"/>
        </w:rPr>
      </w:pPr>
      <w:r w:rsidRPr="00A5605F">
        <w:rPr>
          <w:rFonts w:eastAsia="Yu Mincho"/>
          <w:szCs w:val="24"/>
        </w:rPr>
        <w:t xml:space="preserve">In order to improve the </w:t>
      </w:r>
      <w:proofErr w:type="gramStart"/>
      <w:r w:rsidRPr="00A5605F">
        <w:rPr>
          <w:rFonts w:eastAsia="Yu Mincho"/>
          <w:szCs w:val="24"/>
        </w:rPr>
        <w:t>SAM</w:t>
      </w:r>
      <w:proofErr w:type="gramEnd"/>
      <w:r w:rsidRPr="00A5605F">
        <w:rPr>
          <w:rFonts w:eastAsia="Yu Mincho"/>
          <w:szCs w:val="24"/>
        </w:rPr>
        <w:t xml:space="preserve"> fit to abundance indices and retrospective patterns, the TWG CMSA recognized the necessity of introduction of estimation of process error in survival of age groups older than age 0. The TWG CMSA also considered inclusion of FY2023 from the Japanese abundance indices, which had a large impact on the stock status of the most recent years. As a result, the following four scenarios were employed as representative cases:</w:t>
      </w:r>
    </w:p>
    <w:p w14:paraId="283A83E6" w14:textId="77777777" w:rsidR="00ED314E" w:rsidRPr="00A5605F" w:rsidRDefault="00ED314E" w:rsidP="00ED314E">
      <w:pPr>
        <w:adjustRightInd w:val="0"/>
        <w:snapToGrid w:val="0"/>
        <w:mirrorIndents/>
        <w:rPr>
          <w:rFonts w:eastAsia="Yu Mincho"/>
          <w:szCs w:val="24"/>
        </w:rPr>
      </w:pPr>
    </w:p>
    <w:p w14:paraId="67E2CA45" w14:textId="77777777" w:rsidR="00ED314E" w:rsidRPr="00A5605F" w:rsidRDefault="00ED314E" w:rsidP="00ED314E">
      <w:pPr>
        <w:pStyle w:val="ListParagraph"/>
        <w:numPr>
          <w:ilvl w:val="0"/>
          <w:numId w:val="12"/>
        </w:numPr>
        <w:adjustRightInd w:val="0"/>
        <w:snapToGrid w:val="0"/>
        <w:ind w:leftChars="0" w:left="810" w:hanging="142"/>
        <w:mirrorIndents/>
        <w:rPr>
          <w:rFonts w:eastAsia="Yu Mincho"/>
          <w:szCs w:val="24"/>
        </w:rPr>
      </w:pPr>
      <w:r w:rsidRPr="00A5605F">
        <w:rPr>
          <w:rFonts w:eastAsia="Yu Mincho"/>
          <w:szCs w:val="24"/>
        </w:rPr>
        <w:t>B2, Estimate process error for only age 0 (recruitment</w:t>
      </w:r>
      <w:proofErr w:type="gramStart"/>
      <w:r w:rsidRPr="00A5605F">
        <w:rPr>
          <w:rFonts w:eastAsia="Yu Mincho"/>
          <w:szCs w:val="24"/>
        </w:rPr>
        <w:t>);</w:t>
      </w:r>
      <w:proofErr w:type="gramEnd"/>
      <w:r w:rsidRPr="00A5605F">
        <w:rPr>
          <w:rFonts w:eastAsia="Yu Mincho"/>
          <w:szCs w:val="24"/>
        </w:rPr>
        <w:t xml:space="preserve"> </w:t>
      </w:r>
    </w:p>
    <w:p w14:paraId="0276B05B" w14:textId="77777777" w:rsidR="00ED314E" w:rsidRPr="00A5605F" w:rsidRDefault="00ED314E" w:rsidP="00ED314E">
      <w:pPr>
        <w:pStyle w:val="ListParagraph"/>
        <w:numPr>
          <w:ilvl w:val="0"/>
          <w:numId w:val="12"/>
        </w:numPr>
        <w:adjustRightInd w:val="0"/>
        <w:snapToGrid w:val="0"/>
        <w:ind w:leftChars="0" w:left="810" w:hanging="142"/>
        <w:mirrorIndents/>
        <w:rPr>
          <w:rFonts w:eastAsia="Yu Mincho"/>
          <w:szCs w:val="24"/>
        </w:rPr>
      </w:pPr>
      <w:r w:rsidRPr="00A5605F">
        <w:rPr>
          <w:rFonts w:eastAsia="Yu Mincho"/>
          <w:szCs w:val="24"/>
        </w:rPr>
        <w:t xml:space="preserve">S28-ProcEst, Estimate </w:t>
      </w:r>
      <w:r w:rsidRPr="00A5605F">
        <w:rPr>
          <w:rFonts w:eastAsia="SimSun"/>
          <w:szCs w:val="24"/>
          <w:lang w:eastAsia="zh-CN"/>
        </w:rPr>
        <w:t>process error</w:t>
      </w:r>
      <w:r w:rsidRPr="00A5605F">
        <w:rPr>
          <w:rFonts w:eastAsia="Yu Mincho"/>
          <w:szCs w:val="24"/>
        </w:rPr>
        <w:t xml:space="preserve"> for all age </w:t>
      </w:r>
      <w:proofErr w:type="gramStart"/>
      <w:r w:rsidRPr="00A5605F">
        <w:rPr>
          <w:rFonts w:eastAsia="Yu Mincho"/>
          <w:szCs w:val="24"/>
        </w:rPr>
        <w:t>groups;</w:t>
      </w:r>
      <w:proofErr w:type="gramEnd"/>
      <w:r w:rsidRPr="00A5605F">
        <w:rPr>
          <w:rFonts w:eastAsia="Yu Mincho"/>
          <w:szCs w:val="24"/>
        </w:rPr>
        <w:t xml:space="preserve"> </w:t>
      </w:r>
    </w:p>
    <w:p w14:paraId="1E584D21" w14:textId="77777777" w:rsidR="00ED314E" w:rsidRPr="00A5605F" w:rsidRDefault="00ED314E" w:rsidP="00ED314E">
      <w:pPr>
        <w:pStyle w:val="ListParagraph"/>
        <w:numPr>
          <w:ilvl w:val="0"/>
          <w:numId w:val="12"/>
        </w:numPr>
        <w:adjustRightInd w:val="0"/>
        <w:snapToGrid w:val="0"/>
        <w:ind w:leftChars="0" w:left="810" w:hanging="142"/>
        <w:mirrorIndents/>
        <w:rPr>
          <w:rFonts w:eastAsia="Yu Mincho"/>
          <w:szCs w:val="24"/>
        </w:rPr>
      </w:pPr>
      <w:r w:rsidRPr="00A5605F">
        <w:rPr>
          <w:rFonts w:eastAsia="Yu Mincho"/>
          <w:szCs w:val="24"/>
        </w:rPr>
        <w:t xml:space="preserve">S32-JP23, </w:t>
      </w:r>
      <w:proofErr w:type="gramStart"/>
      <w:r w:rsidRPr="00A5605F">
        <w:rPr>
          <w:rFonts w:eastAsia="Yu Mincho"/>
          <w:szCs w:val="24"/>
        </w:rPr>
        <w:t>Estimate</w:t>
      </w:r>
      <w:proofErr w:type="gramEnd"/>
      <w:r w:rsidRPr="00A5605F">
        <w:rPr>
          <w:rFonts w:eastAsia="Yu Mincho"/>
          <w:szCs w:val="24"/>
        </w:rPr>
        <w:t xml:space="preserve"> process error for only age 0 and use Japanese indices up to FY2023; and </w:t>
      </w:r>
    </w:p>
    <w:p w14:paraId="3C93BC10" w14:textId="77777777" w:rsidR="00ED314E" w:rsidRPr="00A5605F" w:rsidRDefault="00ED314E" w:rsidP="00ED314E">
      <w:pPr>
        <w:pStyle w:val="ListParagraph"/>
        <w:numPr>
          <w:ilvl w:val="0"/>
          <w:numId w:val="12"/>
        </w:numPr>
        <w:adjustRightInd w:val="0"/>
        <w:snapToGrid w:val="0"/>
        <w:ind w:leftChars="0" w:left="810" w:hanging="142"/>
        <w:mirrorIndents/>
        <w:rPr>
          <w:rFonts w:eastAsia="Yu Mincho"/>
          <w:szCs w:val="24"/>
        </w:rPr>
      </w:pPr>
      <w:r w:rsidRPr="00A5605F">
        <w:rPr>
          <w:rFonts w:eastAsia="Yu Mincho"/>
          <w:szCs w:val="24"/>
        </w:rPr>
        <w:t xml:space="preserve">S34-ProcEst23, </w:t>
      </w:r>
      <w:proofErr w:type="gramStart"/>
      <w:r w:rsidRPr="00A5605F">
        <w:rPr>
          <w:rFonts w:eastAsia="Yu Mincho"/>
          <w:szCs w:val="24"/>
        </w:rPr>
        <w:t>Estimate</w:t>
      </w:r>
      <w:proofErr w:type="gramEnd"/>
      <w:r w:rsidRPr="00A5605F">
        <w:rPr>
          <w:rFonts w:eastAsia="SimSun"/>
          <w:szCs w:val="24"/>
          <w:lang w:eastAsia="zh-CN"/>
        </w:rPr>
        <w:t xml:space="preserve"> process error</w:t>
      </w:r>
      <w:r w:rsidRPr="00A5605F">
        <w:rPr>
          <w:rFonts w:eastAsia="Yu Mincho"/>
          <w:szCs w:val="24"/>
        </w:rPr>
        <w:t xml:space="preserve"> for all age groups and use</w:t>
      </w:r>
      <w:r w:rsidRPr="00A5605F">
        <w:rPr>
          <w:rFonts w:eastAsia="SimSun"/>
          <w:szCs w:val="24"/>
          <w:lang w:eastAsia="zh-CN"/>
        </w:rPr>
        <w:t xml:space="preserve"> </w:t>
      </w:r>
      <w:r w:rsidRPr="00A5605F">
        <w:rPr>
          <w:rFonts w:eastAsia="Yu Mincho"/>
          <w:szCs w:val="24"/>
        </w:rPr>
        <w:t>Japanese indices up to FY2023</w:t>
      </w:r>
    </w:p>
    <w:p w14:paraId="0AA290D3" w14:textId="77777777" w:rsidR="00ED314E" w:rsidRPr="00A5605F" w:rsidRDefault="00ED314E" w:rsidP="00ED314E">
      <w:pPr>
        <w:adjustRightInd w:val="0"/>
        <w:snapToGrid w:val="0"/>
        <w:mirrorIndents/>
        <w:rPr>
          <w:rFonts w:eastAsia="Yu Mincho"/>
          <w:szCs w:val="24"/>
        </w:rPr>
      </w:pPr>
    </w:p>
    <w:p w14:paraId="199AAE6B" w14:textId="77777777" w:rsidR="00ED314E" w:rsidRPr="00A5605F" w:rsidRDefault="00ED314E" w:rsidP="00ED314E">
      <w:pPr>
        <w:adjustRightInd w:val="0"/>
        <w:snapToGrid w:val="0"/>
        <w:mirrorIndents/>
        <w:rPr>
          <w:rFonts w:eastAsia="Yu Mincho"/>
          <w:szCs w:val="24"/>
        </w:rPr>
      </w:pPr>
      <w:r w:rsidRPr="00A5605F">
        <w:rPr>
          <w:rFonts w:eastAsia="Yu Mincho"/>
          <w:szCs w:val="24"/>
        </w:rPr>
        <w:t xml:space="preserve">TWG CMSA agreed to select S28-ProcEst as a base case scenario because of the better diagnostics than the model only with recruitment process error and agreement of data usage up to FY2022. The other three scenarios were employed to show possible range of uncertainty. </w:t>
      </w:r>
    </w:p>
    <w:p w14:paraId="5E220873" w14:textId="77777777" w:rsidR="00ED314E" w:rsidRPr="00A5605F" w:rsidRDefault="00ED314E" w:rsidP="00ED314E">
      <w:pPr>
        <w:adjustRightInd w:val="0"/>
        <w:snapToGrid w:val="0"/>
        <w:mirrorIndents/>
        <w:rPr>
          <w:rFonts w:eastAsia="Yu Mincho"/>
          <w:szCs w:val="24"/>
        </w:rPr>
      </w:pPr>
    </w:p>
    <w:p w14:paraId="5AAB0BDA" w14:textId="77777777" w:rsidR="00ED314E" w:rsidRPr="00A5605F" w:rsidRDefault="00ED314E" w:rsidP="00ED314E">
      <w:pPr>
        <w:adjustRightInd w:val="0"/>
        <w:snapToGrid w:val="0"/>
        <w:mirrorIndents/>
        <w:rPr>
          <w:rFonts w:eastAsia="Yu Mincho"/>
          <w:b/>
          <w:bCs/>
          <w:szCs w:val="24"/>
        </w:rPr>
      </w:pPr>
      <w:r w:rsidRPr="00A5605F">
        <w:rPr>
          <w:rFonts w:eastAsia="Yu Mincho"/>
          <w:b/>
          <w:bCs/>
          <w:szCs w:val="24"/>
        </w:rPr>
        <w:t>Reference points</w:t>
      </w:r>
    </w:p>
    <w:p w14:paraId="6EF28F7F" w14:textId="71C8D5A0" w:rsidR="00ED314E" w:rsidRPr="00A5605F" w:rsidRDefault="00ED314E" w:rsidP="00ED314E">
      <w:pPr>
        <w:adjustRightInd w:val="0"/>
        <w:snapToGrid w:val="0"/>
        <w:mirrorIndents/>
        <w:rPr>
          <w:rFonts w:eastAsia="Yu Mincho"/>
          <w:szCs w:val="24"/>
        </w:rPr>
      </w:pPr>
      <w:r w:rsidRPr="00A5605F">
        <w:rPr>
          <w:rFonts w:eastAsia="Yu Mincho"/>
          <w:szCs w:val="24"/>
        </w:rPr>
        <w:t>Using stock assessment results from the base case scenario, the TWG CMSA calculated commonly used biological reference points such as F%SPR (30%, 40%, 50%, 60% and 70%), F0.1, maximum sustainable yield (MSY)-based reference points, i.e. F</w:t>
      </w:r>
      <w:r w:rsidRPr="00A5605F">
        <w:rPr>
          <w:rFonts w:eastAsia="Yu Mincho"/>
          <w:szCs w:val="24"/>
          <w:vertAlign w:val="subscript"/>
        </w:rPr>
        <w:t>MSY</w:t>
      </w:r>
      <w:r w:rsidRPr="00A5605F">
        <w:rPr>
          <w:rFonts w:eastAsia="Yu Mincho"/>
          <w:szCs w:val="24"/>
        </w:rPr>
        <w:t xml:space="preserve"> and SSB</w:t>
      </w:r>
      <w:r w:rsidRPr="00A5605F">
        <w:rPr>
          <w:rFonts w:eastAsia="Yu Mincho"/>
          <w:szCs w:val="24"/>
          <w:vertAlign w:val="subscript"/>
        </w:rPr>
        <w:t>MSY</w:t>
      </w:r>
      <w:r w:rsidRPr="00A5605F">
        <w:rPr>
          <w:rFonts w:eastAsia="Yu Mincho"/>
          <w:szCs w:val="24"/>
        </w:rPr>
        <w:t xml:space="preserve">, with mean biological parameters and selectivity of current F (mean F in FY2020 to FY2022). In particular, the biological parameters such as weight-at-age and maturity-at-age used for calculation of biological reference points are assumed as the average values during the most recent 7 years (FY2016 to FY2022), which represents the recent change in biological parameters. As a control, the average of the biological parameters was calculated over the stock assessment period. Reference points for the base case scenario are listed in Table </w:t>
      </w:r>
      <w:r w:rsidR="00F60B77">
        <w:rPr>
          <w:rFonts w:eastAsia="Yu Mincho" w:hint="eastAsia"/>
          <w:szCs w:val="24"/>
        </w:rPr>
        <w:t>E-</w:t>
      </w:r>
      <w:r w:rsidRPr="00A5605F">
        <w:rPr>
          <w:rFonts w:eastAsia="Yu Mincho"/>
          <w:szCs w:val="24"/>
        </w:rPr>
        <w:t>1.</w:t>
      </w:r>
    </w:p>
    <w:p w14:paraId="6A77EB27" w14:textId="77777777" w:rsidR="00ED314E" w:rsidRPr="00A5605F" w:rsidRDefault="00ED314E" w:rsidP="00ED314E">
      <w:pPr>
        <w:adjustRightInd w:val="0"/>
        <w:snapToGrid w:val="0"/>
        <w:mirrorIndents/>
        <w:rPr>
          <w:rFonts w:eastAsia="Yu Mincho"/>
          <w:szCs w:val="24"/>
        </w:rPr>
      </w:pPr>
    </w:p>
    <w:p w14:paraId="1585264A" w14:textId="77777777" w:rsidR="00ED314E" w:rsidRPr="00A5605F" w:rsidRDefault="00ED314E" w:rsidP="00ED314E">
      <w:pPr>
        <w:keepNext/>
        <w:adjustRightInd w:val="0"/>
        <w:snapToGrid w:val="0"/>
        <w:mirrorIndents/>
        <w:outlineLvl w:val="0"/>
        <w:rPr>
          <w:rFonts w:eastAsia="Yu Gothic Light"/>
          <w:b/>
          <w:szCs w:val="24"/>
        </w:rPr>
      </w:pPr>
      <w:r w:rsidRPr="00A5605F">
        <w:rPr>
          <w:rFonts w:eastAsia="Yu Gothic Light"/>
          <w:b/>
          <w:szCs w:val="24"/>
        </w:rPr>
        <w:t>Description of specification of future projections</w:t>
      </w:r>
    </w:p>
    <w:p w14:paraId="301AA6AC" w14:textId="77777777" w:rsidR="00ED314E" w:rsidRPr="00A5605F" w:rsidRDefault="00ED314E" w:rsidP="00ED314E">
      <w:pPr>
        <w:adjustRightInd w:val="0"/>
        <w:snapToGrid w:val="0"/>
        <w:mirrorIndents/>
        <w:rPr>
          <w:rFonts w:eastAsia="Yu Mincho"/>
          <w:szCs w:val="24"/>
        </w:rPr>
      </w:pPr>
      <w:r w:rsidRPr="00A5605F">
        <w:rPr>
          <w:rFonts w:eastAsia="Yu Mincho"/>
          <w:szCs w:val="24"/>
        </w:rPr>
        <w:t xml:space="preserve">The population dynamics model for stochastic future projections is the same as is used in SAM. The future harvesting scenario was predetermined as a total catch of 50, 100, 150, 200, 300 and 400 thousand tons after FY2023, compared with another future harvesting scenario under </w:t>
      </w:r>
      <w:proofErr w:type="spellStart"/>
      <w:r w:rsidRPr="00A5605F">
        <w:rPr>
          <w:rFonts w:eastAsia="Yu Mincho"/>
          <w:szCs w:val="24"/>
        </w:rPr>
        <w:t>Fcur</w:t>
      </w:r>
      <w:proofErr w:type="spellEnd"/>
      <w:r w:rsidRPr="00A5605F">
        <w:rPr>
          <w:rFonts w:eastAsia="Yu Mincho"/>
          <w:szCs w:val="24"/>
        </w:rPr>
        <w:t>.</w:t>
      </w:r>
    </w:p>
    <w:p w14:paraId="0978DA65" w14:textId="77777777" w:rsidR="00ED314E" w:rsidRPr="00A5605F" w:rsidRDefault="00ED314E" w:rsidP="00ED314E">
      <w:pPr>
        <w:adjustRightInd w:val="0"/>
        <w:snapToGrid w:val="0"/>
        <w:mirrorIndents/>
        <w:rPr>
          <w:rFonts w:eastAsia="Yu Mincho"/>
          <w:szCs w:val="24"/>
        </w:rPr>
      </w:pPr>
    </w:p>
    <w:p w14:paraId="7C5F1A39" w14:textId="77777777" w:rsidR="00ED314E" w:rsidRPr="00A5605F" w:rsidRDefault="00ED314E" w:rsidP="00ED314E">
      <w:pPr>
        <w:adjustRightInd w:val="0"/>
        <w:snapToGrid w:val="0"/>
        <w:mirrorIndents/>
        <w:rPr>
          <w:rFonts w:eastAsia="Yu Mincho"/>
          <w:szCs w:val="24"/>
        </w:rPr>
      </w:pPr>
      <w:r w:rsidRPr="00A5605F">
        <w:rPr>
          <w:rFonts w:eastAsia="Yu Mincho"/>
          <w:szCs w:val="24"/>
        </w:rPr>
        <w:t xml:space="preserve">Future biological parameters are assumed to equal the average of the recent seven years. </w:t>
      </w:r>
      <w:proofErr w:type="gramStart"/>
      <w:r w:rsidRPr="00A5605F">
        <w:rPr>
          <w:rFonts w:eastAsia="Yu Mincho"/>
          <w:szCs w:val="24"/>
        </w:rPr>
        <w:t>Mean biological</w:t>
      </w:r>
      <w:proofErr w:type="gramEnd"/>
      <w:r w:rsidRPr="00A5605F">
        <w:rPr>
          <w:rFonts w:eastAsia="Yu Mincho"/>
          <w:szCs w:val="24"/>
        </w:rPr>
        <w:t xml:space="preserve"> parameters for the entire model </w:t>
      </w:r>
      <w:proofErr w:type="gramStart"/>
      <w:r w:rsidRPr="00A5605F">
        <w:rPr>
          <w:rFonts w:eastAsia="Yu Mincho"/>
          <w:szCs w:val="24"/>
        </w:rPr>
        <w:t>time period</w:t>
      </w:r>
      <w:proofErr w:type="gramEnd"/>
      <w:r w:rsidRPr="00A5605F">
        <w:rPr>
          <w:rFonts w:eastAsia="Yu Mincho"/>
          <w:szCs w:val="24"/>
        </w:rPr>
        <w:t xml:space="preserve"> (FY1970-FY2022) are used as a control.</w:t>
      </w:r>
    </w:p>
    <w:p w14:paraId="677DEC20" w14:textId="77777777" w:rsidR="00ED314E" w:rsidRPr="00A5605F" w:rsidRDefault="00ED314E" w:rsidP="00ED314E">
      <w:pPr>
        <w:adjustRightInd w:val="0"/>
        <w:snapToGrid w:val="0"/>
        <w:mirrorIndents/>
        <w:rPr>
          <w:rFonts w:eastAsia="Yu Mincho"/>
          <w:szCs w:val="24"/>
        </w:rPr>
      </w:pPr>
    </w:p>
    <w:p w14:paraId="64D8655C" w14:textId="77777777" w:rsidR="00ED314E" w:rsidRPr="00A5605F" w:rsidRDefault="00ED314E" w:rsidP="00ED314E">
      <w:pPr>
        <w:keepNext/>
        <w:adjustRightInd w:val="0"/>
        <w:snapToGrid w:val="0"/>
        <w:mirrorIndents/>
        <w:outlineLvl w:val="0"/>
        <w:rPr>
          <w:rFonts w:eastAsia="Yu Gothic Light"/>
          <w:b/>
          <w:szCs w:val="24"/>
        </w:rPr>
      </w:pPr>
      <w:r w:rsidRPr="00A5605F">
        <w:rPr>
          <w:rFonts w:eastAsia="Yu Gothic Light"/>
          <w:b/>
          <w:szCs w:val="24"/>
        </w:rPr>
        <w:t>Stock status overview</w:t>
      </w:r>
    </w:p>
    <w:p w14:paraId="5CB55D2D" w14:textId="0F8EE81B" w:rsidR="00ED314E" w:rsidRPr="00A5605F" w:rsidRDefault="00ED314E" w:rsidP="00ED314E">
      <w:pPr>
        <w:adjustRightInd w:val="0"/>
        <w:snapToGrid w:val="0"/>
        <w:mirrorIndents/>
        <w:rPr>
          <w:rFonts w:eastAsia="Yu Mincho"/>
          <w:szCs w:val="24"/>
        </w:rPr>
      </w:pPr>
      <w:r w:rsidRPr="00A5605F">
        <w:rPr>
          <w:rFonts w:eastAsia="Yu Mincho"/>
          <w:szCs w:val="24"/>
        </w:rPr>
        <w:t xml:space="preserve">The chub mackerel stock in the NWPO has experienced large changes in biological parameters over the </w:t>
      </w:r>
      <w:proofErr w:type="gramStart"/>
      <w:r w:rsidRPr="00A5605F">
        <w:rPr>
          <w:rFonts w:eastAsia="Yu Mincho"/>
          <w:szCs w:val="24"/>
        </w:rPr>
        <w:t>time period</w:t>
      </w:r>
      <w:proofErr w:type="gramEnd"/>
      <w:r w:rsidRPr="00A5605F">
        <w:rPr>
          <w:rFonts w:eastAsia="Yu Mincho"/>
          <w:szCs w:val="24"/>
        </w:rPr>
        <w:t xml:space="preserve"> of the model. The main temporal changes are a recent decrease in maturity at age, along with a recent decrease in the weight at age, both of which were observed to change over the model </w:t>
      </w:r>
      <w:proofErr w:type="gramStart"/>
      <w:r w:rsidRPr="00A5605F">
        <w:rPr>
          <w:rFonts w:eastAsia="Yu Mincho"/>
          <w:szCs w:val="24"/>
        </w:rPr>
        <w:t>time period</w:t>
      </w:r>
      <w:proofErr w:type="gramEnd"/>
      <w:r w:rsidRPr="00A5605F">
        <w:rPr>
          <w:rFonts w:eastAsia="Yu Mincho"/>
          <w:szCs w:val="24"/>
        </w:rPr>
        <w:t xml:space="preserve"> to cause temporal changes of biological reference points. MSY-based reference points are highly variable over the timeseries of the assessment because the weight- and maturity- at age of chub mackerel has varied widely (Figures </w:t>
      </w:r>
      <w:r w:rsidR="00F60B77">
        <w:rPr>
          <w:rFonts w:eastAsia="Yu Mincho" w:hint="eastAsia"/>
          <w:szCs w:val="24"/>
        </w:rPr>
        <w:t>E-</w:t>
      </w:r>
      <w:r w:rsidRPr="00A5605F">
        <w:rPr>
          <w:rFonts w:eastAsia="Yu Mincho"/>
          <w:szCs w:val="24"/>
        </w:rPr>
        <w:t xml:space="preserve">3 and </w:t>
      </w:r>
      <w:r w:rsidR="00F60B77">
        <w:rPr>
          <w:rFonts w:eastAsia="Yu Mincho" w:hint="eastAsia"/>
          <w:szCs w:val="24"/>
        </w:rPr>
        <w:t>E-</w:t>
      </w:r>
      <w:r w:rsidRPr="00A5605F">
        <w:rPr>
          <w:rFonts w:eastAsia="Yu Mincho"/>
          <w:szCs w:val="24"/>
        </w:rPr>
        <w:t xml:space="preserve">4), which impacts the productivity of the stock. Unfished spawning biomass per recruit (SPR0) represents the theoretical equilibrium productivity per fish assuming no fishing. SPR0 has varied remarkably over time (Figure </w:t>
      </w:r>
      <w:r w:rsidR="00F60B77">
        <w:rPr>
          <w:rFonts w:eastAsia="Yu Mincho" w:hint="eastAsia"/>
          <w:szCs w:val="24"/>
        </w:rPr>
        <w:t>E-</w:t>
      </w:r>
      <w:r w:rsidRPr="00A5605F">
        <w:rPr>
          <w:rFonts w:eastAsia="Yu Mincho"/>
          <w:szCs w:val="24"/>
        </w:rPr>
        <w:t>6).</w:t>
      </w:r>
    </w:p>
    <w:p w14:paraId="34C4709F" w14:textId="77777777" w:rsidR="00ED314E" w:rsidRPr="00A5605F" w:rsidRDefault="00ED314E" w:rsidP="00ED314E">
      <w:pPr>
        <w:adjustRightInd w:val="0"/>
        <w:snapToGrid w:val="0"/>
        <w:mirrorIndents/>
        <w:rPr>
          <w:rFonts w:eastAsia="Yu Mincho"/>
          <w:szCs w:val="24"/>
        </w:rPr>
      </w:pPr>
    </w:p>
    <w:p w14:paraId="6F216577" w14:textId="715DAD4B" w:rsidR="00ED314E" w:rsidRPr="00A5605F" w:rsidRDefault="00ED314E" w:rsidP="00ED314E">
      <w:pPr>
        <w:adjustRightInd w:val="0"/>
        <w:snapToGrid w:val="0"/>
        <w:mirrorIndents/>
        <w:rPr>
          <w:rFonts w:eastAsia="Yu Mincho"/>
          <w:szCs w:val="24"/>
        </w:rPr>
      </w:pPr>
      <w:r w:rsidRPr="00A5605F">
        <w:rPr>
          <w:rFonts w:eastAsia="Yu Mincho"/>
          <w:szCs w:val="24"/>
        </w:rPr>
        <w:t xml:space="preserve">In addition, as there is little recruitment compensation in the stock-recruitment relationship within the range of historically observed SSB and recruitment (Figure </w:t>
      </w:r>
      <w:r w:rsidR="00F60B77">
        <w:rPr>
          <w:rFonts w:eastAsia="Yu Mincho" w:hint="eastAsia"/>
          <w:szCs w:val="24"/>
        </w:rPr>
        <w:t>E-</w:t>
      </w:r>
      <w:r w:rsidRPr="00A5605F">
        <w:rPr>
          <w:rFonts w:eastAsia="Yu Mincho"/>
          <w:szCs w:val="24"/>
        </w:rPr>
        <w:t>8), estimates of biomass-based MSY reference points are extreme explorations that are highly sensitive to model configuration.</w:t>
      </w:r>
    </w:p>
    <w:p w14:paraId="6F3E8109" w14:textId="77777777" w:rsidR="00ED314E" w:rsidRPr="00A5605F" w:rsidRDefault="00ED314E" w:rsidP="00ED314E">
      <w:pPr>
        <w:adjustRightInd w:val="0"/>
        <w:snapToGrid w:val="0"/>
        <w:mirrorIndents/>
        <w:rPr>
          <w:rFonts w:eastAsia="Yu Mincho"/>
          <w:szCs w:val="24"/>
        </w:rPr>
      </w:pPr>
    </w:p>
    <w:p w14:paraId="4BE92B62" w14:textId="0C299EDC" w:rsidR="00ED314E" w:rsidRPr="00A5605F" w:rsidRDefault="00ED314E" w:rsidP="00ED314E">
      <w:pPr>
        <w:adjustRightInd w:val="0"/>
        <w:snapToGrid w:val="0"/>
        <w:mirrorIndents/>
        <w:rPr>
          <w:rFonts w:eastAsia="Yu Mincho"/>
          <w:szCs w:val="24"/>
        </w:rPr>
      </w:pPr>
      <w:r w:rsidRPr="00A5605F">
        <w:rPr>
          <w:rFonts w:eastAsia="Yu Mincho"/>
          <w:szCs w:val="24"/>
        </w:rPr>
        <w:t xml:space="preserve">Because of the above reasons, commonly used reference points such as MSY-related or SPR-related reference points vary over time and are uncertain, and they are potentially misleading with respect to stock status. </w:t>
      </w:r>
      <w:r w:rsidRPr="00A5605F">
        <w:rPr>
          <w:szCs w:val="24"/>
        </w:rPr>
        <w:t>For example, the MSY-based reference points</w:t>
      </w:r>
      <w:r w:rsidRPr="00A5605F">
        <w:rPr>
          <w:rFonts w:eastAsia="Yu Mincho"/>
          <w:szCs w:val="24"/>
        </w:rPr>
        <w:t xml:space="preserve"> have varied by the assumption of biological parameters to be used </w:t>
      </w:r>
      <w:r w:rsidRPr="00A5605F">
        <w:rPr>
          <w:szCs w:val="24"/>
        </w:rPr>
        <w:t xml:space="preserve">(Table </w:t>
      </w:r>
      <w:r w:rsidR="00F60B77">
        <w:rPr>
          <w:rFonts w:eastAsia="Yu Mincho" w:hint="eastAsia"/>
          <w:szCs w:val="24"/>
        </w:rPr>
        <w:t>E-</w:t>
      </w:r>
      <w:r w:rsidRPr="00A5605F">
        <w:rPr>
          <w:szCs w:val="24"/>
        </w:rPr>
        <w:t>1).</w:t>
      </w:r>
      <w:r w:rsidRPr="00A5605F">
        <w:rPr>
          <w:rFonts w:eastAsia="Yu Mincho"/>
          <w:szCs w:val="24"/>
        </w:rPr>
        <w:t xml:space="preserve">  The exploitation rates corresponding to the MSY was 10% when assuming biological parameters during the whole historical period, but it dropped to 5% when using the most recent 7 years biological parameters. </w:t>
      </w:r>
    </w:p>
    <w:p w14:paraId="4B3224D8" w14:textId="77777777" w:rsidR="00ED314E" w:rsidRPr="00A5605F" w:rsidRDefault="00ED314E" w:rsidP="00ED314E">
      <w:pPr>
        <w:adjustRightInd w:val="0"/>
        <w:snapToGrid w:val="0"/>
        <w:mirrorIndents/>
        <w:rPr>
          <w:rFonts w:eastAsia="Yu Mincho"/>
          <w:szCs w:val="24"/>
        </w:rPr>
      </w:pPr>
    </w:p>
    <w:p w14:paraId="5DBC4EEE" w14:textId="407A1EF4" w:rsidR="00ED314E" w:rsidRPr="00A5605F" w:rsidRDefault="00ED314E" w:rsidP="00ED314E">
      <w:pPr>
        <w:adjustRightInd w:val="0"/>
        <w:snapToGrid w:val="0"/>
        <w:mirrorIndents/>
        <w:rPr>
          <w:rFonts w:eastAsia="Yu Mincho"/>
          <w:szCs w:val="24"/>
        </w:rPr>
      </w:pPr>
      <w:r w:rsidRPr="00A5605F">
        <w:rPr>
          <w:rFonts w:eastAsia="Yu Mincho"/>
          <w:szCs w:val="24"/>
        </w:rPr>
        <w:t xml:space="preserve">As such, </w:t>
      </w:r>
      <w:proofErr w:type="gramStart"/>
      <w:r w:rsidRPr="00A5605F">
        <w:rPr>
          <w:rFonts w:eastAsia="Yu Mincho"/>
          <w:szCs w:val="24"/>
        </w:rPr>
        <w:t>at this time</w:t>
      </w:r>
      <w:proofErr w:type="gramEnd"/>
      <w:r w:rsidRPr="00A5605F">
        <w:rPr>
          <w:rFonts w:eastAsia="Yu Mincho"/>
          <w:szCs w:val="24"/>
        </w:rPr>
        <w:t xml:space="preserve">, the TWG CMSA does not recommend the use of MSY-based reference points for management advice. Instead, the TWG CMSA provides information of current estimates of chub mackerel SSB and F (average FY2020-FY2022) relative to the minimum, 25th, 50th, 75th and maximum value of the SSB and F values over the entire </w:t>
      </w:r>
      <w:proofErr w:type="gramStart"/>
      <w:r w:rsidRPr="00A5605F">
        <w:rPr>
          <w:rFonts w:eastAsia="Yu Mincho"/>
          <w:szCs w:val="24"/>
        </w:rPr>
        <w:t>time period</w:t>
      </w:r>
      <w:proofErr w:type="gramEnd"/>
      <w:r w:rsidRPr="00A5605F">
        <w:rPr>
          <w:rFonts w:eastAsia="Yu Mincho"/>
          <w:szCs w:val="24"/>
        </w:rPr>
        <w:t xml:space="preserve"> (FY1970-FY2022; Table </w:t>
      </w:r>
      <w:r w:rsidR="00F60B77">
        <w:rPr>
          <w:rFonts w:eastAsia="Yu Mincho" w:hint="eastAsia"/>
          <w:szCs w:val="24"/>
        </w:rPr>
        <w:t>E-</w:t>
      </w:r>
      <w:r w:rsidRPr="00A5605F">
        <w:rPr>
          <w:rFonts w:eastAsia="Yu Mincho"/>
          <w:szCs w:val="24"/>
        </w:rPr>
        <w:t xml:space="preserve">2). Values relating to the most recent </w:t>
      </w:r>
      <w:proofErr w:type="gramStart"/>
      <w:r w:rsidRPr="00A5605F">
        <w:rPr>
          <w:rFonts w:eastAsia="Yu Mincho"/>
          <w:szCs w:val="24"/>
        </w:rPr>
        <w:t>time period</w:t>
      </w:r>
      <w:proofErr w:type="gramEnd"/>
      <w:r w:rsidRPr="00A5605F">
        <w:rPr>
          <w:rFonts w:eastAsia="Yu Mincho"/>
          <w:szCs w:val="24"/>
        </w:rPr>
        <w:t xml:space="preserve"> (FY2016-FY2022) are also shown in order to describe the current stock relative to recent conditions.</w:t>
      </w:r>
    </w:p>
    <w:p w14:paraId="1C2CDFD9" w14:textId="77777777" w:rsidR="00ED314E" w:rsidRPr="00A5605F" w:rsidRDefault="00ED314E" w:rsidP="00ED314E">
      <w:pPr>
        <w:adjustRightInd w:val="0"/>
        <w:snapToGrid w:val="0"/>
        <w:mirrorIndents/>
        <w:rPr>
          <w:rFonts w:eastAsia="Yu Mincho"/>
          <w:szCs w:val="24"/>
        </w:rPr>
      </w:pPr>
    </w:p>
    <w:p w14:paraId="00944414" w14:textId="1FCC68F1" w:rsidR="00ED314E" w:rsidRPr="00A5605F" w:rsidRDefault="00ED314E" w:rsidP="00ED314E">
      <w:pPr>
        <w:adjustRightInd w:val="0"/>
        <w:snapToGrid w:val="0"/>
        <w:mirrorIndents/>
        <w:rPr>
          <w:rFonts w:eastAsia="Yu Mincho"/>
          <w:szCs w:val="24"/>
        </w:rPr>
      </w:pPr>
      <w:r w:rsidRPr="00A5605F">
        <w:rPr>
          <w:szCs w:val="24"/>
        </w:rPr>
        <w:t xml:space="preserve">The abundance estimated by the Japanese egg survey and the CPUEs from the Japanese dipnet and Russian trawl decreased over recent years, </w:t>
      </w:r>
      <w:r w:rsidRPr="00A5605F">
        <w:rPr>
          <w:rFonts w:eastAsia="Yu Mincho"/>
          <w:szCs w:val="24"/>
        </w:rPr>
        <w:t xml:space="preserve">showing that they were simultaneously reduced to about half the level of recent years in FY2023. The sensitivity run of the stock assessment model including Japanese CPUE for FY2023 shows substantial decline in biomass and SSB in FY2022 and further in FY2023 and higher fishing mortality in the last few years (Figure </w:t>
      </w:r>
      <w:r w:rsidR="00F60B77">
        <w:rPr>
          <w:rFonts w:eastAsia="Yu Mincho" w:hint="eastAsia"/>
          <w:szCs w:val="24"/>
        </w:rPr>
        <w:t>E-</w:t>
      </w:r>
      <w:r w:rsidRPr="00A5605F">
        <w:rPr>
          <w:rFonts w:eastAsia="Yu Mincho"/>
          <w:szCs w:val="24"/>
        </w:rPr>
        <w:t xml:space="preserve">7). </w:t>
      </w:r>
    </w:p>
    <w:p w14:paraId="5304683D" w14:textId="77777777" w:rsidR="00ED314E" w:rsidRPr="00A5605F" w:rsidRDefault="00ED314E" w:rsidP="00ED314E">
      <w:pPr>
        <w:adjustRightInd w:val="0"/>
        <w:snapToGrid w:val="0"/>
        <w:mirrorIndents/>
        <w:rPr>
          <w:rFonts w:eastAsia="Yu Mincho"/>
          <w:szCs w:val="24"/>
        </w:rPr>
      </w:pPr>
    </w:p>
    <w:p w14:paraId="6B1FD61C" w14:textId="77777777" w:rsidR="00ED314E" w:rsidRPr="00A5605F" w:rsidRDefault="00ED314E" w:rsidP="00ED314E">
      <w:pPr>
        <w:adjustRightInd w:val="0"/>
        <w:snapToGrid w:val="0"/>
        <w:mirrorIndents/>
        <w:rPr>
          <w:rFonts w:eastAsia="Yu Mincho"/>
          <w:szCs w:val="24"/>
        </w:rPr>
      </w:pPr>
      <w:r w:rsidRPr="00A5605F">
        <w:rPr>
          <w:rFonts w:eastAsia="Yu Mincho"/>
          <w:noProof/>
          <w:szCs w:val="24"/>
        </w:rPr>
        <w:drawing>
          <wp:inline distT="0" distB="0" distL="0" distR="0" wp14:anchorId="687FC97E" wp14:editId="0961E82E">
            <wp:extent cx="5824424" cy="4206240"/>
            <wp:effectExtent l="0" t="0" r="5080" b="3810"/>
            <wp:docPr id="913898585" name="図 1" descr="A graph showing the number of fishing ye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98585" name="図 1" descr="A graph showing the number of fishing year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7655" cy="4215795"/>
                    </a:xfrm>
                    <a:prstGeom prst="rect">
                      <a:avLst/>
                    </a:prstGeom>
                    <a:noFill/>
                    <a:ln>
                      <a:noFill/>
                    </a:ln>
                  </pic:spPr>
                </pic:pic>
              </a:graphicData>
            </a:graphic>
          </wp:inline>
        </w:drawing>
      </w:r>
    </w:p>
    <w:p w14:paraId="3F65CF55" w14:textId="77777777" w:rsidR="00ED314E" w:rsidRPr="00A5605F" w:rsidRDefault="00ED314E" w:rsidP="00ED314E">
      <w:pPr>
        <w:adjustRightInd w:val="0"/>
        <w:snapToGrid w:val="0"/>
        <w:mirrorIndents/>
        <w:rPr>
          <w:rFonts w:eastAsia="Yu Mincho"/>
          <w:szCs w:val="24"/>
        </w:rPr>
      </w:pPr>
    </w:p>
    <w:p w14:paraId="3FCFBDBB" w14:textId="43FDD085" w:rsidR="00ED314E" w:rsidRPr="00A5605F" w:rsidRDefault="00ED314E" w:rsidP="00ED314E">
      <w:pPr>
        <w:adjustRightInd w:val="0"/>
        <w:snapToGrid w:val="0"/>
        <w:mirrorIndents/>
        <w:rPr>
          <w:rFonts w:eastAsia="Yu Mincho"/>
          <w:szCs w:val="24"/>
        </w:rPr>
      </w:pPr>
      <w:r w:rsidRPr="00A5605F">
        <w:rPr>
          <w:rFonts w:eastAsia="Yu Mincho"/>
          <w:szCs w:val="24"/>
        </w:rPr>
        <w:t xml:space="preserve">Figure </w:t>
      </w:r>
      <w:r w:rsidR="00F60B77">
        <w:rPr>
          <w:rFonts w:eastAsia="Yu Mincho" w:hint="eastAsia"/>
          <w:szCs w:val="24"/>
        </w:rPr>
        <w:t>E-</w:t>
      </w:r>
      <w:r w:rsidRPr="00A5605F">
        <w:rPr>
          <w:rFonts w:eastAsia="Yu Mincho"/>
          <w:szCs w:val="24"/>
        </w:rPr>
        <w:t xml:space="preserve">6. Trajectories of spawners per recruit without fishing (SPR0). </w:t>
      </w:r>
    </w:p>
    <w:p w14:paraId="1FAE7E36" w14:textId="77777777" w:rsidR="00ED314E" w:rsidRPr="00A5605F" w:rsidRDefault="00ED314E" w:rsidP="00ED314E">
      <w:pPr>
        <w:widowControl/>
        <w:jc w:val="left"/>
        <w:rPr>
          <w:rFonts w:eastAsia="Yu Mincho"/>
          <w:szCs w:val="24"/>
        </w:rPr>
      </w:pPr>
      <w:r w:rsidRPr="00A5605F">
        <w:rPr>
          <w:rFonts w:eastAsia="Yu Mincho"/>
          <w:szCs w:val="24"/>
        </w:rPr>
        <w:br w:type="page"/>
      </w:r>
    </w:p>
    <w:p w14:paraId="042C97D7" w14:textId="612827C3" w:rsidR="00ED314E" w:rsidRPr="00A5605F" w:rsidRDefault="00ED314E" w:rsidP="00ED314E">
      <w:pPr>
        <w:widowControl/>
        <w:jc w:val="left"/>
        <w:rPr>
          <w:rFonts w:eastAsia="Yu Mincho"/>
          <w:szCs w:val="24"/>
        </w:rPr>
      </w:pPr>
      <w:r w:rsidRPr="00A5605F">
        <w:rPr>
          <w:rFonts w:eastAsia="Yu Mincho"/>
          <w:szCs w:val="24"/>
        </w:rPr>
        <w:lastRenderedPageBreak/>
        <w:t xml:space="preserve">Table </w:t>
      </w:r>
      <w:r w:rsidR="00F60B77">
        <w:rPr>
          <w:rFonts w:eastAsia="Yu Mincho" w:hint="eastAsia"/>
          <w:szCs w:val="24"/>
        </w:rPr>
        <w:t>E-</w:t>
      </w:r>
      <w:r w:rsidRPr="00A5605F">
        <w:rPr>
          <w:rFonts w:eastAsia="Yu Mincho"/>
          <w:szCs w:val="24"/>
        </w:rPr>
        <w:t xml:space="preserve">1. Reference points for the base case scenario (S28-ProcEst). Reference point values in this table are calculated by holding </w:t>
      </w:r>
      <w:proofErr w:type="spellStart"/>
      <w:r w:rsidRPr="00A5605F">
        <w:rPr>
          <w:rFonts w:eastAsia="Yu Mincho"/>
          <w:szCs w:val="24"/>
        </w:rPr>
        <w:t>Fcur</w:t>
      </w:r>
      <w:proofErr w:type="spellEnd"/>
      <w:r w:rsidRPr="00A5605F">
        <w:rPr>
          <w:rFonts w:eastAsia="Yu Mincho"/>
          <w:szCs w:val="24"/>
        </w:rPr>
        <w:t xml:space="preserve"> the same for all calculations, but by varying the </w:t>
      </w:r>
      <w:proofErr w:type="gramStart"/>
      <w:r w:rsidRPr="00A5605F">
        <w:rPr>
          <w:rFonts w:eastAsia="Yu Mincho"/>
          <w:szCs w:val="24"/>
        </w:rPr>
        <w:t>time period</w:t>
      </w:r>
      <w:proofErr w:type="gramEnd"/>
      <w:r w:rsidRPr="00A5605F">
        <w:rPr>
          <w:rFonts w:eastAsia="Yu Mincho"/>
          <w:szCs w:val="24"/>
        </w:rPr>
        <w:t xml:space="preserve"> (either FY2016-FY2022 or FY1970-FY2022) over which the biological parameters are estimated. Refer to Glossary in the stock assessment report for the definitions.</w:t>
      </w:r>
    </w:p>
    <w:tbl>
      <w:tblPr>
        <w:tblW w:w="7427" w:type="dxa"/>
        <w:tblLayout w:type="fixed"/>
        <w:tblCellMar>
          <w:top w:w="15" w:type="dxa"/>
          <w:left w:w="99" w:type="dxa"/>
          <w:bottom w:w="15" w:type="dxa"/>
          <w:right w:w="99" w:type="dxa"/>
        </w:tblCellMar>
        <w:tblLook w:val="04A0" w:firstRow="1" w:lastRow="0" w:firstColumn="1" w:lastColumn="0" w:noHBand="0" w:noVBand="1"/>
      </w:tblPr>
      <w:tblGrid>
        <w:gridCol w:w="3685"/>
        <w:gridCol w:w="1871"/>
        <w:gridCol w:w="1871"/>
      </w:tblGrid>
      <w:tr w:rsidR="00ED314E" w:rsidRPr="00A5605F" w14:paraId="1F6F794F" w14:textId="77777777">
        <w:trPr>
          <w:trHeight w:val="360"/>
        </w:trPr>
        <w:tc>
          <w:tcPr>
            <w:tcW w:w="3685" w:type="dxa"/>
            <w:vMerge w:val="restart"/>
            <w:tcBorders>
              <w:top w:val="single" w:sz="4" w:space="0" w:color="auto"/>
              <w:left w:val="single" w:sz="8" w:space="0" w:color="auto"/>
              <w:right w:val="single" w:sz="4" w:space="0" w:color="auto"/>
            </w:tcBorders>
            <w:noWrap/>
            <w:vAlign w:val="center"/>
            <w:hideMark/>
          </w:tcPr>
          <w:p w14:paraId="3DC9CBC0" w14:textId="77777777" w:rsidR="00ED314E" w:rsidRPr="00A5605F" w:rsidRDefault="00ED314E">
            <w:pPr>
              <w:widowControl/>
              <w:jc w:val="center"/>
              <w:rPr>
                <w:rFonts w:eastAsia="Yu Gothic"/>
                <w:b/>
                <w:bCs/>
                <w:kern w:val="0"/>
                <w:szCs w:val="24"/>
              </w:rPr>
            </w:pPr>
            <w:r w:rsidRPr="00A5605F">
              <w:rPr>
                <w:rFonts w:eastAsia="Yu Gothic"/>
                <w:b/>
                <w:bCs/>
                <w:kern w:val="0"/>
                <w:szCs w:val="24"/>
              </w:rPr>
              <w:t>Biological parameters used</w:t>
            </w:r>
          </w:p>
          <w:p w14:paraId="019A6AE2" w14:textId="77777777" w:rsidR="00ED314E" w:rsidRPr="00A5605F" w:rsidRDefault="00ED314E">
            <w:pPr>
              <w:jc w:val="left"/>
              <w:rPr>
                <w:rFonts w:eastAsia="Yu Gothic"/>
                <w:b/>
                <w:bCs/>
                <w:kern w:val="0"/>
                <w:szCs w:val="24"/>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C030352" w14:textId="77777777" w:rsidR="00ED314E" w:rsidRPr="00A5605F" w:rsidRDefault="00ED314E">
            <w:pPr>
              <w:widowControl/>
              <w:jc w:val="center"/>
              <w:rPr>
                <w:rFonts w:eastAsia="Yu Gothic"/>
                <w:b/>
                <w:bCs/>
                <w:kern w:val="0"/>
                <w:szCs w:val="24"/>
              </w:rPr>
            </w:pPr>
            <w:r w:rsidRPr="00A5605F">
              <w:rPr>
                <w:rFonts w:eastAsia="Yu Gothic"/>
                <w:b/>
                <w:bCs/>
                <w:kern w:val="0"/>
                <w:szCs w:val="24"/>
              </w:rPr>
              <w:t>FY2016-FY2022</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3AA32281" w14:textId="77777777" w:rsidR="00ED314E" w:rsidRPr="00A5605F" w:rsidRDefault="00ED314E">
            <w:pPr>
              <w:widowControl/>
              <w:jc w:val="center"/>
              <w:rPr>
                <w:rFonts w:eastAsia="Yu Gothic"/>
                <w:kern w:val="0"/>
                <w:szCs w:val="24"/>
              </w:rPr>
            </w:pPr>
            <w:r w:rsidRPr="00A5605F">
              <w:rPr>
                <w:rFonts w:eastAsia="Yu Gothic"/>
                <w:kern w:val="0"/>
                <w:szCs w:val="24"/>
              </w:rPr>
              <w:t>FY1970-FY2022</w:t>
            </w:r>
          </w:p>
        </w:tc>
      </w:tr>
      <w:tr w:rsidR="00ED314E" w:rsidRPr="00A5605F" w14:paraId="67204B38" w14:textId="77777777">
        <w:trPr>
          <w:trHeight w:val="360"/>
        </w:trPr>
        <w:tc>
          <w:tcPr>
            <w:tcW w:w="3685" w:type="dxa"/>
            <w:vMerge/>
            <w:tcBorders>
              <w:left w:val="single" w:sz="8" w:space="0" w:color="auto"/>
              <w:bottom w:val="single" w:sz="4" w:space="0" w:color="auto"/>
              <w:right w:val="single" w:sz="4" w:space="0" w:color="auto"/>
            </w:tcBorders>
            <w:noWrap/>
            <w:vAlign w:val="center"/>
            <w:hideMark/>
          </w:tcPr>
          <w:p w14:paraId="128D7D9B" w14:textId="77777777" w:rsidR="00ED314E" w:rsidRPr="00A5605F" w:rsidRDefault="00ED314E">
            <w:pPr>
              <w:widowControl/>
              <w:jc w:val="left"/>
              <w:rPr>
                <w:rFonts w:eastAsia="Yu Gothic"/>
                <w:color w:val="000000"/>
                <w:kern w:val="0"/>
                <w:szCs w:val="24"/>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591855BC" w14:textId="77777777" w:rsidR="00ED314E" w:rsidRPr="00A5605F" w:rsidRDefault="00ED314E">
            <w:pPr>
              <w:widowControl/>
              <w:jc w:val="center"/>
              <w:rPr>
                <w:rFonts w:eastAsia="Yu Gothic"/>
                <w:b/>
                <w:bCs/>
                <w:kern w:val="0"/>
                <w:szCs w:val="24"/>
              </w:rPr>
            </w:pPr>
            <w:r w:rsidRPr="00A5605F">
              <w:rPr>
                <w:rFonts w:eastAsia="Yu Gothic"/>
                <w:b/>
                <w:bCs/>
                <w:kern w:val="0"/>
                <w:szCs w:val="24"/>
              </w:rPr>
              <w:t>S28-ProcEst</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159DF081" w14:textId="77777777" w:rsidR="00ED314E" w:rsidRPr="00A5605F" w:rsidRDefault="00ED314E">
            <w:pPr>
              <w:widowControl/>
              <w:jc w:val="center"/>
              <w:rPr>
                <w:rFonts w:eastAsia="Yu Gothic"/>
                <w:kern w:val="0"/>
                <w:szCs w:val="24"/>
              </w:rPr>
            </w:pPr>
            <w:bookmarkStart w:id="3" w:name="_Hlk172853772"/>
            <w:r w:rsidRPr="00A5605F">
              <w:rPr>
                <w:rFonts w:eastAsia="Yu Gothic"/>
                <w:kern w:val="0"/>
                <w:szCs w:val="24"/>
              </w:rPr>
              <w:t>S28-ProcEst</w:t>
            </w:r>
            <w:bookmarkEnd w:id="3"/>
          </w:p>
        </w:tc>
      </w:tr>
      <w:tr w:rsidR="00ED314E" w:rsidRPr="00A5605F" w14:paraId="2D014FB7"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5CF292B0" w14:textId="77777777" w:rsidR="00ED314E" w:rsidRPr="00A5605F" w:rsidRDefault="00ED314E">
            <w:pPr>
              <w:widowControl/>
              <w:rPr>
                <w:rFonts w:eastAsia="Yu Gothic"/>
                <w:color w:val="000000"/>
                <w:kern w:val="0"/>
                <w:szCs w:val="24"/>
              </w:rPr>
            </w:pPr>
            <w:proofErr w:type="spellStart"/>
            <w:r w:rsidRPr="00A5605F">
              <w:rPr>
                <w:rFonts w:eastAsia="Yu Gothic"/>
                <w:color w:val="000000"/>
                <w:kern w:val="0"/>
                <w:szCs w:val="24"/>
              </w:rPr>
              <w:t>current%SPR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240A1"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28.3</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48A64065"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40.3</w:t>
            </w:r>
          </w:p>
        </w:tc>
      </w:tr>
      <w:tr w:rsidR="00ED314E" w:rsidRPr="00A5605F" w14:paraId="1388D032"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265BDDF9" w14:textId="77777777" w:rsidR="00ED314E" w:rsidRPr="00A5605F" w:rsidRDefault="00ED314E">
            <w:pPr>
              <w:widowControl/>
              <w:rPr>
                <w:rFonts w:eastAsia="Yu Gothic"/>
                <w:color w:val="000000"/>
                <w:kern w:val="0"/>
                <w:szCs w:val="24"/>
              </w:rPr>
            </w:pPr>
            <w:proofErr w:type="spellStart"/>
            <w:r w:rsidRPr="00A5605F">
              <w:rPr>
                <w:rFonts w:eastAsia="Yu Gothic"/>
                <w:color w:val="000000"/>
                <w:kern w:val="0"/>
                <w:szCs w:val="24"/>
              </w:rPr>
              <w:t>Fmed</w:t>
            </w:r>
            <w:proofErr w:type="spellEnd"/>
            <w:r w:rsidRPr="00A5605F">
              <w:rPr>
                <w:rFonts w:eastAsia="Yu Gothic"/>
                <w:color w:val="000000"/>
                <w:kern w:val="0"/>
                <w:szCs w:val="24"/>
              </w:rPr>
              <w:t>/</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F5FAB"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0.478</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3EE5DE2A"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1.629</w:t>
            </w:r>
          </w:p>
        </w:tc>
      </w:tr>
      <w:tr w:rsidR="00ED314E" w:rsidRPr="00A5605F" w14:paraId="27127948"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02A7C6F7" w14:textId="77777777" w:rsidR="00ED314E" w:rsidRPr="00A5605F" w:rsidRDefault="00ED314E">
            <w:pPr>
              <w:widowControl/>
              <w:rPr>
                <w:rFonts w:eastAsia="Yu Gothic"/>
                <w:color w:val="000000"/>
                <w:kern w:val="0"/>
                <w:szCs w:val="24"/>
              </w:rPr>
            </w:pPr>
            <w:r w:rsidRPr="00A5605F">
              <w:rPr>
                <w:rFonts w:eastAsia="Yu Gothic"/>
                <w:color w:val="000000"/>
                <w:kern w:val="0"/>
                <w:szCs w:val="24"/>
              </w:rPr>
              <w:t>F0.1/</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89911"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1.344</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086508E2"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1.344</w:t>
            </w:r>
          </w:p>
        </w:tc>
      </w:tr>
      <w:tr w:rsidR="00ED314E" w:rsidRPr="00A5605F" w14:paraId="3750BF0D"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0AC374F5" w14:textId="77777777" w:rsidR="00ED314E" w:rsidRPr="00A5605F" w:rsidRDefault="00ED314E">
            <w:pPr>
              <w:widowControl/>
              <w:rPr>
                <w:rFonts w:eastAsia="Yu Gothic"/>
                <w:color w:val="000000"/>
                <w:kern w:val="0"/>
                <w:szCs w:val="24"/>
              </w:rPr>
            </w:pPr>
            <w:r w:rsidRPr="00A5605F">
              <w:rPr>
                <w:rFonts w:eastAsia="Yu Gothic"/>
                <w:color w:val="000000"/>
                <w:kern w:val="0"/>
                <w:szCs w:val="24"/>
              </w:rPr>
              <w:t>FpSPR.30.SPR/</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A9E85"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0.942</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204FFAAF"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1.498</w:t>
            </w:r>
          </w:p>
        </w:tc>
      </w:tr>
      <w:tr w:rsidR="00ED314E" w:rsidRPr="00A5605F" w14:paraId="663E834F"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2FBE2765" w14:textId="77777777" w:rsidR="00ED314E" w:rsidRPr="00A5605F" w:rsidRDefault="00ED314E">
            <w:pPr>
              <w:widowControl/>
              <w:rPr>
                <w:rFonts w:eastAsia="Yu Gothic"/>
                <w:color w:val="000000"/>
                <w:kern w:val="0"/>
                <w:szCs w:val="24"/>
              </w:rPr>
            </w:pPr>
            <w:r w:rsidRPr="00A5605F">
              <w:rPr>
                <w:rFonts w:eastAsia="Yu Gothic"/>
                <w:color w:val="000000"/>
                <w:kern w:val="0"/>
                <w:szCs w:val="24"/>
              </w:rPr>
              <w:t>FpSPR.40.SPR/</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A2715"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0.673</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13BA1EDB"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1.010</w:t>
            </w:r>
          </w:p>
        </w:tc>
      </w:tr>
      <w:tr w:rsidR="00ED314E" w:rsidRPr="00A5605F" w14:paraId="578AE399"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0740600B" w14:textId="77777777" w:rsidR="00ED314E" w:rsidRPr="00A5605F" w:rsidRDefault="00ED314E">
            <w:pPr>
              <w:widowControl/>
              <w:rPr>
                <w:rFonts w:eastAsia="Yu Gothic"/>
                <w:color w:val="000000"/>
                <w:kern w:val="0"/>
                <w:szCs w:val="24"/>
              </w:rPr>
            </w:pPr>
            <w:r w:rsidRPr="00A5605F">
              <w:rPr>
                <w:rFonts w:eastAsia="Yu Gothic"/>
                <w:color w:val="000000"/>
                <w:kern w:val="0"/>
                <w:szCs w:val="24"/>
              </w:rPr>
              <w:t>FpSPR.50.SPR/</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14084"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0.484</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6A04DC78"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0.696</w:t>
            </w:r>
          </w:p>
        </w:tc>
      </w:tr>
      <w:tr w:rsidR="00ED314E" w:rsidRPr="00A5605F" w14:paraId="084F8396"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064A5607" w14:textId="77777777" w:rsidR="00ED314E" w:rsidRPr="00A5605F" w:rsidRDefault="00ED314E">
            <w:pPr>
              <w:widowControl/>
              <w:rPr>
                <w:rFonts w:eastAsia="Yu Gothic"/>
                <w:color w:val="000000"/>
                <w:kern w:val="0"/>
                <w:szCs w:val="24"/>
              </w:rPr>
            </w:pPr>
            <w:r w:rsidRPr="00A5605F">
              <w:rPr>
                <w:rFonts w:eastAsia="Yu Gothic"/>
                <w:color w:val="000000"/>
                <w:kern w:val="0"/>
                <w:szCs w:val="24"/>
              </w:rPr>
              <w:t>FpSPR.60.SPR/</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2FE2B"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0.342</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756D973A"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0.475</w:t>
            </w:r>
          </w:p>
        </w:tc>
      </w:tr>
      <w:tr w:rsidR="00ED314E" w:rsidRPr="00A5605F" w14:paraId="28E676FD"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6D77BA2D" w14:textId="77777777" w:rsidR="00ED314E" w:rsidRPr="00A5605F" w:rsidRDefault="00ED314E">
            <w:pPr>
              <w:widowControl/>
              <w:rPr>
                <w:rFonts w:eastAsia="Yu Gothic"/>
                <w:color w:val="000000"/>
                <w:kern w:val="0"/>
                <w:szCs w:val="24"/>
              </w:rPr>
            </w:pPr>
            <w:r w:rsidRPr="00A5605F">
              <w:rPr>
                <w:rFonts w:eastAsia="Yu Gothic"/>
                <w:color w:val="000000"/>
                <w:kern w:val="0"/>
                <w:szCs w:val="24"/>
              </w:rPr>
              <w:t>FpSPR.70.SPR/</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E4264"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0.230</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7AB5BB7C"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0.311</w:t>
            </w:r>
          </w:p>
        </w:tc>
      </w:tr>
      <w:tr w:rsidR="00ED314E" w:rsidRPr="00A5605F" w14:paraId="5D1FBF0A"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2C6F93F7" w14:textId="77777777" w:rsidR="00ED314E" w:rsidRPr="00A5605F" w:rsidRDefault="00ED314E">
            <w:pPr>
              <w:widowControl/>
              <w:rPr>
                <w:rFonts w:eastAsia="Yu Gothic"/>
                <w:color w:val="000000"/>
                <w:kern w:val="0"/>
                <w:szCs w:val="24"/>
              </w:rPr>
            </w:pPr>
            <w:r w:rsidRPr="00A5605F">
              <w:rPr>
                <w:rFonts w:eastAsia="Yu Gothic"/>
                <w:color w:val="000000"/>
                <w:kern w:val="0"/>
                <w:szCs w:val="24"/>
              </w:rPr>
              <w:t>F</w:t>
            </w:r>
            <w:r w:rsidRPr="00A5605F">
              <w:rPr>
                <w:rFonts w:eastAsia="Yu Gothic"/>
                <w:color w:val="000000"/>
                <w:kern w:val="0"/>
                <w:szCs w:val="24"/>
                <w:vertAlign w:val="subscript"/>
              </w:rPr>
              <w:t>MSY</w:t>
            </w:r>
            <w:r w:rsidRPr="00A5605F">
              <w:rPr>
                <w:rFonts w:eastAsia="Yu Gothic"/>
                <w:color w:val="000000"/>
                <w:kern w:val="0"/>
                <w:szCs w:val="24"/>
              </w:rPr>
              <w:t>/</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C2C38"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0.258</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4F8930BE"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0.668</w:t>
            </w:r>
          </w:p>
        </w:tc>
      </w:tr>
      <w:tr w:rsidR="00ED314E" w:rsidRPr="00A5605F" w14:paraId="1EBE684F"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25F0D08E" w14:textId="77777777" w:rsidR="00ED314E" w:rsidRPr="00A5605F" w:rsidRDefault="00ED314E">
            <w:pPr>
              <w:widowControl/>
              <w:rPr>
                <w:rFonts w:eastAsia="Yu Gothic"/>
                <w:color w:val="000000"/>
                <w:kern w:val="0"/>
                <w:szCs w:val="24"/>
              </w:rPr>
            </w:pPr>
            <w:r w:rsidRPr="00A5605F">
              <w:rPr>
                <w:rFonts w:eastAsia="Yu Gothic"/>
                <w:color w:val="000000"/>
                <w:kern w:val="0"/>
                <w:szCs w:val="24"/>
              </w:rPr>
              <w:t>B</w:t>
            </w:r>
            <w:r w:rsidRPr="00A5605F">
              <w:rPr>
                <w:rFonts w:eastAsia="Yu Gothic"/>
                <w:color w:val="000000"/>
                <w:kern w:val="0"/>
                <w:szCs w:val="24"/>
                <w:vertAlign w:val="subscript"/>
              </w:rPr>
              <w:t>MSY</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D9CF9"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9396.157</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47FBB793"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17179.502</w:t>
            </w:r>
          </w:p>
        </w:tc>
      </w:tr>
      <w:tr w:rsidR="00ED314E" w:rsidRPr="00A5605F" w14:paraId="72C201B8"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09B45361" w14:textId="77777777" w:rsidR="00ED314E" w:rsidRPr="00A5605F" w:rsidRDefault="00ED314E">
            <w:pPr>
              <w:widowControl/>
              <w:rPr>
                <w:rFonts w:eastAsia="Yu Gothic"/>
                <w:color w:val="000000"/>
                <w:kern w:val="0"/>
                <w:szCs w:val="24"/>
              </w:rPr>
            </w:pPr>
            <w:r w:rsidRPr="00A5605F">
              <w:rPr>
                <w:rFonts w:eastAsia="Yu Gothic"/>
                <w:color w:val="000000"/>
                <w:kern w:val="0"/>
                <w:szCs w:val="24"/>
              </w:rPr>
              <w:t>SSB</w:t>
            </w:r>
            <w:r w:rsidRPr="00A5605F">
              <w:rPr>
                <w:rFonts w:eastAsia="Yu Gothic"/>
                <w:color w:val="000000"/>
                <w:kern w:val="0"/>
                <w:szCs w:val="24"/>
                <w:vertAlign w:val="subscript"/>
              </w:rPr>
              <w:t>MSY</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F57F3"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2904.704</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2A0DE975"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6084.597</w:t>
            </w:r>
          </w:p>
        </w:tc>
      </w:tr>
      <w:tr w:rsidR="00ED314E" w:rsidRPr="00A5605F" w14:paraId="35D806C2"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17C8F658" w14:textId="77777777" w:rsidR="00ED314E" w:rsidRPr="00A5605F" w:rsidRDefault="00ED314E">
            <w:pPr>
              <w:widowControl/>
              <w:rPr>
                <w:rFonts w:eastAsia="Yu Gothic"/>
                <w:color w:val="000000"/>
                <w:kern w:val="0"/>
                <w:szCs w:val="24"/>
              </w:rPr>
            </w:pPr>
            <w:r w:rsidRPr="00A5605F">
              <w:rPr>
                <w:rFonts w:eastAsia="Yu Gothic"/>
                <w:color w:val="000000"/>
                <w:kern w:val="0"/>
                <w:szCs w:val="24"/>
              </w:rPr>
              <w:t>h</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F433F"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0.358</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5FE380FB"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0.501</w:t>
            </w:r>
          </w:p>
        </w:tc>
      </w:tr>
      <w:tr w:rsidR="00ED314E" w:rsidRPr="00A5605F" w14:paraId="5DB9103C"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3B8817B2" w14:textId="77777777" w:rsidR="00ED314E" w:rsidRPr="00A5605F" w:rsidRDefault="00ED314E">
            <w:pPr>
              <w:widowControl/>
              <w:rPr>
                <w:rFonts w:eastAsia="Yu Gothic"/>
                <w:color w:val="000000"/>
                <w:kern w:val="0"/>
                <w:szCs w:val="24"/>
              </w:rPr>
            </w:pPr>
            <w:r w:rsidRPr="00A5605F">
              <w:rPr>
                <w:rFonts w:eastAsia="Yu Gothic"/>
                <w:color w:val="000000"/>
                <w:kern w:val="0"/>
                <w:szCs w:val="24"/>
              </w:rPr>
              <w:t>SSB0</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1CB9F"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7123.476</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32ED894D"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17441.919</w:t>
            </w:r>
          </w:p>
        </w:tc>
      </w:tr>
      <w:tr w:rsidR="00ED314E" w:rsidRPr="00A5605F" w14:paraId="27D65F7B"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1FB0AFA8" w14:textId="77777777" w:rsidR="00ED314E" w:rsidRPr="00A5605F" w:rsidRDefault="00ED314E">
            <w:pPr>
              <w:widowControl/>
              <w:rPr>
                <w:rFonts w:eastAsia="Yu Gothic"/>
                <w:color w:val="000000"/>
                <w:kern w:val="0"/>
                <w:szCs w:val="24"/>
              </w:rPr>
            </w:pPr>
            <w:r w:rsidRPr="00A5605F">
              <w:rPr>
                <w:rFonts w:eastAsia="Yu Gothic"/>
                <w:color w:val="000000"/>
                <w:kern w:val="0"/>
                <w:szCs w:val="24"/>
              </w:rPr>
              <w:t>SSB</w:t>
            </w:r>
            <w:r w:rsidRPr="00A5605F">
              <w:rPr>
                <w:rFonts w:eastAsia="Yu Gothic"/>
                <w:color w:val="000000"/>
                <w:kern w:val="0"/>
                <w:szCs w:val="24"/>
                <w:vertAlign w:val="subscript"/>
              </w:rPr>
              <w:t>MSY</w:t>
            </w:r>
            <w:r w:rsidRPr="00A5605F">
              <w:rPr>
                <w:rFonts w:eastAsia="Yu Gothic"/>
                <w:color w:val="000000"/>
                <w:kern w:val="0"/>
                <w:szCs w:val="24"/>
              </w:rPr>
              <w:t>/SSB0</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F7C0C"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0.408</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7C56C527"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0.349</w:t>
            </w:r>
          </w:p>
        </w:tc>
      </w:tr>
      <w:tr w:rsidR="00ED314E" w:rsidRPr="00A5605F" w14:paraId="4682D1C0"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6619C454" w14:textId="77777777" w:rsidR="00ED314E" w:rsidRPr="00A5605F" w:rsidRDefault="00ED314E">
            <w:pPr>
              <w:widowControl/>
              <w:rPr>
                <w:rFonts w:eastAsia="Yu Gothic"/>
                <w:color w:val="000000"/>
                <w:kern w:val="0"/>
                <w:szCs w:val="24"/>
              </w:rPr>
            </w:pPr>
            <w:r w:rsidRPr="00A5605F">
              <w:rPr>
                <w:rFonts w:eastAsia="Yu Gothic"/>
                <w:color w:val="000000"/>
                <w:kern w:val="0"/>
                <w:szCs w:val="24"/>
              </w:rPr>
              <w:t>F</w:t>
            </w:r>
            <w:r w:rsidRPr="00A5605F">
              <w:rPr>
                <w:rFonts w:eastAsia="Yu Gothic"/>
                <w:color w:val="000000"/>
                <w:kern w:val="0"/>
                <w:szCs w:val="24"/>
                <w:vertAlign w:val="subscript"/>
              </w:rPr>
              <w:t>MSY</w:t>
            </w:r>
            <w:r w:rsidRPr="00A5605F">
              <w:rPr>
                <w:rFonts w:eastAsia="Yu Gothic"/>
                <w:color w:val="000000"/>
                <w:kern w:val="0"/>
                <w:szCs w:val="24"/>
              </w:rPr>
              <w:t>SPR</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DB1C5" w14:textId="77777777" w:rsidR="00ED314E" w:rsidRPr="00A5605F" w:rsidRDefault="00ED314E">
            <w:pPr>
              <w:widowControl/>
              <w:ind w:rightChars="200" w:right="440"/>
              <w:jc w:val="right"/>
              <w:rPr>
                <w:rFonts w:eastAsia="Yu Gothic"/>
                <w:b/>
                <w:bCs/>
                <w:kern w:val="0"/>
                <w:szCs w:val="24"/>
              </w:rPr>
            </w:pPr>
            <w:r w:rsidRPr="00A5605F">
              <w:rPr>
                <w:rFonts w:eastAsia="Yu Gothic"/>
                <w:b/>
                <w:bCs/>
                <w:kern w:val="0"/>
                <w:szCs w:val="24"/>
              </w:rPr>
              <w:t>0.673</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27E99195"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0.511</w:t>
            </w:r>
          </w:p>
        </w:tc>
      </w:tr>
      <w:tr w:rsidR="00ED314E" w:rsidRPr="00A5605F" w14:paraId="42FB60C8" w14:textId="77777777">
        <w:trPr>
          <w:trHeight w:val="360"/>
        </w:trPr>
        <w:tc>
          <w:tcPr>
            <w:tcW w:w="3685" w:type="dxa"/>
            <w:tcBorders>
              <w:top w:val="single" w:sz="4" w:space="0" w:color="auto"/>
              <w:left w:val="single" w:sz="8" w:space="0" w:color="auto"/>
              <w:bottom w:val="single" w:sz="4" w:space="0" w:color="auto"/>
              <w:right w:val="single" w:sz="4" w:space="0" w:color="auto"/>
            </w:tcBorders>
            <w:noWrap/>
            <w:vAlign w:val="center"/>
          </w:tcPr>
          <w:p w14:paraId="23B59DAD" w14:textId="77777777" w:rsidR="00ED314E" w:rsidRPr="00A5605F" w:rsidRDefault="00ED314E">
            <w:pPr>
              <w:widowControl/>
              <w:rPr>
                <w:rFonts w:eastAsia="Yu Gothic"/>
                <w:color w:val="000000"/>
                <w:kern w:val="0"/>
                <w:szCs w:val="24"/>
              </w:rPr>
            </w:pPr>
            <w:r w:rsidRPr="00A5605F">
              <w:rPr>
                <w:rFonts w:eastAsia="Yu Gothic"/>
                <w:color w:val="000000"/>
                <w:kern w:val="0"/>
                <w:szCs w:val="24"/>
              </w:rPr>
              <w:t>MSY</w:t>
            </w:r>
          </w:p>
        </w:tc>
        <w:tc>
          <w:tcPr>
            <w:tcW w:w="1871" w:type="dxa"/>
            <w:tcBorders>
              <w:top w:val="single" w:sz="4" w:space="0" w:color="auto"/>
              <w:left w:val="single" w:sz="4" w:space="0" w:color="auto"/>
              <w:bottom w:val="single" w:sz="4" w:space="0" w:color="auto"/>
              <w:right w:val="single" w:sz="4" w:space="0" w:color="auto"/>
            </w:tcBorders>
            <w:noWrap/>
            <w:vAlign w:val="center"/>
          </w:tcPr>
          <w:p w14:paraId="096EB10B"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436.8467</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tcPr>
          <w:p w14:paraId="768AB980"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1713.406</w:t>
            </w:r>
          </w:p>
        </w:tc>
      </w:tr>
      <w:tr w:rsidR="00ED314E" w:rsidRPr="00A5605F" w14:paraId="22AD5143" w14:textId="77777777">
        <w:trPr>
          <w:trHeight w:val="360"/>
        </w:trPr>
        <w:tc>
          <w:tcPr>
            <w:tcW w:w="3685" w:type="dxa"/>
            <w:tcBorders>
              <w:top w:val="single" w:sz="4" w:space="0" w:color="auto"/>
              <w:left w:val="single" w:sz="8" w:space="0" w:color="auto"/>
              <w:bottom w:val="single" w:sz="8" w:space="0" w:color="auto"/>
              <w:right w:val="single" w:sz="4" w:space="0" w:color="auto"/>
            </w:tcBorders>
            <w:noWrap/>
            <w:vAlign w:val="center"/>
          </w:tcPr>
          <w:p w14:paraId="40BCA71B" w14:textId="77777777" w:rsidR="00ED314E" w:rsidRPr="00A5605F" w:rsidRDefault="00ED314E">
            <w:pPr>
              <w:widowControl/>
              <w:rPr>
                <w:rFonts w:eastAsia="Yu Gothic"/>
                <w:color w:val="000000"/>
                <w:kern w:val="0"/>
                <w:szCs w:val="24"/>
              </w:rPr>
            </w:pPr>
            <w:r w:rsidRPr="00A5605F">
              <w:rPr>
                <w:rFonts w:eastAsia="Yu Gothic"/>
                <w:color w:val="000000"/>
                <w:kern w:val="0"/>
                <w:szCs w:val="24"/>
              </w:rPr>
              <w:t>MSY/B</w:t>
            </w:r>
            <w:r w:rsidRPr="00A5605F">
              <w:rPr>
                <w:rFonts w:eastAsia="Yu Gothic"/>
                <w:color w:val="000000"/>
                <w:kern w:val="0"/>
                <w:szCs w:val="24"/>
                <w:vertAlign w:val="subscript"/>
              </w:rPr>
              <w:t>MSY</w:t>
            </w:r>
            <w:r w:rsidRPr="00A5605F">
              <w:rPr>
                <w:rFonts w:eastAsia="Yu Gothic"/>
                <w:color w:val="000000"/>
                <w:kern w:val="0"/>
                <w:szCs w:val="24"/>
              </w:rPr>
              <w:t xml:space="preserve"> (exploitation rate at MSY)</w:t>
            </w:r>
          </w:p>
        </w:tc>
        <w:tc>
          <w:tcPr>
            <w:tcW w:w="1871" w:type="dxa"/>
            <w:tcBorders>
              <w:top w:val="single" w:sz="4" w:space="0" w:color="auto"/>
              <w:left w:val="single" w:sz="4" w:space="0" w:color="auto"/>
              <w:bottom w:val="single" w:sz="8" w:space="0" w:color="auto"/>
              <w:right w:val="single" w:sz="4" w:space="0" w:color="auto"/>
            </w:tcBorders>
            <w:noWrap/>
            <w:vAlign w:val="center"/>
          </w:tcPr>
          <w:p w14:paraId="20639778"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0.046</w:t>
            </w:r>
          </w:p>
        </w:tc>
        <w:tc>
          <w:tcPr>
            <w:tcW w:w="1871" w:type="dxa"/>
            <w:tcBorders>
              <w:top w:val="single" w:sz="4" w:space="0" w:color="auto"/>
              <w:left w:val="single" w:sz="4" w:space="0" w:color="auto"/>
              <w:bottom w:val="single" w:sz="8" w:space="0" w:color="auto"/>
              <w:right w:val="single" w:sz="8" w:space="0" w:color="auto"/>
            </w:tcBorders>
            <w:shd w:val="clear" w:color="000000" w:fill="E8E8E8"/>
            <w:noWrap/>
            <w:vAlign w:val="center"/>
          </w:tcPr>
          <w:p w14:paraId="27B69636" w14:textId="77777777" w:rsidR="00ED314E" w:rsidRPr="00A5605F" w:rsidRDefault="00ED314E">
            <w:pPr>
              <w:widowControl/>
              <w:ind w:rightChars="200" w:right="440"/>
              <w:jc w:val="right"/>
              <w:rPr>
                <w:rFonts w:eastAsia="Yu Gothic"/>
                <w:kern w:val="0"/>
                <w:szCs w:val="24"/>
              </w:rPr>
            </w:pPr>
            <w:r w:rsidRPr="00A5605F">
              <w:rPr>
                <w:rFonts w:eastAsia="Yu Gothic"/>
                <w:kern w:val="0"/>
                <w:szCs w:val="24"/>
              </w:rPr>
              <w:t>0.10</w:t>
            </w:r>
          </w:p>
        </w:tc>
      </w:tr>
    </w:tbl>
    <w:p w14:paraId="6E13414B" w14:textId="77777777" w:rsidR="00ED314E" w:rsidRPr="00A5605F" w:rsidRDefault="00ED314E" w:rsidP="00ED314E">
      <w:pPr>
        <w:adjustRightInd w:val="0"/>
        <w:snapToGrid w:val="0"/>
        <w:mirrorIndents/>
        <w:rPr>
          <w:rFonts w:eastAsia="Yu Mincho"/>
          <w:szCs w:val="24"/>
        </w:rPr>
      </w:pPr>
    </w:p>
    <w:p w14:paraId="73BCBECC" w14:textId="77777777" w:rsidR="00ED314E" w:rsidRPr="00A5605F" w:rsidRDefault="00ED314E" w:rsidP="00ED314E">
      <w:pPr>
        <w:widowControl/>
        <w:jc w:val="left"/>
        <w:rPr>
          <w:rFonts w:eastAsia="Yu Mincho"/>
          <w:szCs w:val="24"/>
        </w:rPr>
      </w:pPr>
      <w:r w:rsidRPr="00A5605F">
        <w:rPr>
          <w:rFonts w:eastAsia="Yu Mincho"/>
          <w:szCs w:val="24"/>
        </w:rPr>
        <w:br w:type="page"/>
      </w:r>
    </w:p>
    <w:p w14:paraId="2AF08F52" w14:textId="19E111C0" w:rsidR="00ED314E" w:rsidRDefault="00ED314E" w:rsidP="00ED314E">
      <w:pPr>
        <w:widowControl/>
        <w:jc w:val="left"/>
        <w:rPr>
          <w:rFonts w:eastAsia="Yu Mincho"/>
          <w:szCs w:val="24"/>
        </w:rPr>
      </w:pPr>
      <w:r w:rsidRPr="00A5605F">
        <w:rPr>
          <w:rFonts w:eastAsia="Yu Mincho"/>
          <w:szCs w:val="24"/>
        </w:rPr>
        <w:lastRenderedPageBreak/>
        <w:t xml:space="preserve">Table </w:t>
      </w:r>
      <w:r w:rsidR="00F60B77">
        <w:rPr>
          <w:rFonts w:eastAsia="Yu Mincho" w:hint="eastAsia"/>
          <w:szCs w:val="24"/>
        </w:rPr>
        <w:t>E-</w:t>
      </w:r>
      <w:r w:rsidRPr="00A5605F">
        <w:rPr>
          <w:rFonts w:eastAsia="Yu Mincho"/>
          <w:szCs w:val="24"/>
        </w:rPr>
        <w:t>2. Stock status summary from the base case scenario.</w:t>
      </w:r>
    </w:p>
    <w:p w14:paraId="25B4DB93" w14:textId="1222B2A5" w:rsidR="009F16CA" w:rsidRPr="00A5605F" w:rsidRDefault="009F16CA" w:rsidP="00ED314E">
      <w:pPr>
        <w:widowControl/>
        <w:jc w:val="left"/>
        <w:rPr>
          <w:rFonts w:eastAsia="Yu Mincho"/>
          <w:szCs w:val="24"/>
        </w:rPr>
      </w:pPr>
      <w:r w:rsidRPr="006C0C48">
        <w:rPr>
          <w:noProof/>
        </w:rPr>
        <w:drawing>
          <wp:inline distT="0" distB="0" distL="0" distR="0" wp14:anchorId="582C3038" wp14:editId="50139772">
            <wp:extent cx="6004560" cy="4591685"/>
            <wp:effectExtent l="0" t="0" r="0" b="0"/>
            <wp:docPr id="8347723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4560" cy="4591685"/>
                    </a:xfrm>
                    <a:prstGeom prst="rect">
                      <a:avLst/>
                    </a:prstGeom>
                    <a:noFill/>
                    <a:ln>
                      <a:noFill/>
                    </a:ln>
                  </pic:spPr>
                </pic:pic>
              </a:graphicData>
            </a:graphic>
          </wp:inline>
        </w:drawing>
      </w:r>
    </w:p>
    <w:p w14:paraId="2FE070AE" w14:textId="5CB2C400" w:rsidR="00ED314E" w:rsidRPr="00A5605F" w:rsidRDefault="006C0C48" w:rsidP="00ED314E">
      <w:pPr>
        <w:widowControl/>
        <w:jc w:val="left"/>
        <w:rPr>
          <w:rFonts w:eastAsia="Yu Mincho"/>
          <w:szCs w:val="24"/>
        </w:rPr>
      </w:pPr>
      <w:r>
        <w:rPr>
          <w:noProof/>
          <w:szCs w:val="24"/>
        </w:rPr>
        <w:t xml:space="preserve">  </w:t>
      </w:r>
      <w:r w:rsidR="00ED314E" w:rsidRPr="00A5605F">
        <w:rPr>
          <w:rFonts w:eastAsia="Yu Mincho"/>
          <w:szCs w:val="24"/>
        </w:rPr>
        <w:br w:type="page"/>
      </w:r>
    </w:p>
    <w:p w14:paraId="504F86B8" w14:textId="77777777" w:rsidR="00ED314E" w:rsidRPr="00A5605F" w:rsidRDefault="00ED314E" w:rsidP="00ED314E">
      <w:pPr>
        <w:rPr>
          <w:rFonts w:eastAsia="Yu Mincho"/>
          <w:szCs w:val="24"/>
        </w:rPr>
      </w:pPr>
      <w:r w:rsidRPr="00A5605F">
        <w:rPr>
          <w:rFonts w:eastAsia="Yu Mincho"/>
          <w:noProof/>
          <w:szCs w:val="24"/>
        </w:rPr>
        <w:lastRenderedPageBreak/>
        <w:drawing>
          <wp:inline distT="0" distB="0" distL="0" distR="0" wp14:anchorId="4E5D11BA" wp14:editId="062D90EF">
            <wp:extent cx="5773003" cy="4699304"/>
            <wp:effectExtent l="0" t="0" r="0" b="6350"/>
            <wp:docPr id="1699431879" name="図 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31879" name="図 2" descr="グラフ, 折れ線グラフ&#10;&#10;自動的に生成された説明"/>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318"/>
                    <a:stretch/>
                  </pic:blipFill>
                  <pic:spPr bwMode="auto">
                    <a:xfrm>
                      <a:off x="0" y="0"/>
                      <a:ext cx="5782022" cy="4706645"/>
                    </a:xfrm>
                    <a:prstGeom prst="rect">
                      <a:avLst/>
                    </a:prstGeom>
                    <a:noFill/>
                    <a:ln>
                      <a:noFill/>
                    </a:ln>
                    <a:extLst>
                      <a:ext uri="{53640926-AAD7-44D8-BBD7-CCE9431645EC}">
                        <a14:shadowObscured xmlns:a14="http://schemas.microsoft.com/office/drawing/2010/main"/>
                      </a:ext>
                    </a:extLst>
                  </pic:spPr>
                </pic:pic>
              </a:graphicData>
            </a:graphic>
          </wp:inline>
        </w:drawing>
      </w:r>
    </w:p>
    <w:p w14:paraId="15F033F0" w14:textId="3CA0F160" w:rsidR="00ED314E" w:rsidRPr="00C26498" w:rsidRDefault="00ED314E" w:rsidP="00ED314E">
      <w:pPr>
        <w:adjustRightInd w:val="0"/>
        <w:snapToGrid w:val="0"/>
        <w:mirrorIndents/>
        <w:rPr>
          <w:rFonts w:eastAsia="Yu Mincho"/>
        </w:rPr>
      </w:pPr>
      <w:r w:rsidRPr="00C26498">
        <w:rPr>
          <w:rFonts w:eastAsia="Yu Mincho"/>
        </w:rPr>
        <w:t xml:space="preserve">Figure </w:t>
      </w:r>
      <w:r w:rsidR="00F60B77">
        <w:rPr>
          <w:rFonts w:eastAsia="Yu Mincho" w:hint="eastAsia"/>
          <w:szCs w:val="24"/>
        </w:rPr>
        <w:t>E-</w:t>
      </w:r>
      <w:r w:rsidRPr="00C26498">
        <w:rPr>
          <w:rFonts w:eastAsia="Yu Mincho"/>
        </w:rPr>
        <w:t>7. Time series of estimates of total biomass (thousand mt), SSB (thousand mt), recruitment (billion fish), catch (thousand mt), mean fishing mortality (F) and exploitation rate (catch divided by total biomass) under the four representative scenarios.</w:t>
      </w:r>
      <w:r w:rsidRPr="00C26498">
        <w:rPr>
          <w:rFonts w:eastAsia="SimSun"/>
          <w:lang w:eastAsia="zh-CN"/>
        </w:rPr>
        <w:t xml:space="preserve"> S28-ProcEst was selected as the base case scenario.</w:t>
      </w:r>
    </w:p>
    <w:p w14:paraId="3B0531AA" w14:textId="77777777" w:rsidR="00ED314E" w:rsidRPr="00A5605F" w:rsidRDefault="00ED314E" w:rsidP="00ED314E">
      <w:pPr>
        <w:widowControl/>
        <w:jc w:val="left"/>
        <w:rPr>
          <w:rFonts w:eastAsia="Yu Mincho"/>
          <w:szCs w:val="24"/>
        </w:rPr>
      </w:pPr>
      <w:r w:rsidRPr="00A5605F">
        <w:rPr>
          <w:noProof/>
          <w:szCs w:val="24"/>
        </w:rPr>
        <w:drawing>
          <wp:inline distT="0" distB="0" distL="0" distR="0" wp14:anchorId="70EE90F3" wp14:editId="0280118A">
            <wp:extent cx="5936776" cy="2374710"/>
            <wp:effectExtent l="0" t="0" r="6985" b="6985"/>
            <wp:docPr id="312919436" name="図 2"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19436" name="図 2" descr="グラフ, 散布図&#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6928" cy="2378771"/>
                    </a:xfrm>
                    <a:prstGeom prst="rect">
                      <a:avLst/>
                    </a:prstGeom>
                  </pic:spPr>
                </pic:pic>
              </a:graphicData>
            </a:graphic>
          </wp:inline>
        </w:drawing>
      </w:r>
    </w:p>
    <w:p w14:paraId="514F186E" w14:textId="5625B947" w:rsidR="00ED314E" w:rsidRPr="00C26498" w:rsidRDefault="00ED314E" w:rsidP="00ED314E">
      <w:pPr>
        <w:adjustRightInd w:val="0"/>
        <w:snapToGrid w:val="0"/>
        <w:mirrorIndents/>
        <w:rPr>
          <w:rFonts w:eastAsia="Yu Mincho"/>
        </w:rPr>
      </w:pPr>
      <w:r w:rsidRPr="00C26498">
        <w:rPr>
          <w:rFonts w:eastAsia="Yu Mincho"/>
        </w:rPr>
        <w:t xml:space="preserve">Figure </w:t>
      </w:r>
      <w:r w:rsidR="00F60B77">
        <w:rPr>
          <w:rFonts w:eastAsia="Yu Mincho" w:hint="eastAsia"/>
          <w:szCs w:val="24"/>
        </w:rPr>
        <w:t>E-</w:t>
      </w:r>
      <w:r w:rsidRPr="00C26498">
        <w:rPr>
          <w:rFonts w:eastAsia="Yu Mincho"/>
        </w:rPr>
        <w:t>8. Estimated stock-recruitment curve (gray lines) and estimated SSB and number of recruits (colored circles). Although both figures are same, in the left figure, estimated SSB0 (equilibrium spawning biomass without fishing, gray symbols) and SSB</w:t>
      </w:r>
      <w:r w:rsidRPr="00C26498">
        <w:rPr>
          <w:rFonts w:eastAsia="Yu Mincho"/>
          <w:vertAlign w:val="subscript"/>
        </w:rPr>
        <w:t>MSY</w:t>
      </w:r>
      <w:r w:rsidRPr="00C26498">
        <w:rPr>
          <w:rFonts w:eastAsia="Yu Mincho"/>
        </w:rPr>
        <w:t xml:space="preserve"> (black symbols) by decade are overlapped. The reference points are calculated using biological parameters averaged during the decades. The right panel also shows estimated recruitment and SSB by year along with the estimated stock recruitment curve. </w:t>
      </w:r>
      <w:r w:rsidRPr="00C26498">
        <w:rPr>
          <w:rFonts w:eastAsia="Yu Mincho"/>
        </w:rPr>
        <w:br w:type="page"/>
      </w:r>
    </w:p>
    <w:p w14:paraId="62690D59" w14:textId="77777777" w:rsidR="00ED314E" w:rsidRPr="00A5605F" w:rsidRDefault="00ED314E" w:rsidP="00ED314E">
      <w:pPr>
        <w:keepNext/>
        <w:adjustRightInd w:val="0"/>
        <w:snapToGrid w:val="0"/>
        <w:mirrorIndents/>
        <w:outlineLvl w:val="0"/>
        <w:rPr>
          <w:rFonts w:eastAsia="Yu Gothic Light"/>
          <w:b/>
          <w:szCs w:val="24"/>
        </w:rPr>
      </w:pPr>
      <w:r w:rsidRPr="00A5605F">
        <w:rPr>
          <w:rFonts w:eastAsia="Yu Gothic Light"/>
          <w:b/>
          <w:szCs w:val="24"/>
        </w:rPr>
        <w:lastRenderedPageBreak/>
        <w:t>Total biomass, Spawning Stock Biomass</w:t>
      </w:r>
    </w:p>
    <w:p w14:paraId="733203EB" w14:textId="513425CF" w:rsidR="00ED314E" w:rsidRPr="00A5605F" w:rsidRDefault="00ED314E" w:rsidP="00ED314E">
      <w:pPr>
        <w:adjustRightInd w:val="0"/>
        <w:snapToGrid w:val="0"/>
        <w:mirrorIndents/>
        <w:rPr>
          <w:rFonts w:eastAsia="Yu Mincho"/>
          <w:szCs w:val="24"/>
        </w:rPr>
      </w:pPr>
      <w:r w:rsidRPr="00A5605F">
        <w:rPr>
          <w:rFonts w:eastAsia="Yu Mincho"/>
          <w:szCs w:val="24"/>
        </w:rPr>
        <w:t xml:space="preserve">The time series of estimated chub mackerel total biomass and SSB from the base case model used to inform managers generally declined from the 1970s through the 1990s and the stock began to recover in the early 2000s, peaking in FY2018, after which it has generally declined over the last decade (total biomass and SSB are shown in Figure </w:t>
      </w:r>
      <w:r w:rsidR="00F60B77">
        <w:rPr>
          <w:rFonts w:eastAsia="Yu Mincho" w:hint="eastAsia"/>
          <w:szCs w:val="24"/>
        </w:rPr>
        <w:t>E-</w:t>
      </w:r>
      <w:r w:rsidRPr="00A5605F">
        <w:rPr>
          <w:rFonts w:eastAsia="Yu Mincho"/>
          <w:szCs w:val="24"/>
        </w:rPr>
        <w:t xml:space="preserve">7 and Table </w:t>
      </w:r>
      <w:r w:rsidR="00F60B77">
        <w:rPr>
          <w:rFonts w:eastAsia="Yu Mincho" w:hint="eastAsia"/>
          <w:szCs w:val="24"/>
        </w:rPr>
        <w:t>E-</w:t>
      </w:r>
      <w:r w:rsidRPr="00A5605F">
        <w:rPr>
          <w:rFonts w:eastAsia="Yu Mincho"/>
          <w:szCs w:val="24"/>
        </w:rPr>
        <w:t xml:space="preserve">2). </w:t>
      </w:r>
      <w:r w:rsidRPr="00A5605F">
        <w:rPr>
          <w:szCs w:val="24"/>
        </w:rPr>
        <w:t>The level of SSB in the 1970s</w:t>
      </w:r>
      <w:r w:rsidRPr="00A5605F">
        <w:rPr>
          <w:rFonts w:eastAsia="Yu Mincho"/>
          <w:szCs w:val="24"/>
        </w:rPr>
        <w:t xml:space="preserve"> </w:t>
      </w:r>
      <w:r w:rsidRPr="00A5605F">
        <w:rPr>
          <w:szCs w:val="24"/>
        </w:rPr>
        <w:t xml:space="preserve">was estimated to be approximately </w:t>
      </w:r>
      <w:r w:rsidRPr="00A5605F">
        <w:rPr>
          <w:rFonts w:eastAsia="Yu Mincho"/>
          <w:szCs w:val="24"/>
        </w:rPr>
        <w:t>1,104 thousand</w:t>
      </w:r>
      <w:r w:rsidRPr="00A5605F">
        <w:rPr>
          <w:szCs w:val="24"/>
        </w:rPr>
        <w:t xml:space="preserve"> mt</w:t>
      </w:r>
      <w:r w:rsidRPr="00A5605F">
        <w:rPr>
          <w:rFonts w:eastAsia="Yu Mincho"/>
          <w:szCs w:val="24"/>
        </w:rPr>
        <w:t xml:space="preserve"> on average</w:t>
      </w:r>
      <w:r w:rsidRPr="00A5605F">
        <w:rPr>
          <w:szCs w:val="24"/>
        </w:rPr>
        <w:t>.</w:t>
      </w:r>
      <w:r w:rsidRPr="00A5605F">
        <w:rPr>
          <w:rFonts w:eastAsia="Yu Mincho"/>
          <w:szCs w:val="24"/>
        </w:rPr>
        <w:t xml:space="preserve"> SSB for FY2022 is estimated to be 450 thousand mt for the base case but varies from 300 thousand to 590 thousand mt among the sensitivity cases. </w:t>
      </w:r>
    </w:p>
    <w:p w14:paraId="60CD407C" w14:textId="77777777" w:rsidR="00ED314E" w:rsidRPr="00A5605F" w:rsidRDefault="00ED314E" w:rsidP="00ED314E">
      <w:pPr>
        <w:adjustRightInd w:val="0"/>
        <w:snapToGrid w:val="0"/>
        <w:mirrorIndents/>
        <w:rPr>
          <w:rFonts w:eastAsia="Yu Mincho"/>
          <w:szCs w:val="24"/>
        </w:rPr>
      </w:pPr>
    </w:p>
    <w:p w14:paraId="3D2FC776" w14:textId="77777777" w:rsidR="00ED314E" w:rsidRPr="00A5605F" w:rsidRDefault="00ED314E" w:rsidP="00ED314E">
      <w:pPr>
        <w:keepNext/>
        <w:adjustRightInd w:val="0"/>
        <w:snapToGrid w:val="0"/>
        <w:mirrorIndents/>
        <w:outlineLvl w:val="0"/>
        <w:rPr>
          <w:rFonts w:eastAsia="Yu Gothic Light"/>
          <w:b/>
          <w:szCs w:val="24"/>
        </w:rPr>
      </w:pPr>
      <w:r w:rsidRPr="00A5605F">
        <w:rPr>
          <w:rFonts w:eastAsia="Yu Gothic Light"/>
          <w:b/>
          <w:szCs w:val="24"/>
        </w:rPr>
        <w:t>Recruitment</w:t>
      </w:r>
    </w:p>
    <w:p w14:paraId="6D03E1B7" w14:textId="41D1F3E4" w:rsidR="00ED314E" w:rsidRPr="00A5605F" w:rsidRDefault="00ED314E" w:rsidP="00ED314E">
      <w:pPr>
        <w:adjustRightInd w:val="0"/>
        <w:snapToGrid w:val="0"/>
        <w:mirrorIndents/>
        <w:rPr>
          <w:rFonts w:eastAsia="Yu Mincho"/>
          <w:szCs w:val="24"/>
        </w:rPr>
      </w:pPr>
      <w:r w:rsidRPr="00A5605F">
        <w:rPr>
          <w:rFonts w:eastAsia="Yu Mincho"/>
          <w:szCs w:val="24"/>
        </w:rPr>
        <w:t xml:space="preserve">Time series of estimated recruitment (age-0, billions of fish) abundance is presented in Figure </w:t>
      </w:r>
      <w:r w:rsidR="00F60B77">
        <w:rPr>
          <w:rFonts w:eastAsia="Yu Mincho" w:hint="eastAsia"/>
          <w:szCs w:val="24"/>
        </w:rPr>
        <w:t>E-</w:t>
      </w:r>
      <w:r w:rsidRPr="00A5605F">
        <w:rPr>
          <w:rFonts w:eastAsia="Yu Mincho"/>
          <w:szCs w:val="24"/>
        </w:rPr>
        <w:t xml:space="preserve">7 and summary values in Table </w:t>
      </w:r>
      <w:r w:rsidR="00F60B77">
        <w:rPr>
          <w:rFonts w:eastAsia="Yu Mincho" w:hint="eastAsia"/>
          <w:szCs w:val="24"/>
        </w:rPr>
        <w:t>E-</w:t>
      </w:r>
      <w:r w:rsidRPr="00A5605F">
        <w:rPr>
          <w:rFonts w:eastAsia="Yu Mincho"/>
          <w:szCs w:val="24"/>
        </w:rPr>
        <w:t>2 for the base model. The level of recruitment in the 1970s was estimated to be high (</w:t>
      </w:r>
      <w:r w:rsidRPr="00A5605F">
        <w:rPr>
          <w:szCs w:val="24"/>
        </w:rPr>
        <w:t>~16 billion</w:t>
      </w:r>
      <w:r w:rsidRPr="00A5605F">
        <w:rPr>
          <w:rFonts w:eastAsia="Yu Mincho"/>
          <w:szCs w:val="24"/>
        </w:rPr>
        <w:t xml:space="preserve"> individuals on average) and that in the most recent decade (FY2013-FY2022) was also high (=11 billion on average).</w:t>
      </w:r>
      <w:r w:rsidRPr="00A5605F" w:rsidDel="00674D77">
        <w:rPr>
          <w:rFonts w:eastAsia="Yu Mincho"/>
          <w:szCs w:val="24"/>
        </w:rPr>
        <w:t xml:space="preserve"> </w:t>
      </w:r>
    </w:p>
    <w:p w14:paraId="48F7203E" w14:textId="77777777" w:rsidR="00ED314E" w:rsidRPr="00A5605F" w:rsidRDefault="00ED314E" w:rsidP="00ED314E">
      <w:pPr>
        <w:adjustRightInd w:val="0"/>
        <w:snapToGrid w:val="0"/>
        <w:mirrorIndents/>
        <w:rPr>
          <w:rFonts w:eastAsia="Yu Mincho"/>
          <w:szCs w:val="24"/>
        </w:rPr>
      </w:pPr>
    </w:p>
    <w:p w14:paraId="4B9CC09E" w14:textId="77777777" w:rsidR="00ED314E" w:rsidRPr="00A5605F" w:rsidRDefault="00ED314E" w:rsidP="00ED314E">
      <w:pPr>
        <w:keepNext/>
        <w:adjustRightInd w:val="0"/>
        <w:snapToGrid w:val="0"/>
        <w:mirrorIndents/>
        <w:outlineLvl w:val="0"/>
        <w:rPr>
          <w:rFonts w:eastAsia="Yu Gothic Light"/>
          <w:b/>
          <w:szCs w:val="24"/>
        </w:rPr>
      </w:pPr>
      <w:r w:rsidRPr="00A5605F">
        <w:rPr>
          <w:rFonts w:eastAsia="Yu Gothic Light"/>
          <w:b/>
          <w:szCs w:val="24"/>
        </w:rPr>
        <w:t>Stock-recruitment relationship</w:t>
      </w:r>
    </w:p>
    <w:p w14:paraId="57963BEC" w14:textId="4BA27DEA" w:rsidR="00ED314E" w:rsidRPr="00A5605F" w:rsidRDefault="00ED314E" w:rsidP="00ED314E">
      <w:pPr>
        <w:adjustRightInd w:val="0"/>
        <w:snapToGrid w:val="0"/>
        <w:mirrorIndents/>
        <w:rPr>
          <w:rFonts w:eastAsia="Yu Mincho"/>
          <w:szCs w:val="24"/>
        </w:rPr>
      </w:pPr>
      <w:r w:rsidRPr="00A5605F">
        <w:rPr>
          <w:rFonts w:eastAsia="Yu Mincho"/>
          <w:szCs w:val="24"/>
        </w:rPr>
        <w:t xml:space="preserve">Although the estimated stock recruitment relationship has </w:t>
      </w:r>
      <w:r w:rsidRPr="00A5605F">
        <w:rPr>
          <w:rFonts w:eastAsia="Yu Mincho"/>
          <w:bCs/>
          <w:szCs w:val="24"/>
        </w:rPr>
        <w:t>not</w:t>
      </w:r>
      <w:r w:rsidRPr="00A5605F">
        <w:rPr>
          <w:rFonts w:eastAsia="Yu Mincho"/>
          <w:szCs w:val="24"/>
        </w:rPr>
        <w:t xml:space="preserve"> changed over time, the estimated average by decade of the SSB0 (equilibrium spawning biomass without fishing, blue symbols) and SSB</w:t>
      </w:r>
      <w:r w:rsidRPr="00A5605F">
        <w:rPr>
          <w:rFonts w:eastAsia="Yu Mincho"/>
          <w:szCs w:val="24"/>
          <w:vertAlign w:val="subscript"/>
        </w:rPr>
        <w:t>MSY</w:t>
      </w:r>
      <w:r w:rsidRPr="00A5605F">
        <w:rPr>
          <w:rFonts w:eastAsia="Yu Mincho"/>
          <w:szCs w:val="24"/>
        </w:rPr>
        <w:t xml:space="preserve"> (red symbols) are varied and decreased to the lowest points of the time series owing to the changes of biological parameters (Figure </w:t>
      </w:r>
      <w:r w:rsidR="00F60B77">
        <w:rPr>
          <w:rFonts w:eastAsia="Yu Mincho" w:hint="eastAsia"/>
          <w:szCs w:val="24"/>
        </w:rPr>
        <w:t>E-</w:t>
      </w:r>
      <w:r w:rsidRPr="00A5605F">
        <w:rPr>
          <w:rFonts w:eastAsia="Yu Mincho"/>
          <w:szCs w:val="24"/>
        </w:rPr>
        <w:t xml:space="preserve">8).  </w:t>
      </w:r>
    </w:p>
    <w:p w14:paraId="3985B45C" w14:textId="77777777" w:rsidR="00ED314E" w:rsidRPr="00A5605F" w:rsidRDefault="00ED314E" w:rsidP="00ED314E">
      <w:pPr>
        <w:adjustRightInd w:val="0"/>
        <w:snapToGrid w:val="0"/>
        <w:mirrorIndents/>
        <w:rPr>
          <w:rFonts w:eastAsia="Yu Mincho"/>
          <w:szCs w:val="24"/>
        </w:rPr>
      </w:pPr>
    </w:p>
    <w:p w14:paraId="59650F47" w14:textId="77777777" w:rsidR="00ED314E" w:rsidRPr="00A5605F" w:rsidRDefault="00ED314E" w:rsidP="00ED314E">
      <w:pPr>
        <w:keepNext/>
        <w:adjustRightInd w:val="0"/>
        <w:snapToGrid w:val="0"/>
        <w:mirrorIndents/>
        <w:outlineLvl w:val="0"/>
        <w:rPr>
          <w:rFonts w:eastAsia="Yu Gothic Light"/>
          <w:b/>
          <w:szCs w:val="24"/>
        </w:rPr>
      </w:pPr>
      <w:r w:rsidRPr="00A5605F">
        <w:rPr>
          <w:rFonts w:eastAsia="Yu Gothic Light"/>
          <w:b/>
          <w:szCs w:val="24"/>
        </w:rPr>
        <w:t>Exploitation status</w:t>
      </w:r>
    </w:p>
    <w:p w14:paraId="1507F92D" w14:textId="4868B2F0" w:rsidR="00ED314E" w:rsidRPr="00A5605F" w:rsidRDefault="00ED314E" w:rsidP="00ED314E">
      <w:pPr>
        <w:adjustRightInd w:val="0"/>
        <w:snapToGrid w:val="0"/>
        <w:mirrorIndents/>
        <w:rPr>
          <w:rFonts w:eastAsia="Yu Mincho"/>
          <w:szCs w:val="24"/>
        </w:rPr>
      </w:pPr>
      <w:r w:rsidRPr="00A5605F">
        <w:rPr>
          <w:rFonts w:eastAsia="Yu Mincho"/>
          <w:szCs w:val="24"/>
        </w:rPr>
        <w:t xml:space="preserve">Estimated rates of exploitation (fishing year catch/fishing year total biomass) time series generally fluctuated between 5 and 20% and followed the estimated Fs over time, with annual removal rates that ranged from roughly 10 to 30% over the modeled timeframe (Figure </w:t>
      </w:r>
      <w:r w:rsidR="00F60B77">
        <w:rPr>
          <w:rFonts w:eastAsia="Yu Mincho" w:hint="eastAsia"/>
          <w:szCs w:val="24"/>
        </w:rPr>
        <w:t>E-</w:t>
      </w:r>
      <w:r w:rsidRPr="00A5605F">
        <w:rPr>
          <w:rFonts w:eastAsia="Yu Mincho"/>
          <w:szCs w:val="24"/>
        </w:rPr>
        <w:t xml:space="preserve">7), with some larger annual removals </w:t>
      </w:r>
      <w:proofErr w:type="gramStart"/>
      <w:r w:rsidRPr="00A5605F">
        <w:rPr>
          <w:rFonts w:eastAsia="Yu Mincho"/>
          <w:szCs w:val="24"/>
        </w:rPr>
        <w:t>in excess of</w:t>
      </w:r>
      <w:proofErr w:type="gramEnd"/>
      <w:r w:rsidRPr="00A5605F">
        <w:rPr>
          <w:rFonts w:eastAsia="Yu Mincho"/>
          <w:szCs w:val="24"/>
        </w:rPr>
        <w:t xml:space="preserve"> 40%. </w:t>
      </w:r>
    </w:p>
    <w:p w14:paraId="6DEEF9C7" w14:textId="77777777" w:rsidR="00ED314E" w:rsidRPr="00A5605F" w:rsidRDefault="00ED314E" w:rsidP="00ED314E">
      <w:pPr>
        <w:adjustRightInd w:val="0"/>
        <w:snapToGrid w:val="0"/>
        <w:mirrorIndents/>
        <w:rPr>
          <w:rFonts w:eastAsia="Yu Mincho"/>
          <w:szCs w:val="24"/>
        </w:rPr>
      </w:pPr>
    </w:p>
    <w:p w14:paraId="03F13D9C" w14:textId="77777777" w:rsidR="00ED314E" w:rsidRPr="00A5605F" w:rsidRDefault="00ED314E" w:rsidP="00ED314E">
      <w:pPr>
        <w:keepNext/>
        <w:adjustRightInd w:val="0"/>
        <w:snapToGrid w:val="0"/>
        <w:mirrorIndents/>
        <w:outlineLvl w:val="0"/>
        <w:rPr>
          <w:rFonts w:eastAsia="Yu Gothic Light"/>
          <w:b/>
          <w:szCs w:val="24"/>
        </w:rPr>
      </w:pPr>
      <w:r w:rsidRPr="00A5605F">
        <w:rPr>
          <w:rFonts w:eastAsia="Yu Gothic Light"/>
          <w:b/>
          <w:szCs w:val="24"/>
        </w:rPr>
        <w:t>Harvest Recommendations</w:t>
      </w:r>
    </w:p>
    <w:p w14:paraId="58D535F4" w14:textId="74854790" w:rsidR="00ED314E" w:rsidRPr="00A5605F" w:rsidRDefault="00ED314E" w:rsidP="008F0F3F">
      <w:pPr>
        <w:adjustRightInd w:val="0"/>
        <w:snapToGrid w:val="0"/>
        <w:mirrorIndents/>
        <w:rPr>
          <w:rFonts w:eastAsia="Yu Mincho"/>
          <w:szCs w:val="24"/>
        </w:rPr>
      </w:pPr>
      <w:r w:rsidRPr="00A5605F">
        <w:rPr>
          <w:rFonts w:eastAsia="Yu Mincho"/>
          <w:szCs w:val="24"/>
        </w:rPr>
        <w:t xml:space="preserve">Given the uncertainty in biological parameters in future, which have a large impact on the projection results, the TWG CMSA considers it is not appropriate to provide long-term harvesting recommendations </w:t>
      </w:r>
      <w:proofErr w:type="gramStart"/>
      <w:r w:rsidRPr="00A5605F">
        <w:rPr>
          <w:rFonts w:eastAsia="Yu Mincho"/>
          <w:szCs w:val="24"/>
        </w:rPr>
        <w:t>at this time</w:t>
      </w:r>
      <w:proofErr w:type="gramEnd"/>
      <w:r w:rsidRPr="00A5605F">
        <w:rPr>
          <w:rFonts w:eastAsia="Yu Mincho"/>
          <w:szCs w:val="24"/>
        </w:rPr>
        <w:t xml:space="preserve">. </w:t>
      </w:r>
      <w:r w:rsidRPr="00A5605F">
        <w:rPr>
          <w:rFonts w:eastAsia="SimSun"/>
          <w:szCs w:val="24"/>
          <w:lang w:eastAsia="zh-CN"/>
        </w:rPr>
        <w:t xml:space="preserve">A short-term (towards </w:t>
      </w:r>
      <w:r w:rsidRPr="00A5605F">
        <w:rPr>
          <w:szCs w:val="24"/>
        </w:rPr>
        <w:t>FY</w:t>
      </w:r>
      <w:r w:rsidRPr="00A5605F">
        <w:rPr>
          <w:rFonts w:eastAsia="SimSun"/>
          <w:szCs w:val="24"/>
          <w:lang w:eastAsia="zh-CN"/>
        </w:rPr>
        <w:t xml:space="preserve">2028) projection was undertaken to assess the effects of varying catch levels, ranging from 50 to 400 thousand tons, based on the most recent seven years’ biological data (Figure </w:t>
      </w:r>
      <w:r w:rsidR="00F60B77">
        <w:rPr>
          <w:rFonts w:eastAsia="Yu Mincho" w:hint="eastAsia"/>
          <w:szCs w:val="24"/>
        </w:rPr>
        <w:t>E-</w:t>
      </w:r>
      <w:r w:rsidRPr="00A5605F">
        <w:rPr>
          <w:rFonts w:eastAsia="SimSun"/>
          <w:szCs w:val="24"/>
          <w:lang w:eastAsia="zh-CN"/>
        </w:rPr>
        <w:t xml:space="preserve">9) and the entire time series of biological data (Figure </w:t>
      </w:r>
      <w:r w:rsidR="00F60B77">
        <w:rPr>
          <w:rFonts w:eastAsia="Yu Mincho" w:hint="eastAsia"/>
          <w:szCs w:val="24"/>
        </w:rPr>
        <w:t>E-</w:t>
      </w:r>
      <w:r w:rsidRPr="00A5605F">
        <w:rPr>
          <w:rFonts w:eastAsia="SimSun"/>
          <w:szCs w:val="24"/>
          <w:lang w:eastAsia="zh-CN"/>
        </w:rPr>
        <w:t xml:space="preserve">10) for management considerations. Projections based on the most recent seven years’ biological data showed that </w:t>
      </w:r>
      <w:proofErr w:type="spellStart"/>
      <w:r w:rsidRPr="00A5605F">
        <w:rPr>
          <w:rFonts w:eastAsia="SimSun"/>
          <w:szCs w:val="24"/>
          <w:lang w:eastAsia="zh-CN"/>
        </w:rPr>
        <w:t>Fcur</w:t>
      </w:r>
      <w:proofErr w:type="spellEnd"/>
      <w:r w:rsidRPr="00A5605F">
        <w:rPr>
          <w:rFonts w:eastAsia="SimSun"/>
          <w:szCs w:val="24"/>
          <w:lang w:eastAsia="zh-CN"/>
        </w:rPr>
        <w:t xml:space="preserve"> leads to future constant decline of </w:t>
      </w:r>
      <w:proofErr w:type="gramStart"/>
      <w:r w:rsidRPr="00A5605F">
        <w:rPr>
          <w:rFonts w:eastAsia="SimSun"/>
          <w:szCs w:val="24"/>
          <w:lang w:eastAsia="zh-CN"/>
        </w:rPr>
        <w:t>SSB</w:t>
      </w:r>
      <w:proofErr w:type="gramEnd"/>
      <w:r w:rsidRPr="00A5605F">
        <w:rPr>
          <w:rFonts w:eastAsia="SimSun"/>
          <w:szCs w:val="24"/>
          <w:lang w:eastAsia="zh-CN"/>
        </w:rPr>
        <w:t xml:space="preserve"> and it is necessary to reduce current fishing mortality </w:t>
      </w:r>
      <w:r w:rsidRPr="00A5605F">
        <w:rPr>
          <w:rFonts w:eastAsia="Yu Mincho"/>
          <w:szCs w:val="24"/>
        </w:rPr>
        <w:t xml:space="preserve">(Table </w:t>
      </w:r>
      <w:r w:rsidR="00F60B77">
        <w:rPr>
          <w:rFonts w:eastAsia="Yu Mincho" w:hint="eastAsia"/>
          <w:szCs w:val="24"/>
        </w:rPr>
        <w:t>E-</w:t>
      </w:r>
      <w:r w:rsidRPr="00A5605F">
        <w:rPr>
          <w:rFonts w:eastAsia="Yu Mincho"/>
          <w:szCs w:val="24"/>
        </w:rPr>
        <w:t>3)</w:t>
      </w:r>
      <w:r w:rsidRPr="00A5605F">
        <w:rPr>
          <w:rFonts w:eastAsia="SimSun"/>
          <w:szCs w:val="24"/>
          <w:lang w:eastAsia="zh-CN"/>
        </w:rPr>
        <w:t xml:space="preserve">. </w:t>
      </w:r>
    </w:p>
    <w:p w14:paraId="0683B8E5" w14:textId="77777777" w:rsidR="00ED314E" w:rsidRPr="00A5605F" w:rsidRDefault="00ED314E" w:rsidP="00ED314E">
      <w:pPr>
        <w:adjustRightInd w:val="0"/>
        <w:snapToGrid w:val="0"/>
        <w:mirrorIndents/>
        <w:rPr>
          <w:rFonts w:eastAsia="Yu Mincho"/>
          <w:szCs w:val="24"/>
        </w:rPr>
      </w:pPr>
    </w:p>
    <w:p w14:paraId="0658E836" w14:textId="77777777" w:rsidR="00ED314E" w:rsidRPr="00A5605F" w:rsidRDefault="00ED314E" w:rsidP="00ED314E">
      <w:pPr>
        <w:adjustRightInd w:val="0"/>
        <w:snapToGrid w:val="0"/>
        <w:mirrorIndents/>
        <w:rPr>
          <w:rFonts w:eastAsia="SimSun"/>
          <w:szCs w:val="24"/>
          <w:lang w:eastAsia="zh-CN"/>
        </w:rPr>
      </w:pPr>
      <w:r w:rsidRPr="00A5605F">
        <w:rPr>
          <w:rFonts w:eastAsia="Yu Mincho"/>
          <w:b/>
          <w:bCs/>
          <w:szCs w:val="24"/>
        </w:rPr>
        <w:t>Data and Research needs</w:t>
      </w:r>
    </w:p>
    <w:p w14:paraId="1BD109E1" w14:textId="77777777" w:rsidR="00ED314E" w:rsidRPr="00A5605F" w:rsidRDefault="00ED314E" w:rsidP="00ED314E">
      <w:pPr>
        <w:adjustRightInd w:val="0"/>
        <w:snapToGrid w:val="0"/>
        <w:mirrorIndents/>
        <w:rPr>
          <w:rFonts w:eastAsia="SimSun"/>
          <w:szCs w:val="24"/>
          <w:lang w:eastAsia="zh-CN"/>
        </w:rPr>
      </w:pPr>
      <w:r w:rsidRPr="00A5605F">
        <w:rPr>
          <w:rFonts w:eastAsia="SimSun"/>
          <w:szCs w:val="24"/>
          <w:lang w:eastAsia="zh-CN"/>
        </w:rPr>
        <w:t xml:space="preserve">The assessment results, including projections, are dependent on biological parameters and processes which are uncertain. Therefore, future studies should be focused on collecting and analyzing biological information, e.g., maturity-at-age, weight-at-age, which would improve the assessment. Fisheries-dependent data, such as fleet-specific catch-at-age, are also critical to develop Member-specific fishing fleet and age-specific abundance indices. </w:t>
      </w:r>
    </w:p>
    <w:p w14:paraId="3D74C14C" w14:textId="77777777" w:rsidR="00ED314E" w:rsidRPr="00A5605F" w:rsidRDefault="00ED314E" w:rsidP="00ED314E">
      <w:pPr>
        <w:adjustRightInd w:val="0"/>
        <w:snapToGrid w:val="0"/>
        <w:mirrorIndents/>
        <w:rPr>
          <w:rFonts w:eastAsia="SimSun"/>
          <w:szCs w:val="24"/>
          <w:lang w:eastAsia="zh-CN"/>
        </w:rPr>
      </w:pPr>
    </w:p>
    <w:p w14:paraId="4328622B" w14:textId="77777777" w:rsidR="00ED314E" w:rsidRPr="00A5605F" w:rsidRDefault="00ED314E" w:rsidP="00ED314E">
      <w:pPr>
        <w:adjustRightInd w:val="0"/>
        <w:snapToGrid w:val="0"/>
        <w:mirrorIndents/>
        <w:rPr>
          <w:rFonts w:eastAsia="Yu Mincho"/>
          <w:szCs w:val="24"/>
        </w:rPr>
      </w:pPr>
      <w:r w:rsidRPr="00A5605F">
        <w:rPr>
          <w:rFonts w:eastAsia="Yu Mincho"/>
          <w:szCs w:val="24"/>
        </w:rPr>
        <w:t xml:space="preserve">A critically important recommendation that should be carried out in 2-3 years is to develop a harvest control rule (HCR) specific to this stock via a Management Strategy Evaluation (MSE) process. </w:t>
      </w:r>
      <w:bookmarkStart w:id="4" w:name="_Int_2tF1RQAD"/>
      <w:r w:rsidRPr="00A5605F">
        <w:rPr>
          <w:rFonts w:eastAsia="Yu Mincho"/>
          <w:szCs w:val="24"/>
        </w:rPr>
        <w:t>This HCR should be dynamic and able to adjust annual total catches depending on the stock abundance as well as the target and limit reference points.</w:t>
      </w:r>
      <w:bookmarkEnd w:id="4"/>
      <w:r w:rsidRPr="00A5605F">
        <w:rPr>
          <w:rFonts w:eastAsia="Yu Mincho"/>
          <w:szCs w:val="24"/>
        </w:rPr>
        <w:t xml:space="preserve"> </w:t>
      </w:r>
      <w:bookmarkStart w:id="5" w:name="_Int_9aXE3TJd"/>
      <w:r w:rsidRPr="00A5605F">
        <w:rPr>
          <w:rFonts w:eastAsia="Yu Mincho"/>
          <w:szCs w:val="24"/>
        </w:rPr>
        <w:t>During the process of the development of MSE, uncertainties in parameter estimates, time-varying or density-dependent biological parameters, and stock-recruitment assumptions should be considered.</w:t>
      </w:r>
      <w:bookmarkEnd w:id="5"/>
      <w:r w:rsidRPr="00A5605F">
        <w:rPr>
          <w:rFonts w:eastAsia="Yu Mincho"/>
          <w:szCs w:val="24"/>
        </w:rPr>
        <w:t xml:space="preserve"> </w:t>
      </w:r>
    </w:p>
    <w:p w14:paraId="7F4AD220" w14:textId="77777777" w:rsidR="00ED314E" w:rsidRPr="00A5605F" w:rsidRDefault="00ED314E" w:rsidP="00ED314E">
      <w:pPr>
        <w:adjustRightInd w:val="0"/>
        <w:snapToGrid w:val="0"/>
        <w:mirrorIndents/>
        <w:rPr>
          <w:rFonts w:eastAsia="Yu Mincho"/>
          <w:szCs w:val="24"/>
        </w:rPr>
      </w:pPr>
    </w:p>
    <w:p w14:paraId="746C12E7" w14:textId="77777777" w:rsidR="00ED314E" w:rsidRPr="00A5605F" w:rsidRDefault="00ED314E" w:rsidP="00ED314E">
      <w:pPr>
        <w:adjustRightInd w:val="0"/>
        <w:snapToGrid w:val="0"/>
        <w:mirrorIndents/>
        <w:rPr>
          <w:rFonts w:eastAsia="Yu Mincho"/>
          <w:szCs w:val="24"/>
        </w:rPr>
      </w:pPr>
      <w:r w:rsidRPr="00A5605F">
        <w:rPr>
          <w:rFonts w:eastAsia="Yu Mincho"/>
          <w:szCs w:val="24"/>
        </w:rPr>
        <w:t xml:space="preserve">Timely collection of biological information and further research on biological parameters and processes, including the effect of environment and climate change, are critically important to facilitate the accurate estimation of reference points. </w:t>
      </w:r>
    </w:p>
    <w:p w14:paraId="711E1CBA" w14:textId="77777777" w:rsidR="00ED314E" w:rsidRPr="00A5605F" w:rsidRDefault="00ED314E" w:rsidP="00ED314E">
      <w:pPr>
        <w:adjustRightInd w:val="0"/>
        <w:snapToGrid w:val="0"/>
        <w:mirrorIndents/>
        <w:rPr>
          <w:rFonts w:eastAsia="Yu Mincho"/>
          <w:szCs w:val="24"/>
        </w:rPr>
      </w:pPr>
    </w:p>
    <w:p w14:paraId="2B4112AB" w14:textId="77777777" w:rsidR="00ED314E" w:rsidRPr="00A5605F" w:rsidRDefault="00ED314E" w:rsidP="00ED314E">
      <w:pPr>
        <w:adjustRightInd w:val="0"/>
        <w:snapToGrid w:val="0"/>
        <w:mirrorIndents/>
        <w:rPr>
          <w:rFonts w:eastAsia="Yu Mincho"/>
          <w:szCs w:val="24"/>
        </w:rPr>
      </w:pPr>
      <w:r w:rsidRPr="00A5605F">
        <w:rPr>
          <w:rFonts w:eastAsia="Yu Mincho"/>
          <w:noProof/>
          <w:szCs w:val="24"/>
        </w:rPr>
        <w:lastRenderedPageBreak/>
        <w:drawing>
          <wp:inline distT="0" distB="0" distL="0" distR="0" wp14:anchorId="0D3A14C3" wp14:editId="083B344A">
            <wp:extent cx="6004560" cy="3002280"/>
            <wp:effectExtent l="0" t="0" r="0" b="7620"/>
            <wp:docPr id="1613224887" name="図 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24887" name="図 4" descr="グラフ&#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04560" cy="3002280"/>
                    </a:xfrm>
                    <a:prstGeom prst="rect">
                      <a:avLst/>
                    </a:prstGeom>
                    <a:noFill/>
                    <a:ln>
                      <a:noFill/>
                    </a:ln>
                  </pic:spPr>
                </pic:pic>
              </a:graphicData>
            </a:graphic>
          </wp:inline>
        </w:drawing>
      </w:r>
    </w:p>
    <w:p w14:paraId="7A75F0C6" w14:textId="0D74E33A" w:rsidR="00ED314E" w:rsidRPr="00A5605F" w:rsidRDefault="00ED314E" w:rsidP="00ED314E">
      <w:pPr>
        <w:adjustRightInd w:val="0"/>
        <w:snapToGrid w:val="0"/>
        <w:mirrorIndents/>
        <w:rPr>
          <w:rFonts w:eastAsia="Yu Mincho"/>
          <w:szCs w:val="24"/>
        </w:rPr>
      </w:pPr>
      <w:r w:rsidRPr="00A5605F">
        <w:rPr>
          <w:rFonts w:eastAsia="Yu Mincho"/>
          <w:szCs w:val="24"/>
        </w:rPr>
        <w:t xml:space="preserve">Figure </w:t>
      </w:r>
      <w:r w:rsidR="00F60B77">
        <w:rPr>
          <w:rFonts w:eastAsia="Yu Mincho" w:hint="eastAsia"/>
          <w:szCs w:val="24"/>
        </w:rPr>
        <w:t>E-</w:t>
      </w:r>
      <w:r w:rsidRPr="00A5605F">
        <w:rPr>
          <w:rFonts w:eastAsia="Yu Mincho"/>
          <w:szCs w:val="24"/>
        </w:rPr>
        <w:t>9. Future trajectories of mean catch</w:t>
      </w:r>
      <w:r w:rsidR="00E92D1D">
        <w:rPr>
          <w:rFonts w:eastAsia="Yu Mincho" w:hint="eastAsia"/>
          <w:szCs w:val="24"/>
        </w:rPr>
        <w:t xml:space="preserve"> </w:t>
      </w:r>
      <w:r w:rsidRPr="00A5605F">
        <w:rPr>
          <w:rFonts w:eastAsia="Yu Mincho"/>
          <w:szCs w:val="24"/>
        </w:rPr>
        <w:t>(left), 5% lower limit of predictive interval for SSB (middle) and mean SSB (right) with mean biological parameters in recent 7 years. Numbers and “</w:t>
      </w:r>
      <w:proofErr w:type="spellStart"/>
      <w:r w:rsidRPr="00A5605F">
        <w:rPr>
          <w:rFonts w:eastAsia="Yu Mincho"/>
          <w:szCs w:val="24"/>
        </w:rPr>
        <w:t>Fcur</w:t>
      </w:r>
      <w:proofErr w:type="spellEnd"/>
      <w:r w:rsidRPr="00A5605F">
        <w:rPr>
          <w:rFonts w:eastAsia="Yu Mincho"/>
          <w:szCs w:val="24"/>
        </w:rPr>
        <w:t>” in “Catch scenarios” indicate total amount of catches (mt) in constant catch scenario and current fishing morality, respectively.</w:t>
      </w:r>
    </w:p>
    <w:p w14:paraId="19A2E726" w14:textId="77777777" w:rsidR="00ED314E" w:rsidRPr="00A5605F" w:rsidRDefault="00ED314E" w:rsidP="00ED314E">
      <w:pPr>
        <w:adjustRightInd w:val="0"/>
        <w:snapToGrid w:val="0"/>
        <w:mirrorIndents/>
        <w:rPr>
          <w:noProof/>
          <w:szCs w:val="24"/>
        </w:rPr>
      </w:pPr>
      <w:r w:rsidRPr="00A5605F">
        <w:rPr>
          <w:noProof/>
          <w:szCs w:val="24"/>
        </w:rPr>
        <w:t xml:space="preserve"> </w:t>
      </w:r>
      <w:r w:rsidRPr="00A5605F">
        <w:rPr>
          <w:noProof/>
          <w:szCs w:val="24"/>
        </w:rPr>
        <w:drawing>
          <wp:inline distT="0" distB="0" distL="0" distR="0" wp14:anchorId="6251BE3E" wp14:editId="74FC35AC">
            <wp:extent cx="6004560" cy="3002280"/>
            <wp:effectExtent l="0" t="0" r="0" b="7620"/>
            <wp:docPr id="1903963319" name="図 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63319" name="図 6" descr="グラフ&#10;&#10;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4560" cy="3002280"/>
                    </a:xfrm>
                    <a:prstGeom prst="rect">
                      <a:avLst/>
                    </a:prstGeom>
                    <a:noFill/>
                    <a:ln>
                      <a:noFill/>
                    </a:ln>
                  </pic:spPr>
                </pic:pic>
              </a:graphicData>
            </a:graphic>
          </wp:inline>
        </w:drawing>
      </w:r>
    </w:p>
    <w:p w14:paraId="198A632A" w14:textId="7BB66BF1" w:rsidR="00ED314E" w:rsidRPr="00A5605F" w:rsidRDefault="00ED314E" w:rsidP="00ED314E">
      <w:pPr>
        <w:adjustRightInd w:val="0"/>
        <w:snapToGrid w:val="0"/>
        <w:mirrorIndents/>
        <w:rPr>
          <w:rFonts w:eastAsia="Yu Mincho"/>
          <w:szCs w:val="24"/>
        </w:rPr>
      </w:pPr>
      <w:r w:rsidRPr="00A5605F">
        <w:rPr>
          <w:rFonts w:eastAsia="Yu Mincho"/>
          <w:szCs w:val="24"/>
        </w:rPr>
        <w:t xml:space="preserve">Figure </w:t>
      </w:r>
      <w:r w:rsidR="00F60B77">
        <w:rPr>
          <w:rFonts w:eastAsia="Yu Mincho" w:hint="eastAsia"/>
          <w:szCs w:val="24"/>
        </w:rPr>
        <w:t>E-</w:t>
      </w:r>
      <w:r w:rsidRPr="00A5605F">
        <w:rPr>
          <w:rFonts w:eastAsia="Yu Mincho"/>
          <w:szCs w:val="24"/>
        </w:rPr>
        <w:t xml:space="preserve">10. Future trajectories of mean catch (left), 5% lower limit of predictive interval for SSB (middle) and mean SSB (right) with mean biological parameters for </w:t>
      </w:r>
      <w:r w:rsidRPr="00A5605F">
        <w:rPr>
          <w:rFonts w:eastAsia="SimSun"/>
          <w:szCs w:val="24"/>
          <w:lang w:eastAsia="zh-CN"/>
        </w:rPr>
        <w:t>the entire time series</w:t>
      </w:r>
      <w:r w:rsidRPr="00A5605F">
        <w:rPr>
          <w:rFonts w:eastAsia="Yu Mincho"/>
          <w:szCs w:val="24"/>
        </w:rPr>
        <w:t>. Numbers and “</w:t>
      </w:r>
      <w:proofErr w:type="spellStart"/>
      <w:r w:rsidRPr="00A5605F">
        <w:rPr>
          <w:rFonts w:eastAsia="Yu Mincho"/>
          <w:szCs w:val="24"/>
        </w:rPr>
        <w:t>Fcur</w:t>
      </w:r>
      <w:proofErr w:type="spellEnd"/>
      <w:r w:rsidRPr="00A5605F">
        <w:rPr>
          <w:rFonts w:eastAsia="Yu Mincho"/>
          <w:szCs w:val="24"/>
        </w:rPr>
        <w:t xml:space="preserve">” in “Catch scenarios” indicate total amount of catches (mt) in constant catch scenario and current fishing morality, respectively. </w:t>
      </w:r>
      <w:r w:rsidRPr="00A5605F">
        <w:rPr>
          <w:rFonts w:eastAsia="Yu Mincho"/>
          <w:szCs w:val="24"/>
        </w:rPr>
        <w:br w:type="page"/>
      </w:r>
    </w:p>
    <w:p w14:paraId="6D0B0B3C" w14:textId="77777777" w:rsidR="00ED314E" w:rsidRPr="00A5605F" w:rsidRDefault="00ED314E" w:rsidP="00ED314E">
      <w:pPr>
        <w:adjustRightInd w:val="0"/>
        <w:snapToGrid w:val="0"/>
        <w:mirrorIndents/>
        <w:rPr>
          <w:rFonts w:eastAsia="Yu Mincho"/>
          <w:szCs w:val="24"/>
        </w:rPr>
      </w:pPr>
    </w:p>
    <w:p w14:paraId="5BBAF9DA" w14:textId="4F42FC2C" w:rsidR="00ED314E" w:rsidRPr="00A5605F" w:rsidRDefault="00ED314E" w:rsidP="00ED314E">
      <w:pPr>
        <w:adjustRightInd w:val="0"/>
        <w:snapToGrid w:val="0"/>
        <w:mirrorIndents/>
        <w:rPr>
          <w:rFonts w:eastAsia="Yu Mincho"/>
          <w:szCs w:val="24"/>
        </w:rPr>
      </w:pPr>
      <w:r w:rsidRPr="00A5605F">
        <w:rPr>
          <w:rFonts w:eastAsia="Yu Mincho"/>
          <w:szCs w:val="24"/>
        </w:rPr>
        <w:t xml:space="preserve">Table </w:t>
      </w:r>
      <w:r w:rsidR="00F60B77">
        <w:rPr>
          <w:rFonts w:eastAsia="Yu Mincho" w:hint="eastAsia"/>
          <w:szCs w:val="24"/>
        </w:rPr>
        <w:t>E-</w:t>
      </w:r>
      <w:r w:rsidRPr="00A5605F">
        <w:rPr>
          <w:rFonts w:eastAsia="Yu Mincho"/>
          <w:szCs w:val="24"/>
        </w:rPr>
        <w:t xml:space="preserve">3. </w:t>
      </w:r>
      <w:proofErr w:type="gramStart"/>
      <w:r w:rsidRPr="00A5605F">
        <w:rPr>
          <w:rFonts w:eastAsia="Yu Mincho"/>
          <w:szCs w:val="24"/>
        </w:rPr>
        <w:t>Probability</w:t>
      </w:r>
      <w:proofErr w:type="gramEnd"/>
      <w:r w:rsidRPr="00A5605F">
        <w:rPr>
          <w:rFonts w:eastAsia="Yu Mincho"/>
          <w:szCs w:val="24"/>
        </w:rPr>
        <w:t xml:space="preserve"> that future SSB on July 1, at the beginning of the fishing year, is above latest (FY2022) SSB under the base case scenario. The projection towards FY2028 is shown below. </w:t>
      </w:r>
    </w:p>
    <w:tbl>
      <w:tblPr>
        <w:tblW w:w="7655" w:type="dxa"/>
        <w:tblLayout w:type="fixed"/>
        <w:tblCellMar>
          <w:left w:w="99" w:type="dxa"/>
          <w:right w:w="99" w:type="dxa"/>
        </w:tblCellMar>
        <w:tblLook w:val="04A0" w:firstRow="1" w:lastRow="0" w:firstColumn="1" w:lastColumn="0" w:noHBand="0" w:noVBand="1"/>
      </w:tblPr>
      <w:tblGrid>
        <w:gridCol w:w="1531"/>
        <w:gridCol w:w="1531"/>
        <w:gridCol w:w="1531"/>
        <w:gridCol w:w="1531"/>
        <w:gridCol w:w="1531"/>
      </w:tblGrid>
      <w:tr w:rsidR="00ED314E" w:rsidRPr="00A5605F" w14:paraId="16A479AB" w14:textId="77777777">
        <w:trPr>
          <w:trHeight w:val="375"/>
        </w:trPr>
        <w:tc>
          <w:tcPr>
            <w:tcW w:w="1531" w:type="dxa"/>
            <w:tcBorders>
              <w:top w:val="single" w:sz="4" w:space="0" w:color="000000"/>
              <w:left w:val="nil"/>
              <w:bottom w:val="single" w:sz="4" w:space="0" w:color="000000"/>
              <w:right w:val="nil"/>
            </w:tcBorders>
            <w:shd w:val="clear" w:color="auto" w:fill="auto"/>
            <w:noWrap/>
            <w:vAlign w:val="center"/>
            <w:hideMark/>
          </w:tcPr>
          <w:p w14:paraId="2F10002E"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Catch level</w:t>
            </w:r>
          </w:p>
        </w:tc>
        <w:tc>
          <w:tcPr>
            <w:tcW w:w="1531" w:type="dxa"/>
            <w:tcBorders>
              <w:top w:val="single" w:sz="4" w:space="0" w:color="000000"/>
              <w:left w:val="nil"/>
              <w:bottom w:val="single" w:sz="4" w:space="0" w:color="000000"/>
              <w:right w:val="nil"/>
            </w:tcBorders>
            <w:shd w:val="clear" w:color="auto" w:fill="auto"/>
            <w:noWrap/>
            <w:vAlign w:val="center"/>
            <w:hideMark/>
          </w:tcPr>
          <w:p w14:paraId="13E3B257"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FY2025</w:t>
            </w:r>
          </w:p>
        </w:tc>
        <w:tc>
          <w:tcPr>
            <w:tcW w:w="1531" w:type="dxa"/>
            <w:tcBorders>
              <w:top w:val="single" w:sz="4" w:space="0" w:color="000000"/>
              <w:left w:val="nil"/>
              <w:bottom w:val="single" w:sz="4" w:space="0" w:color="000000"/>
              <w:right w:val="nil"/>
            </w:tcBorders>
            <w:shd w:val="clear" w:color="auto" w:fill="auto"/>
            <w:noWrap/>
            <w:vAlign w:val="center"/>
            <w:hideMark/>
          </w:tcPr>
          <w:p w14:paraId="213D6DFA"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FY2026</w:t>
            </w:r>
          </w:p>
        </w:tc>
        <w:tc>
          <w:tcPr>
            <w:tcW w:w="1531" w:type="dxa"/>
            <w:tcBorders>
              <w:top w:val="single" w:sz="4" w:space="0" w:color="000000"/>
              <w:left w:val="nil"/>
              <w:bottom w:val="single" w:sz="4" w:space="0" w:color="000000"/>
              <w:right w:val="nil"/>
            </w:tcBorders>
            <w:shd w:val="clear" w:color="auto" w:fill="auto"/>
            <w:noWrap/>
            <w:vAlign w:val="center"/>
            <w:hideMark/>
          </w:tcPr>
          <w:p w14:paraId="4CB0D667"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FY2027</w:t>
            </w:r>
          </w:p>
        </w:tc>
        <w:tc>
          <w:tcPr>
            <w:tcW w:w="1531" w:type="dxa"/>
            <w:tcBorders>
              <w:top w:val="single" w:sz="4" w:space="0" w:color="000000"/>
              <w:left w:val="nil"/>
              <w:bottom w:val="single" w:sz="4" w:space="0" w:color="000000"/>
              <w:right w:val="nil"/>
            </w:tcBorders>
            <w:shd w:val="clear" w:color="auto" w:fill="auto"/>
            <w:noWrap/>
            <w:vAlign w:val="center"/>
            <w:hideMark/>
          </w:tcPr>
          <w:p w14:paraId="371E0B4E"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FY2028</w:t>
            </w:r>
          </w:p>
        </w:tc>
      </w:tr>
      <w:tr w:rsidR="00ED314E" w:rsidRPr="00A5605F" w14:paraId="2BF29DAB" w14:textId="77777777">
        <w:trPr>
          <w:trHeight w:val="375"/>
        </w:trPr>
        <w:tc>
          <w:tcPr>
            <w:tcW w:w="1531" w:type="dxa"/>
            <w:tcBorders>
              <w:top w:val="nil"/>
              <w:left w:val="nil"/>
              <w:bottom w:val="nil"/>
              <w:right w:val="nil"/>
            </w:tcBorders>
            <w:shd w:val="clear" w:color="auto" w:fill="auto"/>
            <w:noWrap/>
            <w:vAlign w:val="center"/>
            <w:hideMark/>
          </w:tcPr>
          <w:p w14:paraId="3EDC4FCA" w14:textId="77777777" w:rsidR="00ED314E" w:rsidRPr="00A5605F" w:rsidRDefault="00ED314E">
            <w:pPr>
              <w:widowControl/>
              <w:jc w:val="center"/>
              <w:rPr>
                <w:rFonts w:eastAsia="Yu Gothic"/>
                <w:color w:val="000000"/>
                <w:kern w:val="0"/>
                <w:szCs w:val="24"/>
              </w:rPr>
            </w:pPr>
            <w:proofErr w:type="spellStart"/>
            <w:r w:rsidRPr="00A5605F">
              <w:rPr>
                <w:rFonts w:eastAsia="Yu Gothic"/>
                <w:color w:val="000000"/>
                <w:kern w:val="0"/>
                <w:szCs w:val="24"/>
              </w:rPr>
              <w:t>Fcur</w:t>
            </w:r>
            <w:proofErr w:type="spellEnd"/>
          </w:p>
        </w:tc>
        <w:tc>
          <w:tcPr>
            <w:tcW w:w="1531" w:type="dxa"/>
            <w:tcBorders>
              <w:top w:val="nil"/>
              <w:left w:val="nil"/>
              <w:bottom w:val="nil"/>
              <w:right w:val="nil"/>
            </w:tcBorders>
            <w:shd w:val="clear" w:color="auto" w:fill="auto"/>
            <w:noWrap/>
            <w:vAlign w:val="center"/>
            <w:hideMark/>
          </w:tcPr>
          <w:p w14:paraId="24EDDAD7"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76</w:t>
            </w:r>
          </w:p>
        </w:tc>
        <w:tc>
          <w:tcPr>
            <w:tcW w:w="1531" w:type="dxa"/>
            <w:tcBorders>
              <w:top w:val="nil"/>
              <w:left w:val="nil"/>
              <w:bottom w:val="nil"/>
              <w:right w:val="nil"/>
            </w:tcBorders>
            <w:shd w:val="clear" w:color="auto" w:fill="auto"/>
            <w:noWrap/>
            <w:vAlign w:val="center"/>
            <w:hideMark/>
          </w:tcPr>
          <w:p w14:paraId="53F13781"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64</w:t>
            </w:r>
          </w:p>
        </w:tc>
        <w:tc>
          <w:tcPr>
            <w:tcW w:w="1531" w:type="dxa"/>
            <w:tcBorders>
              <w:top w:val="nil"/>
              <w:left w:val="nil"/>
              <w:bottom w:val="nil"/>
              <w:right w:val="nil"/>
            </w:tcBorders>
            <w:shd w:val="clear" w:color="auto" w:fill="auto"/>
            <w:noWrap/>
            <w:vAlign w:val="center"/>
            <w:hideMark/>
          </w:tcPr>
          <w:p w14:paraId="67EB420D"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48</w:t>
            </w:r>
          </w:p>
        </w:tc>
        <w:tc>
          <w:tcPr>
            <w:tcW w:w="1531" w:type="dxa"/>
            <w:tcBorders>
              <w:top w:val="nil"/>
              <w:left w:val="nil"/>
              <w:bottom w:val="nil"/>
              <w:right w:val="nil"/>
            </w:tcBorders>
            <w:shd w:val="clear" w:color="auto" w:fill="auto"/>
            <w:noWrap/>
            <w:vAlign w:val="center"/>
            <w:hideMark/>
          </w:tcPr>
          <w:p w14:paraId="4751E608"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44</w:t>
            </w:r>
          </w:p>
        </w:tc>
      </w:tr>
      <w:tr w:rsidR="00ED314E" w:rsidRPr="00A5605F" w14:paraId="5BEA04D0" w14:textId="77777777">
        <w:trPr>
          <w:trHeight w:val="375"/>
        </w:trPr>
        <w:tc>
          <w:tcPr>
            <w:tcW w:w="1531" w:type="dxa"/>
            <w:tcBorders>
              <w:top w:val="nil"/>
              <w:left w:val="nil"/>
              <w:bottom w:val="nil"/>
              <w:right w:val="nil"/>
            </w:tcBorders>
            <w:shd w:val="clear" w:color="auto" w:fill="auto"/>
            <w:noWrap/>
            <w:vAlign w:val="center"/>
            <w:hideMark/>
          </w:tcPr>
          <w:p w14:paraId="15977E05"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50</w:t>
            </w:r>
          </w:p>
        </w:tc>
        <w:tc>
          <w:tcPr>
            <w:tcW w:w="1531" w:type="dxa"/>
            <w:tcBorders>
              <w:top w:val="nil"/>
              <w:left w:val="nil"/>
              <w:bottom w:val="nil"/>
              <w:right w:val="nil"/>
            </w:tcBorders>
            <w:shd w:val="clear" w:color="auto" w:fill="auto"/>
            <w:noWrap/>
            <w:vAlign w:val="center"/>
            <w:hideMark/>
          </w:tcPr>
          <w:p w14:paraId="6FCA3192"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97</w:t>
            </w:r>
          </w:p>
        </w:tc>
        <w:tc>
          <w:tcPr>
            <w:tcW w:w="1531" w:type="dxa"/>
            <w:tcBorders>
              <w:top w:val="nil"/>
              <w:left w:val="nil"/>
              <w:bottom w:val="nil"/>
              <w:right w:val="nil"/>
            </w:tcBorders>
            <w:shd w:val="clear" w:color="auto" w:fill="auto"/>
            <w:noWrap/>
            <w:vAlign w:val="center"/>
            <w:hideMark/>
          </w:tcPr>
          <w:p w14:paraId="3ADCB13D"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99</w:t>
            </w:r>
          </w:p>
        </w:tc>
        <w:tc>
          <w:tcPr>
            <w:tcW w:w="1531" w:type="dxa"/>
            <w:tcBorders>
              <w:top w:val="nil"/>
              <w:left w:val="nil"/>
              <w:bottom w:val="nil"/>
              <w:right w:val="nil"/>
            </w:tcBorders>
            <w:shd w:val="clear" w:color="auto" w:fill="auto"/>
            <w:noWrap/>
            <w:vAlign w:val="center"/>
            <w:hideMark/>
          </w:tcPr>
          <w:p w14:paraId="3F884D19"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98</w:t>
            </w:r>
          </w:p>
        </w:tc>
        <w:tc>
          <w:tcPr>
            <w:tcW w:w="1531" w:type="dxa"/>
            <w:tcBorders>
              <w:top w:val="nil"/>
              <w:left w:val="nil"/>
              <w:bottom w:val="nil"/>
              <w:right w:val="nil"/>
            </w:tcBorders>
            <w:shd w:val="clear" w:color="auto" w:fill="auto"/>
            <w:noWrap/>
            <w:vAlign w:val="center"/>
            <w:hideMark/>
          </w:tcPr>
          <w:p w14:paraId="6B028D0C"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98</w:t>
            </w:r>
          </w:p>
        </w:tc>
      </w:tr>
      <w:tr w:rsidR="00ED314E" w:rsidRPr="00A5605F" w14:paraId="55DFBE8F" w14:textId="77777777">
        <w:trPr>
          <w:trHeight w:val="375"/>
        </w:trPr>
        <w:tc>
          <w:tcPr>
            <w:tcW w:w="1531" w:type="dxa"/>
            <w:tcBorders>
              <w:top w:val="nil"/>
              <w:left w:val="nil"/>
              <w:bottom w:val="nil"/>
              <w:right w:val="nil"/>
            </w:tcBorders>
            <w:shd w:val="clear" w:color="auto" w:fill="auto"/>
            <w:noWrap/>
            <w:vAlign w:val="center"/>
            <w:hideMark/>
          </w:tcPr>
          <w:p w14:paraId="3BC7785A"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100</w:t>
            </w:r>
          </w:p>
        </w:tc>
        <w:tc>
          <w:tcPr>
            <w:tcW w:w="1531" w:type="dxa"/>
            <w:tcBorders>
              <w:top w:val="nil"/>
              <w:left w:val="nil"/>
              <w:bottom w:val="nil"/>
              <w:right w:val="nil"/>
            </w:tcBorders>
            <w:shd w:val="clear" w:color="auto" w:fill="auto"/>
            <w:noWrap/>
            <w:vAlign w:val="center"/>
            <w:hideMark/>
          </w:tcPr>
          <w:p w14:paraId="6E60F7E6"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96</w:t>
            </w:r>
          </w:p>
        </w:tc>
        <w:tc>
          <w:tcPr>
            <w:tcW w:w="1531" w:type="dxa"/>
            <w:tcBorders>
              <w:top w:val="nil"/>
              <w:left w:val="nil"/>
              <w:bottom w:val="nil"/>
              <w:right w:val="nil"/>
            </w:tcBorders>
            <w:shd w:val="clear" w:color="auto" w:fill="auto"/>
            <w:noWrap/>
            <w:vAlign w:val="center"/>
            <w:hideMark/>
          </w:tcPr>
          <w:p w14:paraId="19131F47"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96</w:t>
            </w:r>
          </w:p>
        </w:tc>
        <w:tc>
          <w:tcPr>
            <w:tcW w:w="1531" w:type="dxa"/>
            <w:tcBorders>
              <w:top w:val="nil"/>
              <w:left w:val="nil"/>
              <w:bottom w:val="nil"/>
              <w:right w:val="nil"/>
            </w:tcBorders>
            <w:shd w:val="clear" w:color="auto" w:fill="auto"/>
            <w:noWrap/>
            <w:vAlign w:val="center"/>
            <w:hideMark/>
          </w:tcPr>
          <w:p w14:paraId="0DA3AFDA"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94</w:t>
            </w:r>
          </w:p>
        </w:tc>
        <w:tc>
          <w:tcPr>
            <w:tcW w:w="1531" w:type="dxa"/>
            <w:tcBorders>
              <w:top w:val="nil"/>
              <w:left w:val="nil"/>
              <w:bottom w:val="nil"/>
              <w:right w:val="nil"/>
            </w:tcBorders>
            <w:shd w:val="clear" w:color="auto" w:fill="auto"/>
            <w:noWrap/>
            <w:vAlign w:val="center"/>
            <w:hideMark/>
          </w:tcPr>
          <w:p w14:paraId="5B9DF57E"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94</w:t>
            </w:r>
          </w:p>
        </w:tc>
      </w:tr>
      <w:tr w:rsidR="00ED314E" w:rsidRPr="00A5605F" w14:paraId="4E283B3F" w14:textId="77777777">
        <w:trPr>
          <w:trHeight w:val="375"/>
        </w:trPr>
        <w:tc>
          <w:tcPr>
            <w:tcW w:w="1531" w:type="dxa"/>
            <w:tcBorders>
              <w:top w:val="nil"/>
              <w:left w:val="nil"/>
              <w:bottom w:val="nil"/>
              <w:right w:val="nil"/>
            </w:tcBorders>
            <w:shd w:val="clear" w:color="auto" w:fill="auto"/>
            <w:noWrap/>
            <w:vAlign w:val="center"/>
            <w:hideMark/>
          </w:tcPr>
          <w:p w14:paraId="039E6159"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150</w:t>
            </w:r>
          </w:p>
        </w:tc>
        <w:tc>
          <w:tcPr>
            <w:tcW w:w="1531" w:type="dxa"/>
            <w:tcBorders>
              <w:top w:val="nil"/>
              <w:left w:val="nil"/>
              <w:bottom w:val="nil"/>
              <w:right w:val="nil"/>
            </w:tcBorders>
            <w:shd w:val="clear" w:color="auto" w:fill="auto"/>
            <w:noWrap/>
            <w:vAlign w:val="center"/>
            <w:hideMark/>
          </w:tcPr>
          <w:p w14:paraId="6E094E4C"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93</w:t>
            </w:r>
          </w:p>
        </w:tc>
        <w:tc>
          <w:tcPr>
            <w:tcW w:w="1531" w:type="dxa"/>
            <w:tcBorders>
              <w:top w:val="nil"/>
              <w:left w:val="nil"/>
              <w:bottom w:val="nil"/>
              <w:right w:val="nil"/>
            </w:tcBorders>
            <w:shd w:val="clear" w:color="auto" w:fill="auto"/>
            <w:noWrap/>
            <w:vAlign w:val="center"/>
            <w:hideMark/>
          </w:tcPr>
          <w:p w14:paraId="760DB7EF"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92</w:t>
            </w:r>
          </w:p>
        </w:tc>
        <w:tc>
          <w:tcPr>
            <w:tcW w:w="1531" w:type="dxa"/>
            <w:tcBorders>
              <w:top w:val="nil"/>
              <w:left w:val="nil"/>
              <w:bottom w:val="nil"/>
              <w:right w:val="nil"/>
            </w:tcBorders>
            <w:shd w:val="clear" w:color="auto" w:fill="auto"/>
            <w:noWrap/>
            <w:vAlign w:val="center"/>
            <w:hideMark/>
          </w:tcPr>
          <w:p w14:paraId="0756559F"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88</w:t>
            </w:r>
          </w:p>
        </w:tc>
        <w:tc>
          <w:tcPr>
            <w:tcW w:w="1531" w:type="dxa"/>
            <w:tcBorders>
              <w:top w:val="nil"/>
              <w:left w:val="nil"/>
              <w:bottom w:val="nil"/>
              <w:right w:val="nil"/>
            </w:tcBorders>
            <w:shd w:val="clear" w:color="auto" w:fill="auto"/>
            <w:noWrap/>
            <w:vAlign w:val="center"/>
            <w:hideMark/>
          </w:tcPr>
          <w:p w14:paraId="161F69BD"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88</w:t>
            </w:r>
          </w:p>
        </w:tc>
      </w:tr>
      <w:tr w:rsidR="00ED314E" w:rsidRPr="00A5605F" w14:paraId="1C680FE0" w14:textId="77777777">
        <w:trPr>
          <w:trHeight w:val="375"/>
        </w:trPr>
        <w:tc>
          <w:tcPr>
            <w:tcW w:w="1531" w:type="dxa"/>
            <w:tcBorders>
              <w:top w:val="nil"/>
              <w:left w:val="nil"/>
              <w:bottom w:val="nil"/>
              <w:right w:val="nil"/>
            </w:tcBorders>
            <w:shd w:val="clear" w:color="auto" w:fill="auto"/>
            <w:noWrap/>
            <w:vAlign w:val="center"/>
            <w:hideMark/>
          </w:tcPr>
          <w:p w14:paraId="7875B394"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200</w:t>
            </w:r>
          </w:p>
        </w:tc>
        <w:tc>
          <w:tcPr>
            <w:tcW w:w="1531" w:type="dxa"/>
            <w:tcBorders>
              <w:top w:val="nil"/>
              <w:left w:val="nil"/>
              <w:bottom w:val="nil"/>
              <w:right w:val="nil"/>
            </w:tcBorders>
            <w:shd w:val="clear" w:color="auto" w:fill="auto"/>
            <w:noWrap/>
            <w:vAlign w:val="center"/>
            <w:hideMark/>
          </w:tcPr>
          <w:p w14:paraId="567730D9"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89</w:t>
            </w:r>
          </w:p>
        </w:tc>
        <w:tc>
          <w:tcPr>
            <w:tcW w:w="1531" w:type="dxa"/>
            <w:tcBorders>
              <w:top w:val="nil"/>
              <w:left w:val="nil"/>
              <w:bottom w:val="nil"/>
              <w:right w:val="nil"/>
            </w:tcBorders>
            <w:shd w:val="clear" w:color="auto" w:fill="auto"/>
            <w:noWrap/>
            <w:vAlign w:val="center"/>
            <w:hideMark/>
          </w:tcPr>
          <w:p w14:paraId="3599C6E1"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87</w:t>
            </w:r>
          </w:p>
        </w:tc>
        <w:tc>
          <w:tcPr>
            <w:tcW w:w="1531" w:type="dxa"/>
            <w:tcBorders>
              <w:top w:val="nil"/>
              <w:left w:val="nil"/>
              <w:bottom w:val="nil"/>
              <w:right w:val="nil"/>
            </w:tcBorders>
            <w:shd w:val="clear" w:color="auto" w:fill="auto"/>
            <w:noWrap/>
            <w:vAlign w:val="center"/>
            <w:hideMark/>
          </w:tcPr>
          <w:p w14:paraId="676F7B9B"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80</w:t>
            </w:r>
          </w:p>
        </w:tc>
        <w:tc>
          <w:tcPr>
            <w:tcW w:w="1531" w:type="dxa"/>
            <w:tcBorders>
              <w:top w:val="nil"/>
              <w:left w:val="nil"/>
              <w:bottom w:val="nil"/>
              <w:right w:val="nil"/>
            </w:tcBorders>
            <w:shd w:val="clear" w:color="auto" w:fill="auto"/>
            <w:noWrap/>
            <w:vAlign w:val="center"/>
            <w:hideMark/>
          </w:tcPr>
          <w:p w14:paraId="3AE5C94B"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78</w:t>
            </w:r>
          </w:p>
        </w:tc>
      </w:tr>
      <w:tr w:rsidR="00ED314E" w:rsidRPr="00A5605F" w14:paraId="4A074D38" w14:textId="77777777">
        <w:trPr>
          <w:trHeight w:val="375"/>
        </w:trPr>
        <w:tc>
          <w:tcPr>
            <w:tcW w:w="1531" w:type="dxa"/>
            <w:tcBorders>
              <w:top w:val="nil"/>
              <w:left w:val="nil"/>
              <w:bottom w:val="nil"/>
              <w:right w:val="nil"/>
            </w:tcBorders>
            <w:shd w:val="clear" w:color="auto" w:fill="auto"/>
            <w:noWrap/>
            <w:vAlign w:val="center"/>
            <w:hideMark/>
          </w:tcPr>
          <w:p w14:paraId="5F35BEBE"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300</w:t>
            </w:r>
          </w:p>
        </w:tc>
        <w:tc>
          <w:tcPr>
            <w:tcW w:w="1531" w:type="dxa"/>
            <w:tcBorders>
              <w:top w:val="nil"/>
              <w:left w:val="nil"/>
              <w:bottom w:val="nil"/>
              <w:right w:val="nil"/>
            </w:tcBorders>
            <w:shd w:val="clear" w:color="auto" w:fill="auto"/>
            <w:noWrap/>
            <w:vAlign w:val="center"/>
            <w:hideMark/>
          </w:tcPr>
          <w:p w14:paraId="2BE36BF9"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79</w:t>
            </w:r>
          </w:p>
        </w:tc>
        <w:tc>
          <w:tcPr>
            <w:tcW w:w="1531" w:type="dxa"/>
            <w:tcBorders>
              <w:top w:val="nil"/>
              <w:left w:val="nil"/>
              <w:bottom w:val="nil"/>
              <w:right w:val="nil"/>
            </w:tcBorders>
            <w:shd w:val="clear" w:color="auto" w:fill="auto"/>
            <w:noWrap/>
            <w:vAlign w:val="center"/>
            <w:hideMark/>
          </w:tcPr>
          <w:p w14:paraId="4EB1E6FA"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70</w:t>
            </w:r>
          </w:p>
        </w:tc>
        <w:tc>
          <w:tcPr>
            <w:tcW w:w="1531" w:type="dxa"/>
            <w:tcBorders>
              <w:top w:val="nil"/>
              <w:left w:val="nil"/>
              <w:bottom w:val="nil"/>
              <w:right w:val="nil"/>
            </w:tcBorders>
            <w:shd w:val="clear" w:color="auto" w:fill="auto"/>
            <w:noWrap/>
            <w:vAlign w:val="center"/>
            <w:hideMark/>
          </w:tcPr>
          <w:p w14:paraId="19F6F584"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58</w:t>
            </w:r>
          </w:p>
        </w:tc>
        <w:tc>
          <w:tcPr>
            <w:tcW w:w="1531" w:type="dxa"/>
            <w:tcBorders>
              <w:top w:val="nil"/>
              <w:left w:val="nil"/>
              <w:bottom w:val="nil"/>
              <w:right w:val="nil"/>
            </w:tcBorders>
            <w:shd w:val="clear" w:color="auto" w:fill="auto"/>
            <w:noWrap/>
            <w:vAlign w:val="center"/>
            <w:hideMark/>
          </w:tcPr>
          <w:p w14:paraId="323583A0"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56</w:t>
            </w:r>
          </w:p>
        </w:tc>
      </w:tr>
      <w:tr w:rsidR="00ED314E" w:rsidRPr="00A5605F" w14:paraId="749A2D0B" w14:textId="77777777">
        <w:trPr>
          <w:trHeight w:val="375"/>
        </w:trPr>
        <w:tc>
          <w:tcPr>
            <w:tcW w:w="1531" w:type="dxa"/>
            <w:tcBorders>
              <w:top w:val="nil"/>
              <w:left w:val="nil"/>
              <w:bottom w:val="single" w:sz="4" w:space="0" w:color="000000"/>
              <w:right w:val="nil"/>
            </w:tcBorders>
            <w:shd w:val="clear" w:color="auto" w:fill="auto"/>
            <w:noWrap/>
            <w:vAlign w:val="center"/>
            <w:hideMark/>
          </w:tcPr>
          <w:p w14:paraId="152A2ABF"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400</w:t>
            </w:r>
          </w:p>
        </w:tc>
        <w:tc>
          <w:tcPr>
            <w:tcW w:w="1531" w:type="dxa"/>
            <w:tcBorders>
              <w:top w:val="nil"/>
              <w:left w:val="nil"/>
              <w:bottom w:val="single" w:sz="4" w:space="0" w:color="000000"/>
              <w:right w:val="nil"/>
            </w:tcBorders>
            <w:shd w:val="clear" w:color="auto" w:fill="auto"/>
            <w:noWrap/>
            <w:vAlign w:val="center"/>
            <w:hideMark/>
          </w:tcPr>
          <w:p w14:paraId="0DB6AD38"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66</w:t>
            </w:r>
          </w:p>
        </w:tc>
        <w:tc>
          <w:tcPr>
            <w:tcW w:w="1531" w:type="dxa"/>
            <w:tcBorders>
              <w:top w:val="nil"/>
              <w:left w:val="nil"/>
              <w:bottom w:val="single" w:sz="4" w:space="0" w:color="000000"/>
              <w:right w:val="nil"/>
            </w:tcBorders>
            <w:shd w:val="clear" w:color="auto" w:fill="auto"/>
            <w:noWrap/>
            <w:vAlign w:val="center"/>
            <w:hideMark/>
          </w:tcPr>
          <w:p w14:paraId="341FE9ED"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49</w:t>
            </w:r>
          </w:p>
        </w:tc>
        <w:tc>
          <w:tcPr>
            <w:tcW w:w="1531" w:type="dxa"/>
            <w:tcBorders>
              <w:top w:val="nil"/>
              <w:left w:val="nil"/>
              <w:bottom w:val="single" w:sz="4" w:space="0" w:color="000000"/>
              <w:right w:val="nil"/>
            </w:tcBorders>
            <w:shd w:val="clear" w:color="auto" w:fill="auto"/>
            <w:noWrap/>
            <w:vAlign w:val="center"/>
            <w:hideMark/>
          </w:tcPr>
          <w:p w14:paraId="475E05DC"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38</w:t>
            </w:r>
          </w:p>
        </w:tc>
        <w:tc>
          <w:tcPr>
            <w:tcW w:w="1531" w:type="dxa"/>
            <w:tcBorders>
              <w:top w:val="nil"/>
              <w:left w:val="nil"/>
              <w:bottom w:val="single" w:sz="4" w:space="0" w:color="000000"/>
              <w:right w:val="nil"/>
            </w:tcBorders>
            <w:shd w:val="clear" w:color="auto" w:fill="auto"/>
            <w:noWrap/>
            <w:vAlign w:val="center"/>
            <w:hideMark/>
          </w:tcPr>
          <w:p w14:paraId="7D139DD0" w14:textId="77777777" w:rsidR="00ED314E" w:rsidRPr="00A5605F" w:rsidRDefault="00ED314E">
            <w:pPr>
              <w:widowControl/>
              <w:jc w:val="center"/>
              <w:rPr>
                <w:rFonts w:eastAsia="Yu Gothic"/>
                <w:color w:val="000000"/>
                <w:kern w:val="0"/>
                <w:szCs w:val="24"/>
              </w:rPr>
            </w:pPr>
            <w:r w:rsidRPr="00A5605F">
              <w:rPr>
                <w:rFonts w:eastAsia="Yu Gothic"/>
                <w:color w:val="000000"/>
                <w:kern w:val="0"/>
                <w:szCs w:val="24"/>
              </w:rPr>
              <w:t>36</w:t>
            </w:r>
          </w:p>
        </w:tc>
      </w:tr>
    </w:tbl>
    <w:p w14:paraId="59BF0232" w14:textId="77777777" w:rsidR="00ED314E" w:rsidRPr="00A5605F" w:rsidRDefault="00ED314E" w:rsidP="00ED314E">
      <w:pPr>
        <w:widowControl/>
        <w:jc w:val="left"/>
        <w:rPr>
          <w:color w:val="000000"/>
          <w:kern w:val="0"/>
          <w:szCs w:val="24"/>
        </w:rPr>
      </w:pPr>
    </w:p>
    <w:p w14:paraId="769DC539" w14:textId="763F52AC" w:rsidR="00297044" w:rsidRPr="007A2EE0" w:rsidRDefault="00297044" w:rsidP="002A40DC">
      <w:pPr>
        <w:rPr>
          <w:rFonts w:eastAsia="Yu Mincho"/>
          <w:noProof/>
        </w:rPr>
      </w:pPr>
    </w:p>
    <w:p w14:paraId="1DA41DEF" w14:textId="31941C86" w:rsidR="00AD3F82" w:rsidRDefault="00AD3F82" w:rsidP="002A40DC">
      <w:pPr>
        <w:rPr>
          <w:rFonts w:eastAsia="Yu Mincho"/>
          <w:noProof/>
        </w:rPr>
      </w:pPr>
      <w:r>
        <w:rPr>
          <w:rFonts w:eastAsia="Yu Mincho"/>
          <w:noProof/>
        </w:rPr>
        <w:br w:type="page"/>
      </w:r>
    </w:p>
    <w:p w14:paraId="1F90DBFC" w14:textId="77777777" w:rsidR="00297044" w:rsidRPr="00EC7D4A" w:rsidRDefault="00297044" w:rsidP="002A40DC">
      <w:pPr>
        <w:pStyle w:val="Heading1"/>
      </w:pPr>
      <w:bookmarkStart w:id="6" w:name="_Toc2881060"/>
      <w:r w:rsidRPr="00EC7D4A">
        <w:lastRenderedPageBreak/>
        <w:t>INTRODUCTION</w:t>
      </w:r>
      <w:bookmarkEnd w:id="6"/>
    </w:p>
    <w:p w14:paraId="1CB98059" w14:textId="2D23B7A8" w:rsidR="00297044" w:rsidRPr="00EC7D4A" w:rsidRDefault="002F36F8" w:rsidP="00E213B5">
      <w:pPr>
        <w:pStyle w:val="Heading2"/>
      </w:pPr>
      <w:bookmarkStart w:id="7" w:name="_Toc2881061"/>
      <w:r>
        <w:rPr>
          <w:rFonts w:hint="eastAsia"/>
        </w:rPr>
        <w:t>1.1</w:t>
      </w:r>
      <w:r w:rsidR="00297044" w:rsidRPr="00EC7D4A">
        <w:t xml:space="preserve"> Distribution</w:t>
      </w:r>
      <w:bookmarkEnd w:id="7"/>
      <w:r w:rsidR="00DD6C4E">
        <w:rPr>
          <w:rFonts w:hint="eastAsia"/>
        </w:rPr>
        <w:t xml:space="preserve"> </w:t>
      </w:r>
      <w:r w:rsidR="0099714F">
        <w:rPr>
          <w:rFonts w:hint="eastAsia"/>
        </w:rPr>
        <w:t>and population structure</w:t>
      </w:r>
    </w:p>
    <w:p w14:paraId="3E998E0C" w14:textId="0A6904E6" w:rsidR="00A06EDD" w:rsidRPr="00796485" w:rsidRDefault="00072715" w:rsidP="002A40DC">
      <w:pPr>
        <w:rPr>
          <w:rFonts w:eastAsiaTheme="minorEastAsia"/>
        </w:rPr>
      </w:pPr>
      <w:r w:rsidRPr="00072715">
        <w:rPr>
          <w:rFonts w:eastAsiaTheme="minorEastAsia"/>
        </w:rPr>
        <w:t>Chub mackerel</w:t>
      </w:r>
      <w:r w:rsidR="00A41EBA" w:rsidRPr="00A41EBA">
        <w:t xml:space="preserve"> </w:t>
      </w:r>
      <w:r w:rsidR="00ED3FAD">
        <w:t>(</w:t>
      </w:r>
      <w:proofErr w:type="spellStart"/>
      <w:r w:rsidR="00A41EBA" w:rsidRPr="00ED3FAD">
        <w:rPr>
          <w:rFonts w:eastAsiaTheme="minorEastAsia"/>
          <w:i/>
          <w:iCs/>
        </w:rPr>
        <w:t>Scomber</w:t>
      </w:r>
      <w:proofErr w:type="spellEnd"/>
      <w:r w:rsidR="00A41EBA" w:rsidRPr="00ED3FAD">
        <w:rPr>
          <w:rFonts w:eastAsiaTheme="minorEastAsia"/>
          <w:i/>
          <w:iCs/>
        </w:rPr>
        <w:t xml:space="preserve"> japonicus</w:t>
      </w:r>
      <w:r w:rsidR="00ED3FAD" w:rsidRPr="00ED3FAD">
        <w:rPr>
          <w:rFonts w:eastAsiaTheme="minorEastAsia"/>
        </w:rPr>
        <w:t>)</w:t>
      </w:r>
      <w:r w:rsidRPr="00072715">
        <w:rPr>
          <w:rFonts w:eastAsiaTheme="minorEastAsia"/>
        </w:rPr>
        <w:t xml:space="preserve"> </w:t>
      </w:r>
      <w:r w:rsidR="00EA1414">
        <w:rPr>
          <w:rFonts w:eastAsiaTheme="minorEastAsia" w:hint="eastAsia"/>
        </w:rPr>
        <w:t>is</w:t>
      </w:r>
      <w:r w:rsidR="00EA1414" w:rsidRPr="00072715">
        <w:rPr>
          <w:rFonts w:eastAsiaTheme="minorEastAsia"/>
        </w:rPr>
        <w:t xml:space="preserve"> </w:t>
      </w:r>
      <w:r w:rsidRPr="00072715">
        <w:rPr>
          <w:rFonts w:eastAsiaTheme="minorEastAsia"/>
        </w:rPr>
        <w:t xml:space="preserve">widely distributed throughout in the northwest Pacific, including </w:t>
      </w:r>
      <w:r w:rsidR="008F0F3F">
        <w:rPr>
          <w:rFonts w:eastAsiaTheme="minorEastAsia"/>
        </w:rPr>
        <w:t xml:space="preserve">in </w:t>
      </w:r>
      <w:r w:rsidRPr="00072715">
        <w:rPr>
          <w:rFonts w:eastAsiaTheme="minorEastAsia"/>
        </w:rPr>
        <w:t>the waters of Japan, Korea, China, and Russia. The species exhibits high</w:t>
      </w:r>
      <w:r w:rsidR="008F0F3F">
        <w:rPr>
          <w:rFonts w:eastAsiaTheme="minorEastAsia"/>
        </w:rPr>
        <w:t>ly</w:t>
      </w:r>
      <w:r w:rsidRPr="00072715">
        <w:rPr>
          <w:rFonts w:eastAsiaTheme="minorEastAsia"/>
        </w:rPr>
        <w:t xml:space="preserve"> migratory behavior, with distinct spawning, feeding, and wintering grounds. Spawning occurs primarily from spring to early summer in the subtropical waters, and the larvae and juveniles are often carried by ocean currents to feeding grounds further north. This migration pattern leads to a dynamic population structure that varies seasonally and spatially, reflecting the species’ adaptation to environmental conditions</w:t>
      </w:r>
      <w:r w:rsidR="0087568F">
        <w:rPr>
          <w:rFonts w:eastAsiaTheme="minorEastAsia" w:hint="eastAsia"/>
        </w:rPr>
        <w:t>.</w:t>
      </w:r>
    </w:p>
    <w:p w14:paraId="28C8E3EC" w14:textId="2047B918" w:rsidR="00686580" w:rsidRPr="00E9235D" w:rsidRDefault="00686580" w:rsidP="002A40DC">
      <w:pPr>
        <w:rPr>
          <w:rFonts w:eastAsiaTheme="minorEastAsia"/>
          <w:highlight w:val="yellow"/>
        </w:rPr>
      </w:pPr>
    </w:p>
    <w:p w14:paraId="137DA9E1" w14:textId="1C3121CB" w:rsidR="00297044" w:rsidRPr="002A40DC" w:rsidRDefault="00CA6EFE" w:rsidP="008F0F3F">
      <w:r w:rsidRPr="00ED3FAD">
        <w:t>In the</w:t>
      </w:r>
      <w:r w:rsidR="00E709F0" w:rsidRPr="00ED3FAD">
        <w:rPr>
          <w:rFonts w:eastAsiaTheme="minorEastAsia" w:hint="eastAsia"/>
        </w:rPr>
        <w:t xml:space="preserve"> n</w:t>
      </w:r>
      <w:r w:rsidRPr="00ED3FAD">
        <w:t>orthwest Pacific, two stocks of chub mackerel are recognized</w:t>
      </w:r>
      <w:r w:rsidR="00535E4C" w:rsidRPr="00ED3FAD">
        <w:rPr>
          <w:rFonts w:eastAsiaTheme="minorEastAsia" w:hint="eastAsia"/>
        </w:rPr>
        <w:t xml:space="preserve">. </w:t>
      </w:r>
      <w:r w:rsidR="00414EF8" w:rsidRPr="00414EF8">
        <w:rPr>
          <w:rFonts w:eastAsiaTheme="minorEastAsia"/>
        </w:rPr>
        <w:t>Although there are no clear genetic differences between the two stocks, they are treated as different stocks due to their biological differences</w:t>
      </w:r>
      <w:r w:rsidR="00690842">
        <w:rPr>
          <w:rFonts w:eastAsiaTheme="minorEastAsia" w:hint="eastAsia"/>
        </w:rPr>
        <w:t>,</w:t>
      </w:r>
      <w:r w:rsidR="00414EF8" w:rsidRPr="00414EF8">
        <w:rPr>
          <w:rFonts w:eastAsiaTheme="minorEastAsia"/>
        </w:rPr>
        <w:t xml:space="preserve"> distribution and spawning grounds</w:t>
      </w:r>
      <w:r w:rsidR="00690842">
        <w:rPr>
          <w:rFonts w:eastAsiaTheme="minorEastAsia" w:hint="eastAsia"/>
        </w:rPr>
        <w:t>.</w:t>
      </w:r>
      <w:r w:rsidR="00414EF8">
        <w:rPr>
          <w:rFonts w:eastAsiaTheme="minorEastAsia" w:hint="eastAsia"/>
        </w:rPr>
        <w:t xml:space="preserve"> </w:t>
      </w:r>
      <w:r w:rsidR="008F0F3F">
        <w:rPr>
          <w:rFonts w:eastAsiaTheme="minorEastAsia"/>
        </w:rPr>
        <w:t>The first</w:t>
      </w:r>
      <w:r w:rsidR="00535E4C" w:rsidRPr="00ED3FAD">
        <w:rPr>
          <w:rFonts w:eastAsiaTheme="minorEastAsia" w:hint="eastAsia"/>
        </w:rPr>
        <w:t xml:space="preserve"> is the Tsushima Warm Current stock</w:t>
      </w:r>
      <w:r w:rsidR="00C70548">
        <w:rPr>
          <w:rFonts w:eastAsiaTheme="minorEastAsia" w:hint="eastAsia"/>
        </w:rPr>
        <w:t>, w</w:t>
      </w:r>
      <w:r w:rsidR="00C15167">
        <w:rPr>
          <w:rFonts w:eastAsiaTheme="minorEastAsia" w:hint="eastAsia"/>
        </w:rPr>
        <w:t xml:space="preserve">hich is distributed in the East China Sea and </w:t>
      </w:r>
      <w:r w:rsidR="00DB3D52">
        <w:rPr>
          <w:rFonts w:eastAsiaTheme="minorEastAsia" w:hint="eastAsia"/>
        </w:rPr>
        <w:t xml:space="preserve">the </w:t>
      </w:r>
      <w:r w:rsidR="00C15167">
        <w:rPr>
          <w:rFonts w:eastAsiaTheme="minorEastAsia" w:hint="eastAsia"/>
        </w:rPr>
        <w:t>Sea of Japan</w:t>
      </w:r>
      <w:r w:rsidR="00285004">
        <w:rPr>
          <w:rFonts w:eastAsiaTheme="minorEastAsia" w:hint="eastAsia"/>
        </w:rPr>
        <w:t>,</w:t>
      </w:r>
      <w:r w:rsidR="00535E4C" w:rsidRPr="00ED3FAD">
        <w:rPr>
          <w:rFonts w:eastAsiaTheme="minorEastAsia" w:hint="eastAsia"/>
        </w:rPr>
        <w:t xml:space="preserve"> and the latter is the Pacific stock</w:t>
      </w:r>
      <w:r w:rsidR="00732A22" w:rsidRPr="00ED3FAD">
        <w:rPr>
          <w:rFonts w:eastAsiaTheme="minorEastAsia" w:hint="eastAsia"/>
        </w:rPr>
        <w:t xml:space="preserve">, </w:t>
      </w:r>
      <w:r w:rsidR="006A2BB7" w:rsidRPr="00ED3FAD">
        <w:rPr>
          <w:rFonts w:eastAsiaTheme="minorEastAsia" w:hint="eastAsia"/>
        </w:rPr>
        <w:t xml:space="preserve">which </w:t>
      </w:r>
      <w:r w:rsidR="00CA407D" w:rsidRPr="00ED3FAD">
        <w:rPr>
          <w:rFonts w:eastAsiaTheme="minorEastAsia" w:hint="eastAsia"/>
        </w:rPr>
        <w:t xml:space="preserve">can be </w:t>
      </w:r>
      <w:r w:rsidR="00625B7A" w:rsidRPr="00ED3FAD">
        <w:rPr>
          <w:rFonts w:eastAsiaTheme="minorEastAsia" w:hint="eastAsia"/>
        </w:rPr>
        <w:t>defined</w:t>
      </w:r>
      <w:r w:rsidR="0082375B" w:rsidRPr="00ED3FAD">
        <w:rPr>
          <w:rFonts w:eastAsiaTheme="minorEastAsia" w:hint="eastAsia"/>
        </w:rPr>
        <w:t xml:space="preserve"> as a</w:t>
      </w:r>
      <w:r w:rsidRPr="00ED3FAD">
        <w:t xml:space="preserve"> straddling stock</w:t>
      </w:r>
      <w:r w:rsidR="0082375B" w:rsidRPr="00ED3FAD">
        <w:rPr>
          <w:rFonts w:eastAsiaTheme="minorEastAsia" w:hint="eastAsia"/>
        </w:rPr>
        <w:t xml:space="preserve"> and</w:t>
      </w:r>
      <w:r w:rsidRPr="00ED3FAD">
        <w:t xml:space="preserve"> </w:t>
      </w:r>
      <w:r w:rsidR="003D7181">
        <w:rPr>
          <w:rFonts w:eastAsiaTheme="minorEastAsia" w:hint="eastAsia"/>
        </w:rPr>
        <w:t xml:space="preserve">is </w:t>
      </w:r>
      <w:r w:rsidRPr="00ED3FAD">
        <w:t>harvested in both national waters of Japan and Russia and the NPFC Convention Area.</w:t>
      </w:r>
      <w:r w:rsidRPr="00ED3FAD">
        <w:rPr>
          <w:rFonts w:eastAsiaTheme="minorEastAsia" w:hint="eastAsia"/>
        </w:rPr>
        <w:t xml:space="preserve"> </w:t>
      </w:r>
      <w:r w:rsidR="0059032B" w:rsidRPr="00ED3FAD">
        <w:rPr>
          <w:rFonts w:eastAsiaTheme="minorEastAsia" w:hint="eastAsia"/>
        </w:rPr>
        <w:t>The</w:t>
      </w:r>
      <w:r w:rsidR="00686580" w:rsidRPr="6A625ACA">
        <w:rPr>
          <w:rFonts w:eastAsiaTheme="minorEastAsia"/>
        </w:rPr>
        <w:t xml:space="preserve"> </w:t>
      </w:r>
      <w:r w:rsidR="00330A1D">
        <w:t>Pacific stock</w:t>
      </w:r>
      <w:r w:rsidR="00FA47B2">
        <w:rPr>
          <w:rFonts w:eastAsiaTheme="minorEastAsia" w:hint="eastAsia"/>
        </w:rPr>
        <w:t>, hereafter called chub mackerel</w:t>
      </w:r>
      <w:r w:rsidR="00DB3D52">
        <w:rPr>
          <w:rFonts w:eastAsiaTheme="minorEastAsia" w:hint="eastAsia"/>
        </w:rPr>
        <w:t xml:space="preserve"> in this report</w:t>
      </w:r>
      <w:r w:rsidR="00FA47B2">
        <w:rPr>
          <w:rFonts w:eastAsiaTheme="minorEastAsia" w:hint="eastAsia"/>
        </w:rPr>
        <w:t xml:space="preserve">, </w:t>
      </w:r>
      <w:r w:rsidR="008F0F3F">
        <w:rPr>
          <w:rFonts w:eastAsiaTheme="minorEastAsia"/>
        </w:rPr>
        <w:t xml:space="preserve">is </w:t>
      </w:r>
      <w:r w:rsidR="00330A1D">
        <w:t>distribute</w:t>
      </w:r>
      <w:r w:rsidR="008F0F3F">
        <w:t xml:space="preserve">d </w:t>
      </w:r>
      <w:r w:rsidR="00330A1D">
        <w:t>from the coast of southern Japan to offshore waters of Kuril Islands (Fig</w:t>
      </w:r>
      <w:r w:rsidR="001F6E7F">
        <w:t>ure</w:t>
      </w:r>
      <w:r w:rsidR="00330A1D">
        <w:t xml:space="preserve"> 1). It is considered that both adult</w:t>
      </w:r>
      <w:r w:rsidR="00817C40">
        <w:t>s</w:t>
      </w:r>
      <w:r w:rsidR="00330A1D">
        <w:t xml:space="preserve"> and juvenile</w:t>
      </w:r>
      <w:r w:rsidR="00817C40">
        <w:t>s</w:t>
      </w:r>
      <w:r w:rsidR="00330A1D">
        <w:t xml:space="preserve"> </w:t>
      </w:r>
      <w:r w:rsidR="008F0F3F">
        <w:t xml:space="preserve">are </w:t>
      </w:r>
      <w:r w:rsidR="1796B7CB">
        <w:t>distribute</w:t>
      </w:r>
      <w:r w:rsidR="008F0F3F">
        <w:t>d as</w:t>
      </w:r>
      <w:r w:rsidR="00330A1D">
        <w:t xml:space="preserve"> far east </w:t>
      </w:r>
      <w:r w:rsidR="008F0F3F">
        <w:t>as</w:t>
      </w:r>
      <w:r w:rsidR="00330A1D">
        <w:t xml:space="preserve"> 170</w:t>
      </w:r>
      <w:r w:rsidR="007629B5">
        <w:t>°</w:t>
      </w:r>
      <w:r w:rsidR="00330A1D">
        <w:t xml:space="preserve">E </w:t>
      </w:r>
      <w:r w:rsidR="00330A1D" w:rsidRPr="00ED3FAD">
        <w:t xml:space="preserve">longitude </w:t>
      </w:r>
      <w:r w:rsidR="008F0F3F">
        <w:t xml:space="preserve">in </w:t>
      </w:r>
      <w:r w:rsidR="00817C40">
        <w:t>period</w:t>
      </w:r>
      <w:r w:rsidR="008F0F3F">
        <w:t>s</w:t>
      </w:r>
      <w:r w:rsidR="00817C40">
        <w:t xml:space="preserve"> of</w:t>
      </w:r>
      <w:r w:rsidR="00330A1D" w:rsidRPr="00ED3FAD">
        <w:t xml:space="preserve"> high abundance. </w:t>
      </w:r>
      <w:r w:rsidR="00817C40">
        <w:t>During</w:t>
      </w:r>
      <w:r w:rsidR="00817C40" w:rsidRPr="00ED3FAD">
        <w:t xml:space="preserve"> </w:t>
      </w:r>
      <w:r w:rsidR="00330A1D" w:rsidRPr="00ED3FAD">
        <w:t>the low abundance period of 1990s-2000s, juvenile distributes from Japan to around 170</w:t>
      </w:r>
      <w:r w:rsidR="007629B5" w:rsidRPr="00ED3FAD">
        <w:t>°</w:t>
      </w:r>
      <w:r w:rsidR="00330A1D" w:rsidRPr="00ED3FAD">
        <w:t>E, but adult</w:t>
      </w:r>
      <w:r w:rsidR="008F0F3F">
        <w:t>s</w:t>
      </w:r>
      <w:r w:rsidR="00330A1D" w:rsidRPr="00ED3FAD">
        <w:t xml:space="preserve"> </w:t>
      </w:r>
      <w:r w:rsidR="008F0F3F">
        <w:t>were only found</w:t>
      </w:r>
      <w:r w:rsidR="00330A1D" w:rsidRPr="00ED3FAD">
        <w:t xml:space="preserve"> to 150</w:t>
      </w:r>
      <w:r w:rsidR="007629B5" w:rsidRPr="00ED3FAD">
        <w:t>°</w:t>
      </w:r>
      <w:r w:rsidR="00330A1D" w:rsidRPr="00ED3FAD">
        <w:t xml:space="preserve">E due to the </w:t>
      </w:r>
      <w:r w:rsidR="008F0F3F">
        <w:t>possible contraction</w:t>
      </w:r>
      <w:r w:rsidR="00330A1D" w:rsidRPr="00ED3FAD">
        <w:t xml:space="preserve"> of </w:t>
      </w:r>
      <w:r w:rsidR="008F0F3F">
        <w:t xml:space="preserve">the </w:t>
      </w:r>
      <w:r w:rsidR="00330A1D" w:rsidRPr="00ED3FAD">
        <w:t xml:space="preserve">feeding ground. The feeding migration of adult </w:t>
      </w:r>
      <w:r w:rsidR="00ED3FAD" w:rsidRPr="00ED3FAD">
        <w:t>extends</w:t>
      </w:r>
      <w:r w:rsidR="00330A1D" w:rsidRPr="00ED3FAD">
        <w:t xml:space="preserve"> northeast</w:t>
      </w:r>
      <w:r w:rsidR="00ED3FAD" w:rsidRPr="00ED3FAD">
        <w:t xml:space="preserve">, with the </w:t>
      </w:r>
      <w:r w:rsidR="595EF5BE" w:rsidRPr="00ED3FAD">
        <w:t xml:space="preserve">recent </w:t>
      </w:r>
      <w:r w:rsidR="00ED3FAD" w:rsidRPr="00ED3FAD">
        <w:t xml:space="preserve">(since 2010) </w:t>
      </w:r>
      <w:r w:rsidR="00330A1D" w:rsidRPr="00ED3FAD">
        <w:t xml:space="preserve">increase of stock abundance, </w:t>
      </w:r>
      <w:r w:rsidR="00ED3FAD" w:rsidRPr="00ED3FAD">
        <w:t>the</w:t>
      </w:r>
      <w:r w:rsidR="00330A1D" w:rsidRPr="00ED3FAD">
        <w:t xml:space="preserve"> distribution of adult during </w:t>
      </w:r>
      <w:r w:rsidR="00ED3FAD" w:rsidRPr="00ED3FAD">
        <w:t xml:space="preserve">the </w:t>
      </w:r>
      <w:r w:rsidR="00330A1D" w:rsidRPr="00ED3FAD">
        <w:t xml:space="preserve">summer to fall </w:t>
      </w:r>
      <w:r w:rsidR="00ED3FAD" w:rsidRPr="00ED3FAD">
        <w:t>season has expanded to</w:t>
      </w:r>
      <w:r w:rsidR="00330A1D" w:rsidRPr="00ED3FAD">
        <w:t xml:space="preserve"> 47</w:t>
      </w:r>
      <w:r w:rsidR="007629B5" w:rsidRPr="00ED3FAD">
        <w:t xml:space="preserve">° </w:t>
      </w:r>
      <w:r w:rsidR="00330A1D" w:rsidRPr="00ED3FAD">
        <w:t>N, 166</w:t>
      </w:r>
      <w:r w:rsidR="007629B5" w:rsidRPr="00ED3FAD">
        <w:t>°</w:t>
      </w:r>
      <w:r w:rsidR="00330A1D" w:rsidRPr="00ED3FAD">
        <w:t xml:space="preserve"> E, east offshore of Kuril Island, after 2018.</w:t>
      </w:r>
      <w:r w:rsidR="00A43087" w:rsidRPr="00ED3FAD">
        <w:t xml:space="preserve"> Adult fish spawn in Izu Islands waters in spring and then engage northward feeding migration to waters of Sanriku to east Hokkaido from summer to autumn.</w:t>
      </w:r>
      <w:r w:rsidR="00A43087">
        <w:t xml:space="preserve"> </w:t>
      </w:r>
    </w:p>
    <w:p w14:paraId="56EAE485" w14:textId="77777777" w:rsidR="00297044" w:rsidRPr="00EC7D4A" w:rsidRDefault="00297044" w:rsidP="002A40DC">
      <w:pPr>
        <w:rPr>
          <w:rFonts w:eastAsia="Yu Mincho"/>
        </w:rPr>
      </w:pPr>
    </w:p>
    <w:p w14:paraId="0C4D9C9C" w14:textId="7B654FD0" w:rsidR="00297044" w:rsidRPr="004F101B" w:rsidRDefault="002F36F8" w:rsidP="004F101B">
      <w:pPr>
        <w:pStyle w:val="Heading2"/>
      </w:pPr>
      <w:bookmarkStart w:id="8" w:name="_Toc2881062"/>
      <w:r>
        <w:rPr>
          <w:rStyle w:val="Heading2Char"/>
          <w:rFonts w:hint="eastAsia"/>
          <w:bCs/>
          <w:i/>
          <w:iCs/>
        </w:rPr>
        <w:t xml:space="preserve">1.2 </w:t>
      </w:r>
      <w:r w:rsidR="00297044" w:rsidRPr="00ED3FAD">
        <w:rPr>
          <w:rStyle w:val="Heading2Char"/>
          <w:bCs/>
          <w:i/>
          <w:iCs/>
        </w:rPr>
        <w:t>Migration</w:t>
      </w:r>
      <w:bookmarkEnd w:id="8"/>
    </w:p>
    <w:p w14:paraId="2A8C2BA0" w14:textId="0A8FEF0E" w:rsidR="00297044" w:rsidRDefault="00330A1D" w:rsidP="002A40DC">
      <w:pPr>
        <w:rPr>
          <w:rFonts w:eastAsia="Yu Mincho"/>
        </w:rPr>
      </w:pPr>
      <w:r w:rsidRPr="6A625ACA">
        <w:rPr>
          <w:rFonts w:eastAsia="Yu Mincho"/>
        </w:rPr>
        <w:t xml:space="preserve">Adult move to north (March to June) after spawning at Izu Islands area, </w:t>
      </w:r>
      <w:r w:rsidR="76E4E179" w:rsidRPr="6A625ACA">
        <w:rPr>
          <w:rFonts w:eastAsia="Yu Mincho"/>
        </w:rPr>
        <w:t xml:space="preserve">which is the main spawning ground, </w:t>
      </w:r>
      <w:r w:rsidRPr="6A625ACA">
        <w:rPr>
          <w:rFonts w:eastAsia="Yu Mincho"/>
        </w:rPr>
        <w:t xml:space="preserve">and migrate to offshore </w:t>
      </w:r>
      <w:r w:rsidR="005273C6" w:rsidRPr="6A625ACA">
        <w:rPr>
          <w:rFonts w:eastAsia="Yu Mincho"/>
        </w:rPr>
        <w:t xml:space="preserve">area of Northeast </w:t>
      </w:r>
      <w:r w:rsidRPr="6A625ACA">
        <w:rPr>
          <w:rFonts w:eastAsia="Yu Mincho"/>
        </w:rPr>
        <w:t xml:space="preserve">of </w:t>
      </w:r>
      <w:r w:rsidR="005273C6" w:rsidRPr="6A625ACA">
        <w:rPr>
          <w:rFonts w:eastAsia="Yu Mincho"/>
        </w:rPr>
        <w:t>Japan</w:t>
      </w:r>
      <w:r w:rsidR="00EC7ECB" w:rsidRPr="6A625ACA">
        <w:rPr>
          <w:rFonts w:eastAsia="Yu Mincho"/>
        </w:rPr>
        <w:t xml:space="preserve"> (</w:t>
      </w:r>
      <w:r w:rsidRPr="6A625ACA">
        <w:rPr>
          <w:rFonts w:eastAsia="Yu Mincho"/>
        </w:rPr>
        <w:t>Sanriku and Hokkaido</w:t>
      </w:r>
      <w:r w:rsidR="00EC7ECB" w:rsidRPr="6A625ACA">
        <w:rPr>
          <w:rFonts w:eastAsia="Yu Mincho"/>
        </w:rPr>
        <w:t>)</w:t>
      </w:r>
      <w:r w:rsidRPr="6A625ACA">
        <w:rPr>
          <w:rFonts w:eastAsia="Yu Mincho"/>
        </w:rPr>
        <w:t xml:space="preserve"> </w:t>
      </w:r>
      <w:r w:rsidR="00EC7ECB" w:rsidRPr="6A625ACA">
        <w:rPr>
          <w:rFonts w:eastAsia="Yu Mincho"/>
        </w:rPr>
        <w:t xml:space="preserve">from </w:t>
      </w:r>
      <w:r w:rsidRPr="6A625ACA">
        <w:rPr>
          <w:rFonts w:eastAsia="Yu Mincho"/>
        </w:rPr>
        <w:t>summer to fall for feeding (Meguro et al.</w:t>
      </w:r>
      <w:r w:rsidR="00F53B60">
        <w:rPr>
          <w:rFonts w:eastAsia="Yu Mincho" w:hint="eastAsia"/>
        </w:rPr>
        <w:t>,</w:t>
      </w:r>
      <w:r w:rsidRPr="6A625ACA">
        <w:rPr>
          <w:rFonts w:eastAsia="Yu Mincho"/>
        </w:rPr>
        <w:t xml:space="preserve"> 2002</w:t>
      </w:r>
      <w:r w:rsidR="00F53B60">
        <w:rPr>
          <w:rFonts w:eastAsia="Yu Mincho" w:hint="eastAsia"/>
        </w:rPr>
        <w:t>) (</w:t>
      </w:r>
      <w:r w:rsidRPr="6A625ACA">
        <w:rPr>
          <w:rFonts w:eastAsia="Yu Mincho"/>
        </w:rPr>
        <w:t>Fig</w:t>
      </w:r>
      <w:r w:rsidR="00E26590">
        <w:rPr>
          <w:rFonts w:eastAsia="Yu Mincho" w:hint="eastAsia"/>
        </w:rPr>
        <w:t>ure</w:t>
      </w:r>
      <w:r w:rsidR="00013189">
        <w:rPr>
          <w:rFonts w:eastAsia="Yu Mincho" w:hint="eastAsia"/>
        </w:rPr>
        <w:t>s</w:t>
      </w:r>
      <w:r w:rsidR="00E26590">
        <w:rPr>
          <w:rFonts w:eastAsia="Yu Mincho" w:hint="eastAsia"/>
        </w:rPr>
        <w:t xml:space="preserve"> 1</w:t>
      </w:r>
      <w:r w:rsidR="00013189">
        <w:rPr>
          <w:rFonts w:eastAsia="Yu Mincho" w:hint="eastAsia"/>
        </w:rPr>
        <w:t xml:space="preserve"> and 2</w:t>
      </w:r>
      <w:r w:rsidRPr="6A625ACA">
        <w:rPr>
          <w:rFonts w:eastAsia="Yu Mincho"/>
        </w:rPr>
        <w:t>). Larvae distribut</w:t>
      </w:r>
      <w:r w:rsidR="008F0F3F">
        <w:rPr>
          <w:rFonts w:eastAsia="Yu Mincho"/>
        </w:rPr>
        <w:t xml:space="preserve">e broadly </w:t>
      </w:r>
      <w:r w:rsidRPr="6A625ACA">
        <w:rPr>
          <w:rFonts w:eastAsia="Yu Mincho"/>
        </w:rPr>
        <w:t xml:space="preserve">from </w:t>
      </w:r>
      <w:r w:rsidR="008F0F3F">
        <w:rPr>
          <w:rFonts w:eastAsia="Yu Mincho"/>
        </w:rPr>
        <w:t xml:space="preserve">the </w:t>
      </w:r>
      <w:r w:rsidRPr="6A625ACA">
        <w:rPr>
          <w:rFonts w:eastAsia="Yu Mincho"/>
        </w:rPr>
        <w:t>Pacific side of southern Japan to Kuroshio extension and Kuroshio-</w:t>
      </w:r>
      <w:proofErr w:type="spellStart"/>
      <w:r w:rsidRPr="6A625ACA">
        <w:rPr>
          <w:rFonts w:eastAsia="Yu Mincho"/>
        </w:rPr>
        <w:t>Oyashio</w:t>
      </w:r>
      <w:proofErr w:type="spellEnd"/>
      <w:r w:rsidRPr="6A625ACA">
        <w:rPr>
          <w:rFonts w:eastAsia="Yu Mincho"/>
        </w:rPr>
        <w:t xml:space="preserve"> transition area in spring. Larvae occurred at Kuroshio-</w:t>
      </w:r>
      <w:proofErr w:type="spellStart"/>
      <w:r w:rsidRPr="6A625ACA">
        <w:rPr>
          <w:rFonts w:eastAsia="Yu Mincho"/>
        </w:rPr>
        <w:t>Oyashio</w:t>
      </w:r>
      <w:proofErr w:type="spellEnd"/>
      <w:r w:rsidRPr="6A625ACA">
        <w:rPr>
          <w:rFonts w:eastAsia="Yu Mincho"/>
        </w:rPr>
        <w:t xml:space="preserve"> transition area and move to offshore of Kuril Island in summer and subadult</w:t>
      </w:r>
      <w:r w:rsidR="451ED2FE" w:rsidRPr="6A625ACA">
        <w:rPr>
          <w:rFonts w:eastAsia="Yu Mincho"/>
        </w:rPr>
        <w:t>s</w:t>
      </w:r>
      <w:r w:rsidRPr="6A625ACA">
        <w:rPr>
          <w:rFonts w:eastAsia="Yu Mincho"/>
        </w:rPr>
        <w:t xml:space="preserve"> </w:t>
      </w:r>
      <w:r w:rsidR="1FB4FC0D" w:rsidRPr="6A625ACA">
        <w:rPr>
          <w:rFonts w:eastAsia="Yu Mincho"/>
        </w:rPr>
        <w:t xml:space="preserve">migrate </w:t>
      </w:r>
      <w:r w:rsidRPr="6A625ACA">
        <w:rPr>
          <w:rFonts w:eastAsia="Yu Mincho"/>
        </w:rPr>
        <w:t>down south in fall to offshore of Chiba and Ibara</w:t>
      </w:r>
      <w:r w:rsidR="6B180E95" w:rsidRPr="6A625ACA">
        <w:rPr>
          <w:rFonts w:eastAsia="Yu Mincho"/>
        </w:rPr>
        <w:t>k</w:t>
      </w:r>
      <w:r w:rsidRPr="6A625ACA">
        <w:rPr>
          <w:rFonts w:eastAsia="Yu Mincho"/>
        </w:rPr>
        <w:t>i prefecture for wintering (Kawasaki</w:t>
      </w:r>
      <w:r w:rsidR="00F53B60">
        <w:rPr>
          <w:rFonts w:eastAsia="Yu Mincho" w:hint="eastAsia"/>
        </w:rPr>
        <w:t>,</w:t>
      </w:r>
      <w:r w:rsidRPr="6A625ACA">
        <w:rPr>
          <w:rFonts w:eastAsia="Yu Mincho"/>
        </w:rPr>
        <w:t xml:space="preserve"> 1968</w:t>
      </w:r>
      <w:r w:rsidR="00F53B60">
        <w:rPr>
          <w:rFonts w:eastAsia="Yu Mincho" w:hint="eastAsia"/>
        </w:rPr>
        <w:t>;</w:t>
      </w:r>
      <w:r w:rsidR="00F53B60" w:rsidRPr="6A625ACA">
        <w:rPr>
          <w:rFonts w:eastAsia="Yu Mincho"/>
        </w:rPr>
        <w:t xml:space="preserve"> </w:t>
      </w:r>
      <w:r w:rsidRPr="6A625ACA">
        <w:rPr>
          <w:rFonts w:eastAsia="Yu Mincho"/>
        </w:rPr>
        <w:t>Iizuka</w:t>
      </w:r>
      <w:r w:rsidR="00F53B60">
        <w:rPr>
          <w:rFonts w:eastAsia="Yu Mincho" w:hint="eastAsia"/>
        </w:rPr>
        <w:t>,</w:t>
      </w:r>
      <w:r w:rsidRPr="6A625ACA">
        <w:rPr>
          <w:rFonts w:eastAsia="Yu Mincho"/>
        </w:rPr>
        <w:t xml:space="preserve"> 1974</w:t>
      </w:r>
      <w:r w:rsidR="00F53B60">
        <w:rPr>
          <w:rFonts w:eastAsia="Yu Mincho" w:hint="eastAsia"/>
        </w:rPr>
        <w:t>;</w:t>
      </w:r>
      <w:r w:rsidR="00F53B60" w:rsidRPr="6A625ACA">
        <w:rPr>
          <w:rFonts w:eastAsia="Yu Mincho"/>
        </w:rPr>
        <w:t xml:space="preserve"> </w:t>
      </w:r>
      <w:r w:rsidRPr="6A625ACA">
        <w:rPr>
          <w:rFonts w:eastAsia="Yu Mincho"/>
        </w:rPr>
        <w:t>Nishida et al</w:t>
      </w:r>
      <w:r w:rsidR="00F53B60">
        <w:rPr>
          <w:rFonts w:eastAsia="Yu Mincho" w:hint="eastAsia"/>
        </w:rPr>
        <w:t>.,</w:t>
      </w:r>
      <w:r w:rsidRPr="6A625ACA">
        <w:rPr>
          <w:rFonts w:eastAsia="Yu Mincho"/>
        </w:rPr>
        <w:t xml:space="preserve"> 2001</w:t>
      </w:r>
      <w:r w:rsidR="00F53B60">
        <w:rPr>
          <w:rFonts w:eastAsia="Yu Mincho" w:hint="eastAsia"/>
        </w:rPr>
        <w:t>;</w:t>
      </w:r>
      <w:r w:rsidRPr="6A625ACA">
        <w:rPr>
          <w:rFonts w:eastAsia="Yu Mincho"/>
        </w:rPr>
        <w:t xml:space="preserve"> Kawasaki et al</w:t>
      </w:r>
      <w:r w:rsidR="00F53B60">
        <w:rPr>
          <w:rFonts w:eastAsia="Yu Mincho" w:hint="eastAsia"/>
        </w:rPr>
        <w:t>.,</w:t>
      </w:r>
      <w:r w:rsidRPr="6A625ACA">
        <w:rPr>
          <w:rFonts w:eastAsia="Yu Mincho"/>
        </w:rPr>
        <w:t xml:space="preserve"> 2006). Portion of adult and subadult migrate to </w:t>
      </w:r>
      <w:proofErr w:type="spellStart"/>
      <w:r w:rsidRPr="6A625ACA">
        <w:rPr>
          <w:rFonts w:eastAsia="Yu Mincho"/>
        </w:rPr>
        <w:t>Kii</w:t>
      </w:r>
      <w:proofErr w:type="spellEnd"/>
      <w:r w:rsidRPr="6A625ACA">
        <w:rPr>
          <w:rFonts w:eastAsia="Yu Mincho"/>
        </w:rPr>
        <w:t xml:space="preserve"> strait, Bungo strait and Seto inland sea</w:t>
      </w:r>
      <w:r w:rsidR="4DB827C3" w:rsidRPr="6A625ACA">
        <w:rPr>
          <w:rFonts w:eastAsia="Yu Mincho"/>
        </w:rPr>
        <w:t>, while the main spawning adults migrate to waters around Izu Islands area.</w:t>
      </w:r>
      <w:r w:rsidRPr="6A625ACA">
        <w:rPr>
          <w:rFonts w:eastAsia="Yu Mincho"/>
        </w:rPr>
        <w:t xml:space="preserve"> Because of the occurrence of larvae originated upstream of Kuroshio current at the spawning ground of Izu Islands (Koizumi</w:t>
      </w:r>
      <w:r w:rsidR="00F53B60">
        <w:rPr>
          <w:rFonts w:eastAsia="Yu Mincho" w:hint="eastAsia"/>
        </w:rPr>
        <w:t>,</w:t>
      </w:r>
      <w:r w:rsidRPr="6A625ACA">
        <w:rPr>
          <w:rFonts w:eastAsia="Yu Mincho"/>
        </w:rPr>
        <w:t xml:space="preserve"> 1992), spawning ground extended from offshore of southern Japan to northern Japan (Kuroda</w:t>
      </w:r>
      <w:r w:rsidR="00F53B60">
        <w:rPr>
          <w:rFonts w:eastAsia="Yu Mincho" w:hint="eastAsia"/>
        </w:rPr>
        <w:t>,</w:t>
      </w:r>
      <w:r w:rsidRPr="6A625ACA">
        <w:rPr>
          <w:rFonts w:eastAsia="Yu Mincho"/>
        </w:rPr>
        <w:t xml:space="preserve"> 1992).  </w:t>
      </w:r>
    </w:p>
    <w:p w14:paraId="2B7B360F" w14:textId="77777777" w:rsidR="00330A1D" w:rsidRPr="00EC7D4A" w:rsidRDefault="00330A1D" w:rsidP="002A40DC">
      <w:pPr>
        <w:rPr>
          <w:rFonts w:eastAsia="Yu Mincho"/>
        </w:rPr>
      </w:pPr>
    </w:p>
    <w:p w14:paraId="518C4914" w14:textId="3AD45F7C" w:rsidR="00297044" w:rsidRPr="00EC7D4A" w:rsidRDefault="002F36F8" w:rsidP="003961A7">
      <w:pPr>
        <w:pStyle w:val="Heading2"/>
      </w:pPr>
      <w:bookmarkStart w:id="9" w:name="_Toc2881064"/>
      <w:r>
        <w:rPr>
          <w:rFonts w:hint="eastAsia"/>
        </w:rPr>
        <w:t>1.</w:t>
      </w:r>
      <w:r w:rsidR="00ED3FAD">
        <w:t>3</w:t>
      </w:r>
      <w:r>
        <w:rPr>
          <w:rFonts w:hint="eastAsia"/>
        </w:rPr>
        <w:t xml:space="preserve"> </w:t>
      </w:r>
      <w:bookmarkEnd w:id="9"/>
      <w:r w:rsidR="00EF5D5B">
        <w:t>Reproduction</w:t>
      </w:r>
    </w:p>
    <w:p w14:paraId="376B9DA7" w14:textId="70E78373" w:rsidR="004750D3" w:rsidRDefault="00EF5D5B" w:rsidP="002A40DC">
      <w:pPr>
        <w:rPr>
          <w:rFonts w:eastAsia="Yu Mincho"/>
        </w:rPr>
      </w:pPr>
      <w:r w:rsidRPr="00EF5D5B">
        <w:rPr>
          <w:rFonts w:eastAsia="Yu Mincho"/>
        </w:rPr>
        <w:t xml:space="preserve">Chub mackerel mature at about age 2 or 3 and all fish at age 4 and above are supposed to be </w:t>
      </w:r>
      <w:r w:rsidR="00B24AE4">
        <w:rPr>
          <w:rFonts w:eastAsia="Yu Mincho" w:hint="eastAsia"/>
        </w:rPr>
        <w:t>fully</w:t>
      </w:r>
      <w:r w:rsidR="00B24AE4" w:rsidRPr="00EF5D5B">
        <w:rPr>
          <w:rFonts w:eastAsia="Yu Mincho"/>
        </w:rPr>
        <w:t xml:space="preserve"> </w:t>
      </w:r>
      <w:r w:rsidRPr="00EF5D5B">
        <w:rPr>
          <w:rFonts w:eastAsia="Yu Mincho"/>
        </w:rPr>
        <w:t>matured</w:t>
      </w:r>
      <w:r w:rsidR="7123F01F" w:rsidRPr="3BC1DF63">
        <w:rPr>
          <w:rFonts w:eastAsia="Yu Mincho"/>
        </w:rPr>
        <w:t xml:space="preserve"> (Watanabe and </w:t>
      </w:r>
      <w:proofErr w:type="spellStart"/>
      <w:r w:rsidR="7123F01F" w:rsidRPr="3BC1DF63">
        <w:rPr>
          <w:rFonts w:eastAsia="Yu Mincho"/>
        </w:rPr>
        <w:t>Yatsu</w:t>
      </w:r>
      <w:proofErr w:type="spellEnd"/>
      <w:r w:rsidR="7123F01F" w:rsidRPr="3BC1DF63">
        <w:rPr>
          <w:rFonts w:eastAsia="Yu Mincho"/>
        </w:rPr>
        <w:t>, 2006)</w:t>
      </w:r>
      <w:r w:rsidR="1899631A" w:rsidRPr="3BC1DF63">
        <w:rPr>
          <w:rFonts w:eastAsia="Yu Mincho"/>
        </w:rPr>
        <w:t xml:space="preserve">. </w:t>
      </w:r>
      <w:r w:rsidRPr="00EF5D5B">
        <w:rPr>
          <w:rFonts w:eastAsia="Yu Mincho"/>
        </w:rPr>
        <w:t xml:space="preserve">One functional matured female produces </w:t>
      </w:r>
      <w:r w:rsidR="38342588" w:rsidRPr="3BC1DF63">
        <w:rPr>
          <w:rFonts w:eastAsia="Yu Mincho"/>
        </w:rPr>
        <w:t>3</w:t>
      </w:r>
      <w:r w:rsidR="08FA83B6" w:rsidRPr="3BC1DF63">
        <w:rPr>
          <w:rFonts w:eastAsia="Yu Mincho"/>
        </w:rPr>
        <w:t>0</w:t>
      </w:r>
      <w:r w:rsidR="1899631A" w:rsidRPr="3BC1DF63">
        <w:rPr>
          <w:rFonts w:eastAsia="Yu Mincho"/>
        </w:rPr>
        <w:t>–</w:t>
      </w:r>
      <w:r w:rsidR="34D5F447" w:rsidRPr="3BC1DF63">
        <w:rPr>
          <w:rFonts w:eastAsia="Yu Mincho"/>
        </w:rPr>
        <w:t>90</w:t>
      </w:r>
      <w:r w:rsidRPr="00EF5D5B">
        <w:rPr>
          <w:rFonts w:eastAsia="Yu Mincho"/>
        </w:rPr>
        <w:t xml:space="preserve"> thousand eggs several times during a spawning season (</w:t>
      </w:r>
      <w:r w:rsidR="0F441EBC" w:rsidRPr="3BC1DF63">
        <w:rPr>
          <w:rFonts w:eastAsia="Cambria"/>
          <w:color w:val="000000" w:themeColor="text1"/>
          <w:lang w:eastAsia="en-US"/>
        </w:rPr>
        <w:t>Murayama et al.,</w:t>
      </w:r>
      <w:r w:rsidR="00F53B60">
        <w:rPr>
          <w:rFonts w:eastAsiaTheme="minorEastAsia" w:hint="eastAsia"/>
          <w:color w:val="000000" w:themeColor="text1"/>
        </w:rPr>
        <w:t xml:space="preserve"> </w:t>
      </w:r>
      <w:r w:rsidR="0F441EBC" w:rsidRPr="3BC1DF63">
        <w:rPr>
          <w:rFonts w:eastAsia="Cambria"/>
          <w:color w:val="000000" w:themeColor="text1"/>
          <w:lang w:eastAsia="en-US"/>
        </w:rPr>
        <w:t>1995</w:t>
      </w:r>
      <w:r w:rsidR="00F53B60">
        <w:rPr>
          <w:rFonts w:eastAsiaTheme="minorEastAsia" w:hint="eastAsia"/>
          <w:color w:val="000000" w:themeColor="text1"/>
        </w:rPr>
        <w:t>;</w:t>
      </w:r>
      <w:r w:rsidR="00F53B60">
        <w:rPr>
          <w:rFonts w:eastAsia="Cambria"/>
          <w:color w:val="000000" w:themeColor="text1"/>
          <w:lang w:eastAsia="en-US"/>
        </w:rPr>
        <w:t xml:space="preserve"> </w:t>
      </w:r>
      <w:r w:rsidR="3A663F2F" w:rsidRPr="3BC1DF63">
        <w:rPr>
          <w:rFonts w:eastAsia="Yu Mincho"/>
        </w:rPr>
        <w:t xml:space="preserve">Watanabe </w:t>
      </w:r>
      <w:r w:rsidR="00F53B60">
        <w:rPr>
          <w:rFonts w:eastAsia="Yu Mincho" w:hint="eastAsia"/>
        </w:rPr>
        <w:t>et al</w:t>
      </w:r>
      <w:r w:rsidR="3A663F2F" w:rsidRPr="3BC1DF63">
        <w:rPr>
          <w:rFonts w:eastAsia="Yu Mincho"/>
        </w:rPr>
        <w:t>.,</w:t>
      </w:r>
      <w:r w:rsidR="00F53B60">
        <w:rPr>
          <w:rFonts w:eastAsia="Yu Mincho" w:hint="eastAsia"/>
        </w:rPr>
        <w:t xml:space="preserve"> </w:t>
      </w:r>
      <w:r w:rsidR="3A663F2F" w:rsidRPr="3BC1DF63">
        <w:rPr>
          <w:rFonts w:eastAsia="Yu Mincho"/>
        </w:rPr>
        <w:t>1999</w:t>
      </w:r>
      <w:r w:rsidR="00F53B60">
        <w:rPr>
          <w:rFonts w:eastAsia="Yu Mincho" w:hint="eastAsia"/>
        </w:rPr>
        <w:t>;</w:t>
      </w:r>
      <w:r w:rsidR="00F53B60" w:rsidRPr="3BC1DF63">
        <w:rPr>
          <w:rFonts w:eastAsia="Yu Mincho"/>
        </w:rPr>
        <w:t xml:space="preserve"> </w:t>
      </w:r>
      <w:r w:rsidR="3A663F2F" w:rsidRPr="3BC1DF63">
        <w:rPr>
          <w:rFonts w:eastAsia="Yu Mincho"/>
        </w:rPr>
        <w:t>Yamada et al.,</w:t>
      </w:r>
      <w:r w:rsidR="00F53B60">
        <w:rPr>
          <w:rFonts w:eastAsia="Yu Mincho" w:hint="eastAsia"/>
        </w:rPr>
        <w:t xml:space="preserve"> </w:t>
      </w:r>
      <w:r w:rsidR="00F53B60" w:rsidRPr="3BC1DF63">
        <w:rPr>
          <w:rFonts w:eastAsia="Yu Mincho"/>
        </w:rPr>
        <w:t>199</w:t>
      </w:r>
      <w:r w:rsidR="00F53B60">
        <w:rPr>
          <w:rFonts w:eastAsia="Yu Mincho" w:hint="eastAsia"/>
        </w:rPr>
        <w:t>9</w:t>
      </w:r>
      <w:r w:rsidRPr="00EF5D5B">
        <w:rPr>
          <w:rFonts w:eastAsia="Yu Mincho"/>
        </w:rPr>
        <w:t>)</w:t>
      </w:r>
      <w:r>
        <w:rPr>
          <w:rFonts w:eastAsia="Yu Mincho" w:hint="eastAsia"/>
        </w:rPr>
        <w:t xml:space="preserve">. </w:t>
      </w:r>
      <w:r w:rsidR="0000713F">
        <w:rPr>
          <w:rFonts w:eastAsia="Yu Mincho"/>
        </w:rPr>
        <w:t>The m</w:t>
      </w:r>
      <w:r w:rsidR="0042644F" w:rsidRPr="0014291C">
        <w:rPr>
          <w:rFonts w:eastAsia="Yu Mincho"/>
        </w:rPr>
        <w:t xml:space="preserve">ain </w:t>
      </w:r>
      <w:r w:rsidR="0042644F" w:rsidRPr="0014291C">
        <w:rPr>
          <w:rFonts w:eastAsia="Yu Mincho"/>
        </w:rPr>
        <w:lastRenderedPageBreak/>
        <w:t>spawning grounds</w:t>
      </w:r>
      <w:r w:rsidR="00037C59">
        <w:rPr>
          <w:rFonts w:eastAsia="Yu Mincho" w:hint="eastAsia"/>
        </w:rPr>
        <w:t xml:space="preserve"> are in the Japanese </w:t>
      </w:r>
      <w:r w:rsidR="00013361">
        <w:rPr>
          <w:rFonts w:eastAsia="Yu Mincho" w:hint="eastAsia"/>
        </w:rPr>
        <w:t>Exclusive Economic Zone (EEZ)</w:t>
      </w:r>
      <w:r w:rsidR="008F0F3F">
        <w:rPr>
          <w:rFonts w:eastAsia="Yu Mincho"/>
        </w:rPr>
        <w:t xml:space="preserve">, </w:t>
      </w:r>
      <w:r w:rsidR="0042644F" w:rsidRPr="0014291C">
        <w:rPr>
          <w:rFonts w:eastAsia="Yu Mincho"/>
        </w:rPr>
        <w:t xml:space="preserve">in waters around the Izu Islands but also in areas off the Pacific coast of southern Japan, including the Kinan area, Cape </w:t>
      </w:r>
      <w:proofErr w:type="spellStart"/>
      <w:r w:rsidR="0042644F" w:rsidRPr="0014291C">
        <w:rPr>
          <w:rFonts w:eastAsia="Yu Mincho"/>
        </w:rPr>
        <w:t>Muroto</w:t>
      </w:r>
      <w:proofErr w:type="spellEnd"/>
      <w:r w:rsidR="0042644F" w:rsidRPr="0014291C">
        <w:rPr>
          <w:rFonts w:eastAsia="Yu Mincho"/>
        </w:rPr>
        <w:t xml:space="preserve"> and Cape </w:t>
      </w:r>
      <w:proofErr w:type="spellStart"/>
      <w:r w:rsidR="0042644F" w:rsidRPr="0014291C">
        <w:rPr>
          <w:rFonts w:eastAsia="Yu Mincho"/>
        </w:rPr>
        <w:t>Ashizuri</w:t>
      </w:r>
      <w:proofErr w:type="spellEnd"/>
      <w:r w:rsidR="00395349">
        <w:rPr>
          <w:rFonts w:eastAsia="Yu Mincho" w:hint="eastAsia"/>
        </w:rPr>
        <w:t xml:space="preserve"> (Figure 1)</w:t>
      </w:r>
      <w:r w:rsidR="0042644F" w:rsidRPr="0014291C">
        <w:rPr>
          <w:rFonts w:eastAsia="Yu Mincho"/>
        </w:rPr>
        <w:t xml:space="preserve">. </w:t>
      </w:r>
      <w:r w:rsidR="008F0F3F">
        <w:rPr>
          <w:rFonts w:eastAsia="Yu Mincho"/>
        </w:rPr>
        <w:t>T</w:t>
      </w:r>
      <w:r w:rsidR="41EB47C3" w:rsidRPr="3B4E67CA">
        <w:rPr>
          <w:rFonts w:eastAsia="Yu Mincho"/>
        </w:rPr>
        <w:t xml:space="preserve">he waters around the Izu Islands </w:t>
      </w:r>
      <w:r w:rsidR="008F0F3F">
        <w:rPr>
          <w:rFonts w:eastAsia="Yu Mincho"/>
        </w:rPr>
        <w:t xml:space="preserve">are considered </w:t>
      </w:r>
      <w:r w:rsidR="41EB47C3" w:rsidRPr="3B4E67CA">
        <w:rPr>
          <w:rFonts w:eastAsia="Yu Mincho"/>
        </w:rPr>
        <w:t>the main spawning ground (Watan</w:t>
      </w:r>
      <w:r w:rsidR="22FCF922" w:rsidRPr="3B4E67CA">
        <w:rPr>
          <w:rFonts w:eastAsia="Yu Mincho"/>
        </w:rPr>
        <w:t>abe</w:t>
      </w:r>
      <w:r w:rsidR="00F53B60">
        <w:rPr>
          <w:rFonts w:eastAsia="Yu Mincho" w:hint="eastAsia"/>
        </w:rPr>
        <w:t>,</w:t>
      </w:r>
      <w:r w:rsidR="22FCF922" w:rsidRPr="3B4E67CA">
        <w:rPr>
          <w:rFonts w:eastAsia="Yu Mincho"/>
        </w:rPr>
        <w:t xml:space="preserve"> 1970</w:t>
      </w:r>
      <w:r w:rsidR="00F53B60">
        <w:rPr>
          <w:rFonts w:eastAsia="Yu Mincho" w:hint="eastAsia"/>
        </w:rPr>
        <w:t>;</w:t>
      </w:r>
      <w:r w:rsidR="22FCF922" w:rsidRPr="3B4E67CA">
        <w:rPr>
          <w:rFonts w:eastAsia="Yu Mincho"/>
        </w:rPr>
        <w:t xml:space="preserve"> Usami</w:t>
      </w:r>
      <w:r w:rsidR="00F53B60">
        <w:rPr>
          <w:rFonts w:eastAsia="Yu Mincho" w:hint="eastAsia"/>
        </w:rPr>
        <w:t>,</w:t>
      </w:r>
      <w:r w:rsidR="22FCF922" w:rsidRPr="3B4E67CA">
        <w:rPr>
          <w:rFonts w:eastAsia="Yu Mincho"/>
        </w:rPr>
        <w:t xml:space="preserve"> 1973).</w:t>
      </w:r>
      <w:r w:rsidR="0F2A59F5" w:rsidRPr="3B4E67CA">
        <w:rPr>
          <w:rFonts w:eastAsia="Yu Mincho"/>
        </w:rPr>
        <w:t xml:space="preserve"> </w:t>
      </w:r>
      <w:r w:rsidR="00A175CA">
        <w:rPr>
          <w:rFonts w:eastAsia="SimSun"/>
          <w:lang w:eastAsia="zh-CN"/>
        </w:rPr>
        <w:t>Although s</w:t>
      </w:r>
      <w:r w:rsidR="004750D3" w:rsidRPr="3B4E67CA">
        <w:rPr>
          <w:rFonts w:eastAsia="Yu Mincho"/>
        </w:rPr>
        <w:t xml:space="preserve">pawning </w:t>
      </w:r>
      <w:r w:rsidR="00A175CA">
        <w:rPr>
          <w:rFonts w:eastAsia="Yu Mincho"/>
        </w:rPr>
        <w:t xml:space="preserve">occurs from </w:t>
      </w:r>
      <w:r w:rsidR="004750D3" w:rsidRPr="3B4E67CA">
        <w:rPr>
          <w:rFonts w:eastAsia="Yu Mincho"/>
        </w:rPr>
        <w:t>offshore of southern Japan to northern Japan (Kuroda</w:t>
      </w:r>
      <w:r w:rsidR="00F53B60">
        <w:rPr>
          <w:rFonts w:eastAsia="Yu Mincho" w:hint="eastAsia"/>
        </w:rPr>
        <w:t>,</w:t>
      </w:r>
      <w:r w:rsidR="004750D3" w:rsidRPr="3B4E67CA">
        <w:rPr>
          <w:rFonts w:eastAsia="Yu Mincho"/>
        </w:rPr>
        <w:t xml:space="preserve"> 1992)</w:t>
      </w:r>
      <w:r w:rsidR="00A175CA">
        <w:rPr>
          <w:rFonts w:eastAsia="SimSun"/>
          <w:lang w:eastAsia="zh-CN"/>
        </w:rPr>
        <w:t xml:space="preserve"> and </w:t>
      </w:r>
      <w:r w:rsidR="00690842">
        <w:rPr>
          <w:rFonts w:eastAsiaTheme="minorEastAsia" w:hint="eastAsia"/>
        </w:rPr>
        <w:t xml:space="preserve">it </w:t>
      </w:r>
      <w:r w:rsidR="00A175CA">
        <w:rPr>
          <w:rFonts w:eastAsia="SimSun"/>
          <w:lang w:eastAsia="zh-CN"/>
        </w:rPr>
        <w:t xml:space="preserve">has </w:t>
      </w:r>
      <w:r w:rsidR="00690842">
        <w:rPr>
          <w:rFonts w:eastAsiaTheme="minorEastAsia" w:hint="eastAsia"/>
        </w:rPr>
        <w:t xml:space="preserve">also </w:t>
      </w:r>
      <w:r w:rsidR="00A175CA">
        <w:rPr>
          <w:rFonts w:eastAsia="SimSun"/>
          <w:lang w:eastAsia="zh-CN"/>
        </w:rPr>
        <w:t xml:space="preserve">been </w:t>
      </w:r>
      <w:r w:rsidR="0042644F" w:rsidRPr="0014291C">
        <w:rPr>
          <w:rFonts w:eastAsia="Yu Mincho"/>
        </w:rPr>
        <w:t>observed in the Tohoku waters</w:t>
      </w:r>
      <w:r w:rsidR="00690842">
        <w:rPr>
          <w:rFonts w:eastAsia="Yu Mincho" w:hint="eastAsia"/>
        </w:rPr>
        <w:t xml:space="preserve"> (Kanamori et al.</w:t>
      </w:r>
      <w:r w:rsidR="00C049C4">
        <w:rPr>
          <w:rFonts w:eastAsia="Yu Mincho" w:hint="eastAsia"/>
        </w:rPr>
        <w:t>,</w:t>
      </w:r>
      <w:r w:rsidR="00690842">
        <w:rPr>
          <w:rFonts w:eastAsia="Yu Mincho" w:hint="eastAsia"/>
        </w:rPr>
        <w:t xml:space="preserve"> </w:t>
      </w:r>
      <w:r w:rsidR="00C049C4">
        <w:rPr>
          <w:rFonts w:eastAsia="Yu Mincho" w:hint="eastAsia"/>
        </w:rPr>
        <w:t>1999</w:t>
      </w:r>
      <w:r w:rsidR="00690842">
        <w:rPr>
          <w:rFonts w:eastAsia="Yu Mincho" w:hint="eastAsia"/>
        </w:rPr>
        <w:t>)</w:t>
      </w:r>
      <w:r w:rsidR="0042644F" w:rsidRPr="0014291C">
        <w:rPr>
          <w:rFonts w:eastAsia="Yu Mincho"/>
        </w:rPr>
        <w:t xml:space="preserve">. </w:t>
      </w:r>
    </w:p>
    <w:p w14:paraId="79A3BB4D" w14:textId="77777777" w:rsidR="00C5272A" w:rsidRDefault="00C5272A" w:rsidP="002A40DC">
      <w:pPr>
        <w:rPr>
          <w:rFonts w:eastAsia="SimSun"/>
          <w:lang w:eastAsia="zh-CN"/>
        </w:rPr>
      </w:pPr>
    </w:p>
    <w:p w14:paraId="742559E3" w14:textId="7CAACC9B" w:rsidR="00330A1D" w:rsidRPr="000C74DF" w:rsidRDefault="004750D3" w:rsidP="002A40DC">
      <w:pPr>
        <w:rPr>
          <w:rFonts w:eastAsiaTheme="minorEastAsia"/>
          <w:color w:val="000000" w:themeColor="text1"/>
        </w:rPr>
      </w:pPr>
      <w:r>
        <w:rPr>
          <w:rFonts w:eastAsia="SimSun"/>
          <w:lang w:eastAsia="zh-CN"/>
        </w:rPr>
        <w:t>The</w:t>
      </w:r>
      <w:r w:rsidR="0022331E">
        <w:rPr>
          <w:rFonts w:eastAsia="Yu Mincho"/>
        </w:rPr>
        <w:t xml:space="preserve"> </w:t>
      </w:r>
      <w:r w:rsidR="0042644F" w:rsidRPr="0014291C">
        <w:rPr>
          <w:rFonts w:eastAsia="Yu Mincho"/>
        </w:rPr>
        <w:t xml:space="preserve">spawning season </w:t>
      </w:r>
      <w:r>
        <w:rPr>
          <w:rFonts w:eastAsia="SimSun"/>
          <w:lang w:eastAsia="zh-CN"/>
        </w:rPr>
        <w:t xml:space="preserve">for </w:t>
      </w:r>
      <w:r w:rsidR="008641BE">
        <w:rPr>
          <w:rFonts w:eastAsiaTheme="minorEastAsia" w:hint="eastAsia"/>
        </w:rPr>
        <w:t>c</w:t>
      </w:r>
      <w:r>
        <w:rPr>
          <w:rFonts w:eastAsia="SimSun"/>
          <w:lang w:eastAsia="zh-CN"/>
        </w:rPr>
        <w:t xml:space="preserve">hub mackerel </w:t>
      </w:r>
      <w:r w:rsidR="0042644F" w:rsidRPr="0014291C">
        <w:rPr>
          <w:rFonts w:eastAsia="Yu Mincho"/>
        </w:rPr>
        <w:t>is from January to June. In the main spawning ground of Izu Islands, spawning occurs in March and April</w:t>
      </w:r>
      <w:r>
        <w:rPr>
          <w:rFonts w:eastAsia="SimSun"/>
          <w:lang w:eastAsia="zh-CN"/>
        </w:rPr>
        <w:t xml:space="preserve">, which </w:t>
      </w:r>
      <w:r w:rsidR="0022331E">
        <w:rPr>
          <w:rFonts w:eastAsia="SimSun"/>
          <w:lang w:eastAsia="zh-CN"/>
        </w:rPr>
        <w:t xml:space="preserve">historically </w:t>
      </w:r>
      <w:r>
        <w:rPr>
          <w:rFonts w:eastAsia="SimSun"/>
          <w:lang w:eastAsia="zh-CN"/>
        </w:rPr>
        <w:t xml:space="preserve">are </w:t>
      </w:r>
      <w:r w:rsidRPr="0014291C">
        <w:rPr>
          <w:rFonts w:eastAsia="Yu Mincho"/>
        </w:rPr>
        <w:t xml:space="preserve">the </w:t>
      </w:r>
      <w:r w:rsidR="0022331E">
        <w:rPr>
          <w:rFonts w:eastAsia="Yu Mincho"/>
        </w:rPr>
        <w:t>peak</w:t>
      </w:r>
      <w:r w:rsidRPr="0014291C">
        <w:rPr>
          <w:rFonts w:eastAsia="Yu Mincho"/>
        </w:rPr>
        <w:t xml:space="preserve"> spawning </w:t>
      </w:r>
      <w:r w:rsidR="0022331E">
        <w:rPr>
          <w:rFonts w:eastAsia="Yu Mincho"/>
        </w:rPr>
        <w:t>months.</w:t>
      </w:r>
      <w:r w:rsidR="0042644F" w:rsidRPr="0014291C">
        <w:rPr>
          <w:rFonts w:eastAsia="Yu Mincho"/>
        </w:rPr>
        <w:t xml:space="preserve"> </w:t>
      </w:r>
      <w:r w:rsidR="614D64E7" w:rsidRPr="0014291C">
        <w:rPr>
          <w:rFonts w:eastAsia="Yu Mincho"/>
        </w:rPr>
        <w:t xml:space="preserve">In </w:t>
      </w:r>
      <w:r w:rsidR="398D1477" w:rsidRPr="5B7BA798">
        <w:rPr>
          <w:rFonts w:eastAsia="Yu Mincho"/>
        </w:rPr>
        <w:t>the 2000s</w:t>
      </w:r>
      <w:r w:rsidR="0042644F" w:rsidRPr="0014291C">
        <w:rPr>
          <w:rFonts w:eastAsia="Yu Mincho"/>
        </w:rPr>
        <w:t xml:space="preserve">, </w:t>
      </w:r>
      <w:r w:rsidR="0022331E">
        <w:rPr>
          <w:rFonts w:eastAsia="Yu Mincho"/>
        </w:rPr>
        <w:t xml:space="preserve">the peak spawning timing has shifted </w:t>
      </w:r>
      <w:r w:rsidR="0042644F" w:rsidRPr="0014291C">
        <w:rPr>
          <w:rFonts w:eastAsia="Yu Mincho"/>
        </w:rPr>
        <w:t>to May and June because of the high fraction of younger adult</w:t>
      </w:r>
      <w:r w:rsidR="3977E27C" w:rsidRPr="0014291C">
        <w:rPr>
          <w:rFonts w:eastAsia="Yu Mincho"/>
        </w:rPr>
        <w:t>s</w:t>
      </w:r>
      <w:r w:rsidR="0042644F" w:rsidRPr="0014291C">
        <w:rPr>
          <w:rFonts w:eastAsia="Yu Mincho"/>
        </w:rPr>
        <w:t xml:space="preserve">, which tend to </w:t>
      </w:r>
      <w:r w:rsidR="16F817D0" w:rsidRPr="0014291C">
        <w:rPr>
          <w:rFonts w:eastAsia="Yu Mincho"/>
        </w:rPr>
        <w:t xml:space="preserve">spawn </w:t>
      </w:r>
      <w:r w:rsidR="0042644F" w:rsidRPr="0014291C">
        <w:rPr>
          <w:rFonts w:eastAsia="Yu Mincho"/>
        </w:rPr>
        <w:t xml:space="preserve">eggs </w:t>
      </w:r>
      <w:r w:rsidR="0E906AA6" w:rsidRPr="0014291C">
        <w:rPr>
          <w:rFonts w:eastAsia="Yu Mincho"/>
        </w:rPr>
        <w:t xml:space="preserve">at </w:t>
      </w:r>
      <w:r w:rsidR="0042644F" w:rsidRPr="0014291C">
        <w:rPr>
          <w:rFonts w:eastAsia="Yu Mincho"/>
        </w:rPr>
        <w:t xml:space="preserve">later season (Watanabe, 2010). </w:t>
      </w:r>
      <w:r w:rsidR="7AAC14F0" w:rsidRPr="0014291C">
        <w:rPr>
          <w:rFonts w:eastAsia="Yu Mincho"/>
        </w:rPr>
        <w:t>Additionally, the spawning ground is</w:t>
      </w:r>
      <w:r w:rsidR="60CA45E9" w:rsidRPr="0014291C">
        <w:rPr>
          <w:rFonts w:eastAsia="Yu Mincho"/>
        </w:rPr>
        <w:t xml:space="preserve"> reported to exhibit</w:t>
      </w:r>
      <w:r w:rsidR="7AAC14F0" w:rsidRPr="0014291C">
        <w:rPr>
          <w:rFonts w:eastAsia="Yu Mincho"/>
        </w:rPr>
        <w:t xml:space="preserve"> </w:t>
      </w:r>
      <w:r w:rsidR="55236D21" w:rsidRPr="0014291C">
        <w:rPr>
          <w:rFonts w:eastAsia="Yu Mincho"/>
        </w:rPr>
        <w:t xml:space="preserve">northward </w:t>
      </w:r>
      <w:r w:rsidR="49437EB0" w:rsidRPr="0014291C">
        <w:rPr>
          <w:rFonts w:eastAsia="Yu Mincho"/>
        </w:rPr>
        <w:t xml:space="preserve">shifting </w:t>
      </w:r>
      <w:r w:rsidR="55236D21" w:rsidRPr="0014291C">
        <w:rPr>
          <w:rFonts w:eastAsia="Yu Mincho"/>
        </w:rPr>
        <w:t>with extended spawning perio</w:t>
      </w:r>
      <w:r w:rsidR="02A57C22" w:rsidRPr="0014291C">
        <w:rPr>
          <w:rFonts w:eastAsia="Yu Mincho"/>
        </w:rPr>
        <w:t>d associated with climate change (Kanamori et al.</w:t>
      </w:r>
      <w:r w:rsidR="00F53B60">
        <w:rPr>
          <w:rFonts w:eastAsia="Yu Mincho" w:hint="eastAsia"/>
        </w:rPr>
        <w:t>,</w:t>
      </w:r>
      <w:r w:rsidR="02A57C22" w:rsidRPr="0014291C">
        <w:rPr>
          <w:rFonts w:eastAsia="Yu Mincho"/>
        </w:rPr>
        <w:t xml:space="preserve"> 2019). </w:t>
      </w:r>
    </w:p>
    <w:p w14:paraId="001A2902" w14:textId="77777777" w:rsidR="00497757" w:rsidRDefault="00497757" w:rsidP="00497757">
      <w:pPr>
        <w:rPr>
          <w:rFonts w:eastAsia="Yu Mincho"/>
        </w:rPr>
      </w:pPr>
    </w:p>
    <w:p w14:paraId="04606D5B" w14:textId="2D287D34" w:rsidR="00497757" w:rsidRDefault="00497757" w:rsidP="00497757">
      <w:pPr>
        <w:rPr>
          <w:rFonts w:eastAsia="Yu Mincho"/>
        </w:rPr>
      </w:pPr>
      <w:r w:rsidRPr="005734C6">
        <w:rPr>
          <w:rFonts w:eastAsia="Yu Mincho"/>
        </w:rPr>
        <w:t xml:space="preserve">The growth of chub mackerel is density dependent, and changes according to the recent recruitment and ocean environment (Watanabe and </w:t>
      </w:r>
      <w:proofErr w:type="spellStart"/>
      <w:r w:rsidRPr="005734C6">
        <w:rPr>
          <w:rFonts w:eastAsia="Yu Mincho"/>
        </w:rPr>
        <w:t>Yatsu</w:t>
      </w:r>
      <w:proofErr w:type="spellEnd"/>
      <w:r>
        <w:rPr>
          <w:rFonts w:eastAsia="Yu Mincho" w:hint="eastAsia"/>
        </w:rPr>
        <w:t>,</w:t>
      </w:r>
      <w:r w:rsidRPr="005734C6">
        <w:rPr>
          <w:rFonts w:eastAsia="Yu Mincho"/>
        </w:rPr>
        <w:t xml:space="preserve"> 200</w:t>
      </w:r>
      <w:r>
        <w:rPr>
          <w:rFonts w:eastAsia="Yu Mincho" w:hint="eastAsia"/>
        </w:rPr>
        <w:t>6</w:t>
      </w:r>
      <w:r w:rsidRPr="005734C6">
        <w:rPr>
          <w:rFonts w:eastAsia="Yu Mincho"/>
        </w:rPr>
        <w:t>).</w:t>
      </w:r>
      <w:r>
        <w:rPr>
          <w:rFonts w:eastAsia="Yu Mincho" w:hint="eastAsia"/>
        </w:rPr>
        <w:t xml:space="preserve"> </w:t>
      </w:r>
      <w:r w:rsidRPr="00364E67">
        <w:rPr>
          <w:rFonts w:eastAsia="Yu Mincho"/>
        </w:rPr>
        <w:t xml:space="preserve">Maturity at age </w:t>
      </w:r>
      <w:r w:rsidR="0032132E">
        <w:rPr>
          <w:rFonts w:eastAsia="Yu Mincho" w:hint="eastAsia"/>
        </w:rPr>
        <w:t>has</w:t>
      </w:r>
      <w:r w:rsidRPr="00364E67">
        <w:rPr>
          <w:rFonts w:eastAsia="Yu Mincho"/>
        </w:rPr>
        <w:t xml:space="preserve"> changed depending on changes in growth (Watanabe and </w:t>
      </w:r>
      <w:proofErr w:type="spellStart"/>
      <w:r w:rsidRPr="00364E67">
        <w:rPr>
          <w:rFonts w:eastAsia="Yu Mincho"/>
        </w:rPr>
        <w:t>Yatsu</w:t>
      </w:r>
      <w:proofErr w:type="spellEnd"/>
      <w:r>
        <w:rPr>
          <w:rFonts w:eastAsia="Yu Mincho" w:hint="eastAsia"/>
        </w:rPr>
        <w:t>,</w:t>
      </w:r>
      <w:r w:rsidRPr="00364E67">
        <w:rPr>
          <w:rFonts w:eastAsia="Yu Mincho"/>
        </w:rPr>
        <w:t xml:space="preserve"> 2006).</w:t>
      </w:r>
      <w:r w:rsidR="0032132E">
        <w:rPr>
          <w:rFonts w:eastAsia="Yu Mincho" w:hint="eastAsia"/>
        </w:rPr>
        <w:t xml:space="preserve"> </w:t>
      </w:r>
      <w:r w:rsidR="0032132E" w:rsidRPr="0032132E">
        <w:rPr>
          <w:rFonts w:eastAsia="Yu Mincho"/>
        </w:rPr>
        <w:t xml:space="preserve">The maturity at age for chub mackerel has changed over time, for example the maturity rate of age 3 fish has decreased from 100% to 30% since 2015 (Figure </w:t>
      </w:r>
      <w:r w:rsidR="0032132E">
        <w:rPr>
          <w:rFonts w:eastAsia="Yu Mincho" w:hint="eastAsia"/>
        </w:rPr>
        <w:t>5</w:t>
      </w:r>
      <w:r w:rsidR="0032132E" w:rsidRPr="0032132E">
        <w:rPr>
          <w:rFonts w:eastAsia="Yu Mincho"/>
        </w:rPr>
        <w:t>).</w:t>
      </w:r>
    </w:p>
    <w:p w14:paraId="2A6449DD" w14:textId="77777777" w:rsidR="004750D3" w:rsidRPr="00497757" w:rsidRDefault="004750D3" w:rsidP="002A40DC">
      <w:pPr>
        <w:rPr>
          <w:rFonts w:eastAsia="SimSun"/>
          <w:lang w:eastAsia="zh-CN"/>
        </w:rPr>
      </w:pPr>
    </w:p>
    <w:p w14:paraId="579A1F0F" w14:textId="3F786400" w:rsidR="00297044" w:rsidRPr="002F36F8" w:rsidRDefault="00297044" w:rsidP="0000713F">
      <w:pPr>
        <w:pStyle w:val="Heading2"/>
      </w:pPr>
      <w:bookmarkStart w:id="10" w:name="_Toc2881065"/>
      <w:r w:rsidRPr="002F36F8">
        <w:t>1.</w:t>
      </w:r>
      <w:r w:rsidR="002F2C71">
        <w:t>4</w:t>
      </w:r>
      <w:r w:rsidRPr="002F36F8">
        <w:t xml:space="preserve"> </w:t>
      </w:r>
      <w:bookmarkEnd w:id="10"/>
      <w:r w:rsidR="00021DFF">
        <w:rPr>
          <w:rFonts w:hint="eastAsia"/>
        </w:rPr>
        <w:t>Pr</w:t>
      </w:r>
      <w:r w:rsidR="00690842">
        <w:rPr>
          <w:rFonts w:hint="eastAsia"/>
        </w:rPr>
        <w:t>e</w:t>
      </w:r>
      <w:r w:rsidR="00021DFF">
        <w:rPr>
          <w:rFonts w:hint="eastAsia"/>
        </w:rPr>
        <w:t>y and predators</w:t>
      </w:r>
    </w:p>
    <w:p w14:paraId="2CE5FDF1" w14:textId="77777777" w:rsidR="00E97B11" w:rsidRDefault="0014291C" w:rsidP="002A40DC">
      <w:pPr>
        <w:rPr>
          <w:rFonts w:eastAsia="Yu Mincho"/>
        </w:rPr>
      </w:pPr>
      <w:proofErr w:type="gramStart"/>
      <w:r w:rsidRPr="0014291C">
        <w:rPr>
          <w:rFonts w:eastAsia="Yu Mincho"/>
        </w:rPr>
        <w:t>Larvae</w:t>
      </w:r>
      <w:proofErr w:type="gramEnd"/>
      <w:r w:rsidRPr="0014291C">
        <w:rPr>
          <w:rFonts w:eastAsia="Yu Mincho"/>
        </w:rPr>
        <w:t xml:space="preserve"> feed on the eggs of copepods and nauplii, whereas juvenile prey on small zooplankton such as small copepods, noctilucines, cercariae, and </w:t>
      </w:r>
      <w:proofErr w:type="spellStart"/>
      <w:r w:rsidRPr="0014291C">
        <w:rPr>
          <w:rFonts w:eastAsia="Yu Mincho"/>
        </w:rPr>
        <w:t>salpae</w:t>
      </w:r>
      <w:proofErr w:type="spellEnd"/>
      <w:r w:rsidRPr="0014291C">
        <w:rPr>
          <w:rFonts w:eastAsia="Yu Mincho"/>
        </w:rPr>
        <w:t xml:space="preserve"> (Kato and Watanabe, 2002). The feeding behaviors of immature and adult fish differ depending on the waters and lifecycle, but they mainly</w:t>
      </w:r>
      <w:r>
        <w:rPr>
          <w:rFonts w:eastAsia="Yu Mincho" w:hint="eastAsia"/>
        </w:rPr>
        <w:t xml:space="preserve"> </w:t>
      </w:r>
      <w:r w:rsidRPr="0014291C">
        <w:rPr>
          <w:rFonts w:eastAsia="Yu Mincho"/>
        </w:rPr>
        <w:t xml:space="preserve">prey on other fishes (e.g., anchovies and lantern fish), crustaceans (e.g., krill and copepods) and </w:t>
      </w:r>
      <w:proofErr w:type="spellStart"/>
      <w:r w:rsidRPr="0014291C">
        <w:rPr>
          <w:rFonts w:eastAsia="Yu Mincho"/>
        </w:rPr>
        <w:t>salpae</w:t>
      </w:r>
      <w:proofErr w:type="spellEnd"/>
      <w:r w:rsidRPr="0014291C">
        <w:rPr>
          <w:rFonts w:eastAsia="Yu Mincho"/>
        </w:rPr>
        <w:t xml:space="preserve">. In the Sanriku waters, the main prey are mysid shrimp and anchovies. </w:t>
      </w:r>
    </w:p>
    <w:p w14:paraId="2918F09D" w14:textId="77777777" w:rsidR="00E97B11" w:rsidRDefault="00E97B11" w:rsidP="002A40DC">
      <w:pPr>
        <w:rPr>
          <w:rFonts w:eastAsia="Yu Mincho"/>
        </w:rPr>
      </w:pPr>
    </w:p>
    <w:p w14:paraId="60884509" w14:textId="3EA9B516" w:rsidR="00297044" w:rsidRPr="0014291C" w:rsidRDefault="0014291C" w:rsidP="002A40DC">
      <w:pPr>
        <w:rPr>
          <w:rFonts w:eastAsia="Yu Mincho"/>
        </w:rPr>
      </w:pPr>
      <w:r w:rsidRPr="0014291C">
        <w:rPr>
          <w:rFonts w:eastAsia="Yu Mincho"/>
        </w:rPr>
        <w:t>Before the 1980s, when stock abundances were high, chub mackerel were often observed to be eaten by large fishes such as the mackerel shark, blue shark, pomfret, albacore, and skipjack tuna (Kawasaki</w:t>
      </w:r>
      <w:r w:rsidR="009A5C92">
        <w:rPr>
          <w:rFonts w:eastAsia="Yu Mincho" w:hint="eastAsia"/>
        </w:rPr>
        <w:t>,</w:t>
      </w:r>
      <w:r w:rsidRPr="0014291C">
        <w:rPr>
          <w:rFonts w:eastAsia="Yu Mincho"/>
        </w:rPr>
        <w:t xml:space="preserve"> 1965</w:t>
      </w:r>
      <w:r w:rsidR="007F2704">
        <w:rPr>
          <w:rFonts w:eastAsia="Yu Mincho" w:hint="eastAsia"/>
        </w:rPr>
        <w:t>;</w:t>
      </w:r>
      <w:r w:rsidRPr="0014291C">
        <w:rPr>
          <w:rFonts w:eastAsia="Yu Mincho"/>
        </w:rPr>
        <w:t xml:space="preserve"> Nagasawa</w:t>
      </w:r>
      <w:r w:rsidR="009A5C92">
        <w:rPr>
          <w:rFonts w:eastAsia="Yu Mincho" w:hint="eastAsia"/>
        </w:rPr>
        <w:t>,</w:t>
      </w:r>
      <w:r w:rsidRPr="0014291C">
        <w:rPr>
          <w:rFonts w:eastAsia="Yu Mincho"/>
        </w:rPr>
        <w:t xml:space="preserve"> 1999), as well as the minke whale (</w:t>
      </w:r>
      <w:proofErr w:type="spellStart"/>
      <w:r w:rsidRPr="0014291C">
        <w:rPr>
          <w:rFonts w:eastAsia="Yu Mincho"/>
        </w:rPr>
        <w:t>Kasamatsu</w:t>
      </w:r>
      <w:proofErr w:type="spellEnd"/>
      <w:r w:rsidRPr="0014291C">
        <w:rPr>
          <w:rFonts w:eastAsia="Yu Mincho"/>
        </w:rPr>
        <w:t xml:space="preserve"> and Tanaka, 1992). In the 1990s, the lower abundance period, predation of minke whales was not reported (Tamura et al., 1998). From the research report of baleen whale predations, composition of anchovy decreased in the stomach contents after 2012, but mackerels and sardine increased. Especially in the case of sei whale,</w:t>
      </w:r>
      <w:r w:rsidR="00A175CA">
        <w:rPr>
          <w:rFonts w:eastAsia="Yu Mincho"/>
        </w:rPr>
        <w:t xml:space="preserve"> the </w:t>
      </w:r>
      <w:r w:rsidRPr="0014291C">
        <w:rPr>
          <w:rFonts w:eastAsia="Yu Mincho"/>
        </w:rPr>
        <w:t>main prey item shift</w:t>
      </w:r>
      <w:r w:rsidR="00A175CA">
        <w:rPr>
          <w:rFonts w:eastAsia="Yu Mincho"/>
        </w:rPr>
        <w:t>ed</w:t>
      </w:r>
      <w:r w:rsidRPr="0014291C">
        <w:rPr>
          <w:rFonts w:eastAsia="Yu Mincho"/>
        </w:rPr>
        <w:t xml:space="preserve"> from anchovy in early 2000s to mackerel and sardine in late 2000s </w:t>
      </w:r>
      <w:r w:rsidR="00A175CA">
        <w:rPr>
          <w:rFonts w:eastAsia="Yu Mincho"/>
        </w:rPr>
        <w:t xml:space="preserve">and </w:t>
      </w:r>
      <w:r w:rsidRPr="0014291C">
        <w:rPr>
          <w:rFonts w:eastAsia="Yu Mincho"/>
        </w:rPr>
        <w:t xml:space="preserve">after 2010 </w:t>
      </w:r>
      <w:r w:rsidR="00A175CA" w:rsidRPr="0014291C">
        <w:rPr>
          <w:rFonts w:eastAsia="Yu Mincho"/>
        </w:rPr>
        <w:t>(Tamura et al</w:t>
      </w:r>
      <w:r w:rsidR="009A5C92">
        <w:rPr>
          <w:rFonts w:eastAsia="Yu Mincho" w:hint="eastAsia"/>
        </w:rPr>
        <w:t>.,</w:t>
      </w:r>
      <w:r w:rsidR="00A175CA" w:rsidRPr="0014291C">
        <w:rPr>
          <w:rFonts w:eastAsia="Yu Mincho"/>
        </w:rPr>
        <w:t xml:space="preserve"> 2016</w:t>
      </w:r>
      <w:r w:rsidR="00A175CA">
        <w:rPr>
          <w:rFonts w:eastAsia="Yu Mincho"/>
        </w:rPr>
        <w:t xml:space="preserve">; </w:t>
      </w:r>
      <w:r w:rsidRPr="0014291C">
        <w:rPr>
          <w:rFonts w:eastAsia="Yu Mincho"/>
        </w:rPr>
        <w:t>Konishi et al.</w:t>
      </w:r>
      <w:r w:rsidR="009A5C92">
        <w:rPr>
          <w:rFonts w:eastAsia="Yu Mincho" w:hint="eastAsia"/>
        </w:rPr>
        <w:t>,</w:t>
      </w:r>
      <w:r w:rsidRPr="0014291C">
        <w:rPr>
          <w:rFonts w:eastAsia="Yu Mincho"/>
        </w:rPr>
        <w:t xml:space="preserve"> 2016). </w:t>
      </w:r>
      <w:r w:rsidR="009628BF">
        <w:rPr>
          <w:rFonts w:eastAsia="Yu Mincho" w:hint="eastAsia"/>
        </w:rPr>
        <w:t>When the abundance of mackerels is high</w:t>
      </w:r>
      <w:r w:rsidR="005A66F9">
        <w:rPr>
          <w:rFonts w:eastAsia="Yu Mincho" w:hint="eastAsia"/>
        </w:rPr>
        <w:t xml:space="preserve">, they appear </w:t>
      </w:r>
      <w:r w:rsidRPr="0014291C">
        <w:rPr>
          <w:rFonts w:eastAsia="Yu Mincho"/>
        </w:rPr>
        <w:t>to be main prey items for whales.</w:t>
      </w:r>
    </w:p>
    <w:p w14:paraId="0730C937" w14:textId="77777777" w:rsidR="00330A1D" w:rsidRPr="00EC7D4A" w:rsidRDefault="00330A1D" w:rsidP="002A40DC">
      <w:pPr>
        <w:rPr>
          <w:rFonts w:eastAsia="Yu Mincho"/>
        </w:rPr>
      </w:pPr>
    </w:p>
    <w:p w14:paraId="66CD47DA" w14:textId="4868BC4A" w:rsidR="00297044" w:rsidRPr="00EC7D4A" w:rsidRDefault="00297044" w:rsidP="0000713F">
      <w:pPr>
        <w:pStyle w:val="Heading2"/>
      </w:pPr>
      <w:bookmarkStart w:id="11" w:name="_Toc2881066"/>
      <w:r w:rsidRPr="00EC7D4A">
        <w:t>1.</w:t>
      </w:r>
      <w:r w:rsidR="002F2C71">
        <w:t xml:space="preserve">5 </w:t>
      </w:r>
      <w:r w:rsidRPr="00EC7D4A">
        <w:t>Age and growth</w:t>
      </w:r>
      <w:bookmarkEnd w:id="11"/>
    </w:p>
    <w:p w14:paraId="6804E86C" w14:textId="6E381222" w:rsidR="00B906A2" w:rsidRDefault="00A175CA" w:rsidP="0900FCE4">
      <w:pPr>
        <w:rPr>
          <w:rFonts w:eastAsia="Yu Mincho"/>
        </w:rPr>
      </w:pPr>
      <w:proofErr w:type="gramStart"/>
      <w:r>
        <w:rPr>
          <w:rFonts w:eastAsia="Yu Mincho"/>
        </w:rPr>
        <w:t>L</w:t>
      </w:r>
      <w:r w:rsidR="009C39C9" w:rsidRPr="0900FCE4">
        <w:rPr>
          <w:rFonts w:eastAsia="Yu Mincho"/>
        </w:rPr>
        <w:t>ongevity</w:t>
      </w:r>
      <w:proofErr w:type="gramEnd"/>
      <w:r w:rsidR="009C39C9" w:rsidRPr="0900FCE4">
        <w:rPr>
          <w:rFonts w:eastAsia="Yu Mincho"/>
        </w:rPr>
        <w:t xml:space="preserve"> </w:t>
      </w:r>
      <w:r>
        <w:rPr>
          <w:rFonts w:eastAsia="Yu Mincho"/>
        </w:rPr>
        <w:t xml:space="preserve">of chub mackerel is </w:t>
      </w:r>
      <w:r w:rsidR="009C39C9" w:rsidRPr="0900FCE4">
        <w:rPr>
          <w:rFonts w:eastAsia="Yu Mincho"/>
        </w:rPr>
        <w:t xml:space="preserve">estimated </w:t>
      </w:r>
      <w:r>
        <w:rPr>
          <w:rFonts w:eastAsia="Yu Mincho"/>
        </w:rPr>
        <w:t xml:space="preserve">to be </w:t>
      </w:r>
      <w:r w:rsidR="00A72B27">
        <w:rPr>
          <w:rFonts w:eastAsia="Yu Mincho" w:hint="eastAsia"/>
        </w:rPr>
        <w:t xml:space="preserve">approximately </w:t>
      </w:r>
      <w:r w:rsidR="009C39C9" w:rsidRPr="0900FCE4">
        <w:rPr>
          <w:rFonts w:eastAsia="Yu Mincho"/>
        </w:rPr>
        <w:t>8</w:t>
      </w:r>
      <w:r>
        <w:rPr>
          <w:rFonts w:eastAsia="Yu Mincho"/>
        </w:rPr>
        <w:t xml:space="preserve"> </w:t>
      </w:r>
      <w:r w:rsidR="009C39C9" w:rsidRPr="0900FCE4">
        <w:rPr>
          <w:rFonts w:eastAsia="Yu Mincho"/>
        </w:rPr>
        <w:t>year</w:t>
      </w:r>
      <w:r>
        <w:rPr>
          <w:rFonts w:eastAsia="Yu Mincho"/>
        </w:rPr>
        <w:t>s,</w:t>
      </w:r>
      <w:r w:rsidR="009C39C9" w:rsidRPr="0900FCE4">
        <w:rPr>
          <w:rFonts w:eastAsia="Yu Mincho"/>
        </w:rPr>
        <w:t xml:space="preserve"> b</w:t>
      </w:r>
      <w:r w:rsidR="00A72B27">
        <w:rPr>
          <w:rFonts w:eastAsia="Yu Mincho" w:hint="eastAsia"/>
        </w:rPr>
        <w:t xml:space="preserve">ased on age determination of sampled </w:t>
      </w:r>
      <w:r w:rsidR="009C39C9" w:rsidRPr="0900FCE4">
        <w:rPr>
          <w:rFonts w:eastAsia="Yu Mincho"/>
        </w:rPr>
        <w:t>catch, and maximum age was recorded at 11year-old (Iizuka</w:t>
      </w:r>
      <w:r w:rsidR="009A5C92">
        <w:rPr>
          <w:rFonts w:eastAsia="Yu Mincho" w:hint="eastAsia"/>
        </w:rPr>
        <w:t>,</w:t>
      </w:r>
      <w:r w:rsidR="009C39C9" w:rsidRPr="0900FCE4">
        <w:rPr>
          <w:rFonts w:eastAsia="Yu Mincho"/>
        </w:rPr>
        <w:t xml:space="preserve"> 2002). </w:t>
      </w:r>
      <w:r w:rsidR="007076D0" w:rsidRPr="0900FCE4">
        <w:rPr>
          <w:rFonts w:eastAsia="Yu Mincho"/>
        </w:rPr>
        <w:t xml:space="preserve">Fish </w:t>
      </w:r>
      <w:r w:rsidR="001578D7">
        <w:rPr>
          <w:rFonts w:eastAsia="Yu Mincho" w:hint="eastAsia"/>
        </w:rPr>
        <w:t xml:space="preserve">at </w:t>
      </w:r>
      <w:r w:rsidR="007076D0" w:rsidRPr="0900FCE4">
        <w:rPr>
          <w:rFonts w:eastAsia="Yu Mincho"/>
        </w:rPr>
        <w:t xml:space="preserve">age 6 and above are very rare in the catches in recent years. </w:t>
      </w:r>
      <w:r w:rsidR="00BA2449" w:rsidRPr="0014291C">
        <w:rPr>
          <w:rFonts w:eastAsia="Yu Mincho"/>
        </w:rPr>
        <w:t>There is no significant difference in growth between sex.</w:t>
      </w:r>
      <w:r w:rsidR="00BA2449">
        <w:rPr>
          <w:rFonts w:eastAsia="Yu Mincho" w:hint="eastAsia"/>
        </w:rPr>
        <w:t xml:space="preserve"> </w:t>
      </w:r>
      <w:r w:rsidR="00BA2449" w:rsidRPr="0900FCE4">
        <w:rPr>
          <w:rFonts w:eastAsia="Yu Mincho"/>
        </w:rPr>
        <w:t>Growth of chub mackerel is density dependent, and the parameters of growth function are variable among the year class</w:t>
      </w:r>
      <w:r w:rsidR="008641BE">
        <w:rPr>
          <w:rFonts w:eastAsia="Yu Mincho" w:hint="eastAsia"/>
        </w:rPr>
        <w:t>es</w:t>
      </w:r>
      <w:r w:rsidR="00BA2449" w:rsidRPr="0900FCE4">
        <w:rPr>
          <w:rFonts w:eastAsia="Yu Mincho"/>
        </w:rPr>
        <w:t>. According to Kamimura et al. (2021), the asymptotic body length</w:t>
      </w:r>
      <w:r w:rsidR="00BA2449">
        <w:rPr>
          <w:rFonts w:eastAsia="Yu Mincho" w:hint="eastAsia"/>
        </w:rPr>
        <w:t xml:space="preserve"> </w:t>
      </w:r>
      <w:proofErr w:type="spellStart"/>
      <w:r w:rsidR="00BA2449" w:rsidRPr="0000713F">
        <w:rPr>
          <w:rFonts w:eastAsia="Yu Mincho"/>
          <w:i/>
          <w:iCs/>
        </w:rPr>
        <w:t>Linf</w:t>
      </w:r>
      <w:proofErr w:type="spellEnd"/>
      <w:r w:rsidR="00BA2449" w:rsidRPr="0900FCE4">
        <w:rPr>
          <w:rFonts w:eastAsia="Yu Mincho"/>
        </w:rPr>
        <w:t xml:space="preserve"> </w:t>
      </w:r>
      <w:r w:rsidR="00BA2449">
        <w:rPr>
          <w:rFonts w:eastAsia="Yu Mincho" w:hint="eastAsia"/>
        </w:rPr>
        <w:t>and growth co</w:t>
      </w:r>
      <w:r w:rsidR="005845AB">
        <w:rPr>
          <w:rFonts w:eastAsia="Yu Mincho" w:hint="eastAsia"/>
        </w:rPr>
        <w:t>effici</w:t>
      </w:r>
      <w:r w:rsidR="000F508C">
        <w:rPr>
          <w:rFonts w:eastAsia="Yu Mincho" w:hint="eastAsia"/>
        </w:rPr>
        <w:t xml:space="preserve">ent </w:t>
      </w:r>
      <w:r w:rsidR="00557D6D" w:rsidRPr="0000713F">
        <w:rPr>
          <w:rFonts w:eastAsia="Yu Mincho"/>
          <w:i/>
          <w:iCs/>
        </w:rPr>
        <w:t>k</w:t>
      </w:r>
      <w:r w:rsidR="00557D6D">
        <w:rPr>
          <w:rFonts w:eastAsia="Yu Mincho" w:hint="eastAsia"/>
        </w:rPr>
        <w:t xml:space="preserve"> </w:t>
      </w:r>
      <w:r w:rsidR="00BA2449" w:rsidRPr="0900FCE4">
        <w:rPr>
          <w:rFonts w:eastAsia="Yu Mincho"/>
        </w:rPr>
        <w:t xml:space="preserve">of von </w:t>
      </w:r>
      <w:proofErr w:type="spellStart"/>
      <w:r w:rsidR="00BA2449" w:rsidRPr="0900FCE4">
        <w:rPr>
          <w:rFonts w:eastAsia="Yu Mincho"/>
        </w:rPr>
        <w:lastRenderedPageBreak/>
        <w:t>Bertalanffy</w:t>
      </w:r>
      <w:proofErr w:type="spellEnd"/>
      <w:r w:rsidR="00BA2449" w:rsidRPr="0900FCE4">
        <w:rPr>
          <w:rFonts w:eastAsia="Yu Mincho"/>
        </w:rPr>
        <w:t xml:space="preserve"> growth function var</w:t>
      </w:r>
      <w:r w:rsidR="0050607A">
        <w:rPr>
          <w:rFonts w:eastAsia="Yu Mincho" w:hint="eastAsia"/>
        </w:rPr>
        <w:t>ied</w:t>
      </w:r>
      <w:r w:rsidR="00BA2449" w:rsidRPr="0900FCE4">
        <w:rPr>
          <w:rFonts w:eastAsia="Yu Mincho"/>
        </w:rPr>
        <w:t xml:space="preserve"> between 339.9</w:t>
      </w:r>
      <w:r w:rsidR="00BA2449">
        <w:rPr>
          <w:rFonts w:eastAsia="Yu Mincho" w:hint="eastAsia"/>
        </w:rPr>
        <w:t xml:space="preserve"> to </w:t>
      </w:r>
      <w:r w:rsidR="00BA2449" w:rsidRPr="0900FCE4">
        <w:rPr>
          <w:rFonts w:eastAsia="Yu Mincho"/>
        </w:rPr>
        <w:t>440.5</w:t>
      </w:r>
      <w:r w:rsidR="00BA2449">
        <w:rPr>
          <w:rFonts w:eastAsia="Yu Mincho" w:hint="eastAsia"/>
        </w:rPr>
        <w:t xml:space="preserve"> </w:t>
      </w:r>
      <w:r w:rsidR="00BA2449" w:rsidRPr="0900FCE4">
        <w:rPr>
          <w:rFonts w:eastAsia="Yu Mincho"/>
        </w:rPr>
        <w:t>mm and 0.25</w:t>
      </w:r>
      <w:r w:rsidR="00BA2449">
        <w:rPr>
          <w:rFonts w:eastAsia="Yu Mincho" w:hint="eastAsia"/>
        </w:rPr>
        <w:t xml:space="preserve"> to </w:t>
      </w:r>
      <w:r w:rsidR="00BA2449" w:rsidRPr="0900FCE4">
        <w:rPr>
          <w:rFonts w:eastAsia="Yu Mincho"/>
        </w:rPr>
        <w:t>0.55</w:t>
      </w:r>
      <w:r w:rsidR="00BA2449">
        <w:rPr>
          <w:rFonts w:eastAsia="Yu Mincho" w:hint="eastAsia"/>
        </w:rPr>
        <w:t xml:space="preserve"> (/year)</w:t>
      </w:r>
      <w:r w:rsidR="00BA2449" w:rsidRPr="0900FCE4">
        <w:rPr>
          <w:rFonts w:eastAsia="Yu Mincho"/>
        </w:rPr>
        <w:t>, respectively, for each year class of 2006-2016.</w:t>
      </w:r>
      <w:r w:rsidR="0050607A">
        <w:rPr>
          <w:rFonts w:eastAsia="Yu Mincho" w:hint="eastAsia"/>
        </w:rPr>
        <w:t xml:space="preserve"> </w:t>
      </w:r>
    </w:p>
    <w:p w14:paraId="47B0B4BA" w14:textId="77777777" w:rsidR="00B906A2" w:rsidRDefault="00B906A2" w:rsidP="0900FCE4">
      <w:pPr>
        <w:rPr>
          <w:rFonts w:eastAsia="Yu Mincho"/>
        </w:rPr>
      </w:pPr>
    </w:p>
    <w:p w14:paraId="0E1345B2" w14:textId="0C1D396E" w:rsidR="00C049C4" w:rsidRDefault="0014291C" w:rsidP="002A40DC">
      <w:pPr>
        <w:rPr>
          <w:rFonts w:eastAsia="Yu Mincho"/>
        </w:rPr>
      </w:pPr>
      <w:r w:rsidRPr="0014291C">
        <w:rPr>
          <w:rFonts w:eastAsia="Yu Mincho"/>
        </w:rPr>
        <w:t>Average size (fork length) and weight of catch in 2018 are shown in Fig</w:t>
      </w:r>
      <w:r w:rsidR="007F2704">
        <w:rPr>
          <w:rFonts w:eastAsia="Yu Mincho" w:hint="eastAsia"/>
        </w:rPr>
        <w:t>ure</w:t>
      </w:r>
      <w:r w:rsidR="007F2704" w:rsidRPr="0014291C">
        <w:rPr>
          <w:rFonts w:eastAsia="Yu Mincho"/>
        </w:rPr>
        <w:t xml:space="preserve"> </w:t>
      </w:r>
      <w:r w:rsidR="008023B8">
        <w:rPr>
          <w:rFonts w:eastAsia="Yu Mincho" w:hint="eastAsia"/>
        </w:rPr>
        <w:t>3</w:t>
      </w:r>
      <w:r w:rsidR="00A175CA">
        <w:rPr>
          <w:rFonts w:eastAsia="Yu Mincho"/>
        </w:rPr>
        <w:t>,</w:t>
      </w:r>
      <w:r w:rsidRPr="0014291C">
        <w:rPr>
          <w:rFonts w:eastAsia="Yu Mincho"/>
        </w:rPr>
        <w:t xml:space="preserve"> with comparison of those at 2011-2014 which did not show any slow growth. Average weight of 2018 was low comparing with those of 2011-2014 and 1970s, especially for age 5 (extremely high recruitment </w:t>
      </w:r>
      <w:r w:rsidR="00D774F3">
        <w:rPr>
          <w:rFonts w:eastAsia="Yu Mincho"/>
        </w:rPr>
        <w:t>in the</w:t>
      </w:r>
      <w:r w:rsidRPr="0014291C">
        <w:rPr>
          <w:rFonts w:eastAsia="Yu Mincho"/>
        </w:rPr>
        <w:t xml:space="preserve"> </w:t>
      </w:r>
      <w:proofErr w:type="gramStart"/>
      <w:r w:rsidRPr="0014291C">
        <w:rPr>
          <w:rFonts w:eastAsia="Yu Mincho"/>
        </w:rPr>
        <w:t>2013</w:t>
      </w:r>
      <w:r w:rsidR="007F2704">
        <w:rPr>
          <w:rFonts w:eastAsia="Yu Mincho" w:hint="eastAsia"/>
        </w:rPr>
        <w:t xml:space="preserve"> </w:t>
      </w:r>
      <w:r w:rsidRPr="0014291C">
        <w:rPr>
          <w:rFonts w:eastAsia="Yu Mincho"/>
        </w:rPr>
        <w:t>year</w:t>
      </w:r>
      <w:proofErr w:type="gramEnd"/>
      <w:r w:rsidRPr="0014291C">
        <w:rPr>
          <w:rFonts w:eastAsia="Yu Mincho"/>
        </w:rPr>
        <w:t xml:space="preserve"> class). </w:t>
      </w:r>
      <w:r w:rsidR="00A72B27" w:rsidRPr="00A72B27">
        <w:rPr>
          <w:rFonts w:eastAsia="Yu Mincho"/>
        </w:rPr>
        <w:t>It is considered that density dependence may be the cause for this change.</w:t>
      </w:r>
      <w:r w:rsidR="00F51018">
        <w:rPr>
          <w:rFonts w:eastAsia="Yu Mincho" w:hint="eastAsia"/>
        </w:rPr>
        <w:t xml:space="preserve"> (Kamimura et al., </w:t>
      </w:r>
      <w:r w:rsidR="00CD68F5">
        <w:rPr>
          <w:rFonts w:eastAsia="Yu Mincho" w:hint="eastAsia"/>
        </w:rPr>
        <w:t>2021</w:t>
      </w:r>
      <w:r w:rsidR="00F51018">
        <w:rPr>
          <w:rFonts w:eastAsia="Yu Mincho" w:hint="eastAsia"/>
        </w:rPr>
        <w:t>)</w:t>
      </w:r>
      <w:r w:rsidRPr="0014291C">
        <w:rPr>
          <w:rFonts w:eastAsia="Yu Mincho"/>
        </w:rPr>
        <w:t xml:space="preserve">. </w:t>
      </w:r>
      <w:r w:rsidR="007E7BD8" w:rsidRPr="007E7BD8">
        <w:rPr>
          <w:rFonts w:eastAsia="Yu Mincho"/>
        </w:rPr>
        <w:t>However, slower growth has been observed at periods of high   abundance, this may be due to poor environmental conditions (i.e. lower temperatures due to range expansion), or feeding competition with Japanese sardine, or other factors (Kamimura et al.</w:t>
      </w:r>
      <w:r w:rsidR="007E7BD8">
        <w:rPr>
          <w:rFonts w:eastAsia="Yu Mincho" w:hint="eastAsia"/>
        </w:rPr>
        <w:t>,</w:t>
      </w:r>
      <w:r w:rsidR="007E7BD8" w:rsidRPr="007E7BD8">
        <w:rPr>
          <w:rFonts w:eastAsia="Yu Mincho"/>
        </w:rPr>
        <w:t xml:space="preserve"> 2021).</w:t>
      </w:r>
    </w:p>
    <w:p w14:paraId="6CA1F21D" w14:textId="77777777" w:rsidR="00364E67" w:rsidRPr="00EC7D4A" w:rsidRDefault="00364E67" w:rsidP="002A40DC">
      <w:pPr>
        <w:rPr>
          <w:rFonts w:eastAsia="Yu Mincho"/>
        </w:rPr>
      </w:pPr>
    </w:p>
    <w:p w14:paraId="69823633" w14:textId="491F2C7A" w:rsidR="00297044" w:rsidRDefault="007D2880" w:rsidP="0000713F">
      <w:pPr>
        <w:pStyle w:val="Heading1"/>
      </w:pPr>
      <w:r>
        <w:rPr>
          <w:rFonts w:hint="eastAsia"/>
        </w:rPr>
        <w:t>F</w:t>
      </w:r>
      <w:r w:rsidR="00FB6ACF">
        <w:rPr>
          <w:rFonts w:hint="eastAsia"/>
        </w:rPr>
        <w:t>ISHERIES AND SCIENTIFIC SURVEYS</w:t>
      </w:r>
    </w:p>
    <w:p w14:paraId="70A22901" w14:textId="4BFA2102" w:rsidR="002A40DC" w:rsidRPr="002A40DC" w:rsidRDefault="00913C54" w:rsidP="002F2C71">
      <w:pPr>
        <w:pStyle w:val="Heading2"/>
      </w:pPr>
      <w:r>
        <w:rPr>
          <w:rFonts w:hint="eastAsia"/>
        </w:rPr>
        <w:t xml:space="preserve">2.1 </w:t>
      </w:r>
      <w:r w:rsidR="002A40DC" w:rsidRPr="002A40DC">
        <w:t xml:space="preserve">Overview of </w:t>
      </w:r>
      <w:r w:rsidR="00F076A2">
        <w:rPr>
          <w:rFonts w:hint="eastAsia"/>
        </w:rPr>
        <w:t>f</w:t>
      </w:r>
      <w:r w:rsidR="00F076A2" w:rsidRPr="002A40DC">
        <w:t>isheries</w:t>
      </w:r>
    </w:p>
    <w:p w14:paraId="032D9E6F" w14:textId="0A1BEB7C" w:rsidR="002A4A94" w:rsidRDefault="004A0C68" w:rsidP="002A40DC">
      <w:pPr>
        <w:rPr>
          <w:rFonts w:eastAsiaTheme="minorEastAsia"/>
        </w:rPr>
      </w:pPr>
      <w:r w:rsidRPr="004A0C68">
        <w:t xml:space="preserve">Chub mackerel are harvested by China, Japan and Russia (Figure </w:t>
      </w:r>
      <w:r w:rsidR="00914FE3">
        <w:rPr>
          <w:rFonts w:eastAsiaTheme="minorEastAsia" w:hint="eastAsia"/>
        </w:rPr>
        <w:t>4</w:t>
      </w:r>
      <w:r w:rsidRPr="004A0C68">
        <w:t>). Chinese light purse seine and pelagic trawl fisheries are operated in the NPFC Convention Area. Japanese chub mackerel fisheries consist mainly of purse seine and set net fisheries within the Japanese national waters. Russian chub mackerel fisheries mainly operate in the Russian national waters</w:t>
      </w:r>
      <w:r w:rsidR="00A175CA">
        <w:t>,</w:t>
      </w:r>
      <w:r w:rsidRPr="004A0C68">
        <w:t xml:space="preserve"> consist of mid-water trawl, purse seine and bottom trawl gears with operations in the Japanese national waters. The historical total landings have largely fluctuated</w:t>
      </w:r>
      <w:r w:rsidR="0007111F">
        <w:rPr>
          <w:rFonts w:eastAsiaTheme="minorEastAsia" w:hint="eastAsia"/>
        </w:rPr>
        <w:t>.</w:t>
      </w:r>
      <w:r w:rsidR="00713E5E">
        <w:rPr>
          <w:rFonts w:eastAsiaTheme="minorEastAsia" w:hint="eastAsia"/>
        </w:rPr>
        <w:t xml:space="preserve"> </w:t>
      </w:r>
      <w:r w:rsidR="007B40C8">
        <w:rPr>
          <w:rFonts w:eastAsiaTheme="minorEastAsia"/>
        </w:rPr>
        <w:t>I</w:t>
      </w:r>
      <w:r w:rsidR="007B40C8">
        <w:rPr>
          <w:rFonts w:eastAsiaTheme="minorEastAsia" w:hint="eastAsia"/>
        </w:rPr>
        <w:t xml:space="preserve">n </w:t>
      </w:r>
      <w:proofErr w:type="gramStart"/>
      <w:r w:rsidR="007B40C8">
        <w:rPr>
          <w:rFonts w:eastAsiaTheme="minorEastAsia" w:hint="eastAsia"/>
        </w:rPr>
        <w:t>last</w:t>
      </w:r>
      <w:proofErr w:type="gramEnd"/>
      <w:r w:rsidR="007B40C8">
        <w:rPr>
          <w:rFonts w:eastAsiaTheme="minorEastAsia" w:hint="eastAsia"/>
        </w:rPr>
        <w:t xml:space="preserve"> decade, </w:t>
      </w:r>
      <w:r w:rsidR="00CB5C77">
        <w:rPr>
          <w:rFonts w:eastAsiaTheme="minorEastAsia" w:hint="eastAsia"/>
        </w:rPr>
        <w:t xml:space="preserve">the total catch </w:t>
      </w:r>
      <w:r w:rsidR="009F1170">
        <w:rPr>
          <w:rFonts w:eastAsiaTheme="minorEastAsia" w:hint="eastAsia"/>
        </w:rPr>
        <w:t>was</w:t>
      </w:r>
      <w:r w:rsidR="001A0221">
        <w:rPr>
          <w:rFonts w:eastAsiaTheme="minorEastAsia" w:hint="eastAsia"/>
        </w:rPr>
        <w:t xml:space="preserve"> stable at </w:t>
      </w:r>
      <w:r w:rsidR="009F1170">
        <w:rPr>
          <w:rFonts w:eastAsiaTheme="minorEastAsia"/>
        </w:rPr>
        <w:t>higher</w:t>
      </w:r>
      <w:r w:rsidR="009F1170">
        <w:rPr>
          <w:rFonts w:eastAsiaTheme="minorEastAsia" w:hint="eastAsia"/>
        </w:rPr>
        <w:t xml:space="preserve"> level and </w:t>
      </w:r>
      <w:r w:rsidR="00ED235E">
        <w:rPr>
          <w:rFonts w:eastAsiaTheme="minorEastAsia"/>
        </w:rPr>
        <w:t>subsequently</w:t>
      </w:r>
      <w:r w:rsidRPr="004A0C68">
        <w:t xml:space="preserve"> decreased from approximately </w:t>
      </w:r>
      <w:r w:rsidR="00882AAF">
        <w:rPr>
          <w:rFonts w:eastAsiaTheme="minorEastAsia" w:hint="eastAsia"/>
        </w:rPr>
        <w:t xml:space="preserve">498 </w:t>
      </w:r>
      <w:r w:rsidR="008641BE">
        <w:rPr>
          <w:rFonts w:eastAsiaTheme="minorEastAsia" w:hint="eastAsia"/>
        </w:rPr>
        <w:t xml:space="preserve">thousand </w:t>
      </w:r>
      <w:r w:rsidRPr="004A0C68">
        <w:t xml:space="preserve">mt in </w:t>
      </w:r>
      <w:r w:rsidR="00882AAF" w:rsidRPr="004A0C68">
        <w:t>20</w:t>
      </w:r>
      <w:r w:rsidR="00882AAF">
        <w:rPr>
          <w:rFonts w:eastAsiaTheme="minorEastAsia" w:hint="eastAsia"/>
        </w:rPr>
        <w:t>21</w:t>
      </w:r>
      <w:r w:rsidR="00882AAF" w:rsidRPr="004A0C68">
        <w:t xml:space="preserve"> </w:t>
      </w:r>
      <w:r w:rsidRPr="004A0C68">
        <w:t>to 151</w:t>
      </w:r>
      <w:r w:rsidR="008641BE">
        <w:rPr>
          <w:rFonts w:eastAsiaTheme="minorEastAsia" w:hint="eastAsia"/>
        </w:rPr>
        <w:t xml:space="preserve"> thousand</w:t>
      </w:r>
      <w:r w:rsidRPr="004A0C68">
        <w:t xml:space="preserve"> mt in the most recent calendar year (CY) 2023. The Conservation and Management Measure for chub mackerel (CMM 2024-07) includes a catch limit of 100,000 mt set in the Convention Area for each of the 2024 and 2025 fishing seasons</w:t>
      </w:r>
      <w:r w:rsidR="005A40D6">
        <w:rPr>
          <w:rFonts w:eastAsiaTheme="minorEastAsia" w:hint="eastAsia"/>
        </w:rPr>
        <w:t xml:space="preserve"> (1 June to 31 May)</w:t>
      </w:r>
      <w:r>
        <w:rPr>
          <w:rFonts w:eastAsiaTheme="minorEastAsia" w:hint="eastAsia"/>
        </w:rPr>
        <w:t>.</w:t>
      </w:r>
    </w:p>
    <w:p w14:paraId="36FEB432" w14:textId="77777777" w:rsidR="004A0C68" w:rsidRPr="004A0C68" w:rsidRDefault="004A0C68" w:rsidP="002A40DC">
      <w:pPr>
        <w:rPr>
          <w:rFonts w:eastAsiaTheme="minorEastAsia"/>
        </w:rPr>
      </w:pPr>
    </w:p>
    <w:p w14:paraId="64D2D05D" w14:textId="6C25B010" w:rsidR="009A1A3B" w:rsidRPr="008523AD" w:rsidRDefault="009A1A3B" w:rsidP="002A40DC">
      <w:r w:rsidRPr="008523AD">
        <w:t xml:space="preserve">China harvests this species dominantly by light purse seine fishery in the NPFC Convention Area. A smaller component of the catch is taken by pelagic trawl. Chinese catch statistics on mackerels in the NPFC Convention Area are available from 2015. The Chinese mackerel fisheries in the NPFC Convention Area initiated in 2014 mainly caught the three fish species such as </w:t>
      </w:r>
      <w:r w:rsidR="00933357">
        <w:rPr>
          <w:rFonts w:eastAsiaTheme="minorEastAsia" w:hint="eastAsia"/>
        </w:rPr>
        <w:t>c</w:t>
      </w:r>
      <w:r w:rsidR="00933357" w:rsidRPr="008523AD">
        <w:t xml:space="preserve">hub </w:t>
      </w:r>
      <w:r w:rsidRPr="008523AD">
        <w:t>mackerel, blue mackerel, and Japanese sardine (Zhang et al.</w:t>
      </w:r>
      <w:r w:rsidR="004F223F" w:rsidRPr="000C74DF">
        <w:rPr>
          <w:rFonts w:eastAsia="MS Mincho"/>
        </w:rPr>
        <w:t>,</w:t>
      </w:r>
      <w:r w:rsidRPr="008523AD">
        <w:t xml:space="preserve"> 2023). </w:t>
      </w:r>
      <w:r w:rsidR="006F20A4" w:rsidRPr="006F20A4">
        <w:t>The fishing seasons of Chinese fleet is from April to December.</w:t>
      </w:r>
    </w:p>
    <w:p w14:paraId="0EAFFFE8" w14:textId="77777777" w:rsidR="009A1A3B" w:rsidRPr="00EC7D4A" w:rsidRDefault="009A1A3B" w:rsidP="002A40DC">
      <w:pPr>
        <w:rPr>
          <w:rFonts w:eastAsia="Yu Gothic Light"/>
        </w:rPr>
      </w:pPr>
    </w:p>
    <w:p w14:paraId="56F7FA51" w14:textId="5994AAFD" w:rsidR="0014291C" w:rsidRPr="00DD6E92" w:rsidRDefault="00F57456" w:rsidP="002A40DC">
      <w:pPr>
        <w:rPr>
          <w:rFonts w:eastAsia="Yu Mincho"/>
        </w:rPr>
      </w:pPr>
      <w:r w:rsidRPr="00F57456">
        <w:rPr>
          <w:rFonts w:eastAsia="Yu Mincho"/>
        </w:rPr>
        <w:t xml:space="preserve">The major </w:t>
      </w:r>
      <w:r w:rsidR="00D17868">
        <w:rPr>
          <w:rFonts w:eastAsia="Yu Mincho" w:hint="eastAsia"/>
        </w:rPr>
        <w:t xml:space="preserve">Japanese </w:t>
      </w:r>
      <w:r w:rsidRPr="00F57456">
        <w:rPr>
          <w:rFonts w:eastAsia="Yu Mincho"/>
        </w:rPr>
        <w:t xml:space="preserve">fisheries for chub mackerel are purse seine, set net and dip-net fishing, and stick-held dip-net fishing. </w:t>
      </w:r>
      <w:r w:rsidR="009C039E">
        <w:rPr>
          <w:rFonts w:eastAsia="Yu Mincho" w:hint="eastAsia"/>
        </w:rPr>
        <w:t>Large-scale purse seiners</w:t>
      </w:r>
      <w:r w:rsidR="00C51152">
        <w:rPr>
          <w:rFonts w:eastAsia="Yu Mincho" w:hint="eastAsia"/>
        </w:rPr>
        <w:t>,</w:t>
      </w:r>
      <w:r w:rsidRPr="00F57456">
        <w:rPr>
          <w:rFonts w:eastAsia="Yu Mincho"/>
        </w:rPr>
        <w:t xml:space="preserve"> </w:t>
      </w:r>
      <w:r w:rsidR="001F461C">
        <w:rPr>
          <w:rFonts w:eastAsia="Yu Mincho" w:hint="eastAsia"/>
        </w:rPr>
        <w:t xml:space="preserve">accounting for </w:t>
      </w:r>
      <w:r w:rsidR="00DE1E3C">
        <w:rPr>
          <w:rFonts w:eastAsia="Yu Mincho" w:hint="eastAsia"/>
        </w:rPr>
        <w:t xml:space="preserve">more than 50% </w:t>
      </w:r>
      <w:r w:rsidR="001F461C">
        <w:rPr>
          <w:rFonts w:eastAsia="Yu Mincho" w:hint="eastAsia"/>
        </w:rPr>
        <w:t xml:space="preserve">of </w:t>
      </w:r>
      <w:r w:rsidR="00C51152">
        <w:rPr>
          <w:rFonts w:eastAsia="Yu Mincho" w:hint="eastAsia"/>
        </w:rPr>
        <w:t>total catch in Japan</w:t>
      </w:r>
      <w:r w:rsidR="00DE1E3C">
        <w:rPr>
          <w:rFonts w:eastAsia="Yu Mincho" w:hint="eastAsia"/>
        </w:rPr>
        <w:t xml:space="preserve">, </w:t>
      </w:r>
      <w:r w:rsidRPr="00F57456">
        <w:rPr>
          <w:rFonts w:eastAsia="Yu Mincho"/>
        </w:rPr>
        <w:t xml:space="preserve">operate all the year </w:t>
      </w:r>
      <w:r w:rsidR="002B47E2">
        <w:rPr>
          <w:rFonts w:eastAsia="Yu Mincho" w:hint="eastAsia"/>
        </w:rPr>
        <w:t xml:space="preserve">over </w:t>
      </w:r>
      <w:r w:rsidR="009C039E">
        <w:rPr>
          <w:rFonts w:eastAsia="Yu Mincho" w:hint="eastAsia"/>
        </w:rPr>
        <w:t>during</w:t>
      </w:r>
      <w:r w:rsidRPr="00F57456">
        <w:rPr>
          <w:rFonts w:eastAsia="Yu Mincho"/>
        </w:rPr>
        <w:t xml:space="preserve"> </w:t>
      </w:r>
      <w:r w:rsidR="00BD6F3D" w:rsidRPr="00F57456">
        <w:rPr>
          <w:rFonts w:eastAsia="Yu Mincho"/>
        </w:rPr>
        <w:t>the main</w:t>
      </w:r>
      <w:r w:rsidRPr="00F57456">
        <w:rPr>
          <w:rFonts w:eastAsia="Yu Mincho"/>
        </w:rPr>
        <w:t xml:space="preserve"> fishing season from September to February in </w:t>
      </w:r>
      <w:r w:rsidR="00BD6F3D">
        <w:rPr>
          <w:rFonts w:eastAsia="Yu Mincho" w:hint="eastAsia"/>
        </w:rPr>
        <w:t xml:space="preserve">the </w:t>
      </w:r>
      <w:r w:rsidRPr="00F57456">
        <w:rPr>
          <w:rFonts w:eastAsia="Yu Mincho"/>
        </w:rPr>
        <w:t>offshore waters o</w:t>
      </w:r>
      <w:r w:rsidR="00BD6F3D">
        <w:rPr>
          <w:rFonts w:eastAsia="Yu Mincho" w:hint="eastAsia"/>
        </w:rPr>
        <w:t>f</w:t>
      </w:r>
      <w:r w:rsidRPr="00F57456">
        <w:rPr>
          <w:rFonts w:eastAsia="Yu Mincho"/>
        </w:rPr>
        <w:t>f Joban and Sanriku coast</w:t>
      </w:r>
      <w:r w:rsidR="00CC22EC">
        <w:rPr>
          <w:rFonts w:eastAsia="Yu Mincho" w:hint="eastAsia"/>
        </w:rPr>
        <w:t xml:space="preserve">s </w:t>
      </w:r>
      <w:r w:rsidR="008641BE">
        <w:rPr>
          <w:rFonts w:eastAsia="Yu Mincho" w:hint="eastAsia"/>
        </w:rPr>
        <w:t xml:space="preserve">on </w:t>
      </w:r>
      <w:r w:rsidR="00CC22EC">
        <w:rPr>
          <w:rFonts w:eastAsia="Yu Mincho" w:hint="eastAsia"/>
        </w:rPr>
        <w:t xml:space="preserve">the Pacific side of </w:t>
      </w:r>
      <w:r w:rsidR="00DE2F64">
        <w:rPr>
          <w:rFonts w:eastAsia="Yu Mincho" w:hint="eastAsia"/>
        </w:rPr>
        <w:t>Japanese main island</w:t>
      </w:r>
      <w:r w:rsidRPr="00F57456">
        <w:rPr>
          <w:rFonts w:eastAsia="Yu Mincho"/>
        </w:rPr>
        <w:t>. Small</w:t>
      </w:r>
      <w:r w:rsidR="00CA4DE6">
        <w:rPr>
          <w:rFonts w:eastAsia="Yu Mincho" w:hint="eastAsia"/>
        </w:rPr>
        <w:t>-scale</w:t>
      </w:r>
      <w:r w:rsidRPr="00F57456">
        <w:rPr>
          <w:rFonts w:eastAsia="Yu Mincho"/>
        </w:rPr>
        <w:t xml:space="preserve"> purse sein</w:t>
      </w:r>
      <w:r w:rsidR="00CA4DE6">
        <w:rPr>
          <w:rFonts w:eastAsia="Yu Mincho" w:hint="eastAsia"/>
        </w:rPr>
        <w:t>ers</w:t>
      </w:r>
      <w:r w:rsidRPr="00F57456">
        <w:rPr>
          <w:rFonts w:eastAsia="Yu Mincho"/>
        </w:rPr>
        <w:t xml:space="preserve"> operate </w:t>
      </w:r>
      <w:r w:rsidR="009A07AF">
        <w:rPr>
          <w:rFonts w:eastAsia="Yu Mincho" w:hint="eastAsia"/>
        </w:rPr>
        <w:t>year-round</w:t>
      </w:r>
      <w:r w:rsidRPr="00F57456">
        <w:rPr>
          <w:rFonts w:eastAsia="Yu Mincho"/>
        </w:rPr>
        <w:t xml:space="preserve"> </w:t>
      </w:r>
      <w:r w:rsidR="005F6F51">
        <w:rPr>
          <w:rFonts w:eastAsia="Yu Mincho" w:hint="eastAsia"/>
        </w:rPr>
        <w:t>in the coastal waters</w:t>
      </w:r>
      <w:r w:rsidRPr="00F57456">
        <w:rPr>
          <w:rFonts w:eastAsia="Yu Mincho"/>
        </w:rPr>
        <w:t xml:space="preserve"> </w:t>
      </w:r>
      <w:r w:rsidR="005F640E">
        <w:rPr>
          <w:rFonts w:eastAsia="Yu Mincho" w:hint="eastAsia"/>
        </w:rPr>
        <w:t xml:space="preserve">south of </w:t>
      </w:r>
      <w:r w:rsidRPr="00F57456">
        <w:rPr>
          <w:rFonts w:eastAsia="Yu Mincho"/>
        </w:rPr>
        <w:t xml:space="preserve">Chiba </w:t>
      </w:r>
      <w:r w:rsidR="00B245C0">
        <w:rPr>
          <w:rFonts w:eastAsia="Yu Mincho" w:hint="eastAsia"/>
        </w:rPr>
        <w:t>P</w:t>
      </w:r>
      <w:r w:rsidRPr="00F57456">
        <w:rPr>
          <w:rFonts w:eastAsia="Yu Mincho"/>
        </w:rPr>
        <w:t>refecture. Set net fisher</w:t>
      </w:r>
      <w:r w:rsidR="002B6D8F">
        <w:rPr>
          <w:rFonts w:eastAsia="Yu Mincho" w:hint="eastAsia"/>
        </w:rPr>
        <w:t>ies</w:t>
      </w:r>
      <w:r w:rsidRPr="00F57456">
        <w:rPr>
          <w:rFonts w:eastAsia="Yu Mincho"/>
        </w:rPr>
        <w:t xml:space="preserve"> </w:t>
      </w:r>
      <w:r w:rsidR="002B6D8F">
        <w:rPr>
          <w:rFonts w:eastAsia="Yu Mincho" w:hint="eastAsia"/>
        </w:rPr>
        <w:t>are</w:t>
      </w:r>
      <w:r w:rsidRPr="00F57456">
        <w:rPr>
          <w:rFonts w:eastAsia="Yu Mincho"/>
        </w:rPr>
        <w:t xml:space="preserve"> </w:t>
      </w:r>
      <w:r w:rsidR="006D028C">
        <w:rPr>
          <w:rFonts w:eastAsia="Yu Mincho" w:hint="eastAsia"/>
        </w:rPr>
        <w:t>depl</w:t>
      </w:r>
      <w:r w:rsidR="002B6D8F">
        <w:rPr>
          <w:rFonts w:eastAsia="Yu Mincho" w:hint="eastAsia"/>
        </w:rPr>
        <w:t>o</w:t>
      </w:r>
      <w:r w:rsidR="006D028C">
        <w:rPr>
          <w:rFonts w:eastAsia="Yu Mincho" w:hint="eastAsia"/>
        </w:rPr>
        <w:t>yed</w:t>
      </w:r>
      <w:r w:rsidRPr="00F57456">
        <w:rPr>
          <w:rFonts w:eastAsia="Yu Mincho"/>
        </w:rPr>
        <w:t xml:space="preserve"> </w:t>
      </w:r>
      <w:r w:rsidR="00E32945">
        <w:rPr>
          <w:rFonts w:eastAsia="Yu Mincho" w:hint="eastAsia"/>
        </w:rPr>
        <w:t xml:space="preserve">extensively along the </w:t>
      </w:r>
      <w:r w:rsidRPr="00F57456">
        <w:rPr>
          <w:rFonts w:eastAsia="Yu Mincho"/>
        </w:rPr>
        <w:t xml:space="preserve">Japanese coast and </w:t>
      </w:r>
      <w:r w:rsidR="00BE0938">
        <w:rPr>
          <w:rFonts w:eastAsia="Yu Mincho" w:hint="eastAsia"/>
        </w:rPr>
        <w:t xml:space="preserve">yield a </w:t>
      </w:r>
      <w:r w:rsidRPr="00F57456">
        <w:rPr>
          <w:rFonts w:eastAsia="Yu Mincho"/>
        </w:rPr>
        <w:t xml:space="preserve">large catch </w:t>
      </w:r>
      <w:r w:rsidR="00B55472">
        <w:rPr>
          <w:rFonts w:eastAsia="Yu Mincho" w:hint="eastAsia"/>
        </w:rPr>
        <w:t>from</w:t>
      </w:r>
      <w:r w:rsidRPr="00F57456">
        <w:rPr>
          <w:rFonts w:eastAsia="Yu Mincho"/>
        </w:rPr>
        <w:t xml:space="preserve"> Sanriku coast. Dip-net and stick-held dip-net fish</w:t>
      </w:r>
      <w:r w:rsidR="00873410">
        <w:rPr>
          <w:rFonts w:eastAsia="Yu Mincho" w:hint="eastAsia"/>
        </w:rPr>
        <w:t>eries</w:t>
      </w:r>
      <w:r w:rsidRPr="00F57456">
        <w:rPr>
          <w:rFonts w:eastAsia="Yu Mincho"/>
        </w:rPr>
        <w:t xml:space="preserve"> which target </w:t>
      </w:r>
      <w:r w:rsidR="00E92D75">
        <w:rPr>
          <w:rFonts w:eastAsia="Yu Mincho" w:hint="eastAsia"/>
        </w:rPr>
        <w:t>adult fish in sp</w:t>
      </w:r>
      <w:r w:rsidR="00EC748F">
        <w:rPr>
          <w:rFonts w:eastAsia="Yu Mincho" w:hint="eastAsia"/>
        </w:rPr>
        <w:t>awning season</w:t>
      </w:r>
      <w:r w:rsidRPr="00F57456">
        <w:rPr>
          <w:rFonts w:eastAsia="Yu Mincho"/>
        </w:rPr>
        <w:t xml:space="preserve"> (age 2 to 4 fish) are mainly </w:t>
      </w:r>
      <w:r w:rsidR="00A51069">
        <w:rPr>
          <w:rFonts w:eastAsia="Yu Mincho" w:hint="eastAsia"/>
        </w:rPr>
        <w:t>operated</w:t>
      </w:r>
      <w:r w:rsidRPr="00F57456">
        <w:rPr>
          <w:rFonts w:eastAsia="Yu Mincho"/>
        </w:rPr>
        <w:t xml:space="preserve"> from January to June in the Izu Islands waters. </w:t>
      </w:r>
      <w:r w:rsidR="007806B7">
        <w:rPr>
          <w:rFonts w:eastAsia="Yu Mincho" w:hint="eastAsia"/>
        </w:rPr>
        <w:t>Chub mackerel</w:t>
      </w:r>
      <w:r w:rsidRPr="00F57456">
        <w:rPr>
          <w:rFonts w:eastAsia="Yu Mincho"/>
        </w:rPr>
        <w:t xml:space="preserve"> </w:t>
      </w:r>
      <w:r w:rsidR="007806B7">
        <w:rPr>
          <w:rFonts w:eastAsia="Yu Mincho" w:hint="eastAsia"/>
        </w:rPr>
        <w:t>is</w:t>
      </w:r>
      <w:r w:rsidRPr="00F57456">
        <w:rPr>
          <w:rFonts w:eastAsia="Yu Mincho"/>
        </w:rPr>
        <w:t xml:space="preserve"> also caught by </w:t>
      </w:r>
      <w:r w:rsidR="00983BF6">
        <w:rPr>
          <w:rFonts w:eastAsia="Yu Mincho" w:hint="eastAsia"/>
        </w:rPr>
        <w:t>angling</w:t>
      </w:r>
      <w:r w:rsidRPr="00F57456">
        <w:rPr>
          <w:rFonts w:eastAsia="Yu Mincho"/>
        </w:rPr>
        <w:t xml:space="preserve"> all over Japan. </w:t>
      </w:r>
    </w:p>
    <w:p w14:paraId="58B9B471" w14:textId="77777777" w:rsidR="002A40DC" w:rsidRPr="00DD6E92" w:rsidRDefault="002A40DC" w:rsidP="002A40DC">
      <w:pPr>
        <w:rPr>
          <w:rFonts w:eastAsia="Yu Mincho"/>
        </w:rPr>
      </w:pPr>
    </w:p>
    <w:p w14:paraId="3A2F253D" w14:textId="48DBC508" w:rsidR="00DC2B48" w:rsidRPr="00364E67" w:rsidRDefault="009A1A3B" w:rsidP="002A40DC">
      <w:pPr>
        <w:rPr>
          <w:rFonts w:eastAsia="Yu Mincho"/>
        </w:rPr>
      </w:pPr>
      <w:r w:rsidRPr="00364E67">
        <w:rPr>
          <w:rFonts w:eastAsia="Yu Mincho"/>
        </w:rPr>
        <w:t>Russi</w:t>
      </w:r>
      <w:r w:rsidR="002F2C71">
        <w:rPr>
          <w:rFonts w:eastAsia="Yu Mincho"/>
        </w:rPr>
        <w:t>a</w:t>
      </w:r>
      <w:r w:rsidRPr="00364E67">
        <w:rPr>
          <w:rFonts w:eastAsia="Yu Mincho"/>
        </w:rPr>
        <w:t xml:space="preserve">n fisheries targeting mackerel species and sardine operate in the NW area of the NPFC Convention </w:t>
      </w:r>
      <w:r w:rsidRPr="00364E67">
        <w:rPr>
          <w:rFonts w:eastAsia="Yu Mincho"/>
        </w:rPr>
        <w:lastRenderedPageBreak/>
        <w:t>area and operate both purse seine vessels and pelagic trawl vessels. Russian fisheries first exploited mackerel in the Far East in the early 1960s and harvested it until the late 1980s, when its stocks in areas accessible to the domestic fleet were completely depleted (</w:t>
      </w:r>
      <w:proofErr w:type="spellStart"/>
      <w:r w:rsidRPr="00364E67">
        <w:rPr>
          <w:rFonts w:eastAsia="Yu Mincho"/>
        </w:rPr>
        <w:t>Baryshko</w:t>
      </w:r>
      <w:proofErr w:type="spellEnd"/>
      <w:r w:rsidRPr="00364E67">
        <w:rPr>
          <w:rFonts w:eastAsia="Yu Mincho"/>
        </w:rPr>
        <w:t xml:space="preserve">, 2009). Out of 26 years of mackerel fishery </w:t>
      </w:r>
      <w:r w:rsidR="00364E67">
        <w:rPr>
          <w:rFonts w:eastAsia="Yu Mincho"/>
        </w:rPr>
        <w:t>for</w:t>
      </w:r>
      <w:r w:rsidRPr="00364E67">
        <w:rPr>
          <w:rFonts w:eastAsia="Yu Mincho"/>
        </w:rPr>
        <w:t xml:space="preserve"> 13 years more than 50 thousand </w:t>
      </w:r>
      <w:proofErr w:type="spellStart"/>
      <w:r w:rsidRPr="00364E67">
        <w:rPr>
          <w:rFonts w:eastAsia="Yu Mincho"/>
        </w:rPr>
        <w:t>tonnes</w:t>
      </w:r>
      <w:proofErr w:type="spellEnd"/>
      <w:r w:rsidRPr="00364E67">
        <w:rPr>
          <w:rFonts w:eastAsia="Yu Mincho"/>
        </w:rPr>
        <w:t xml:space="preserve"> per year</w:t>
      </w:r>
      <w:r w:rsidR="00364E67">
        <w:rPr>
          <w:rFonts w:eastAsia="Yu Mincho"/>
        </w:rPr>
        <w:t xml:space="preserve"> was harvested</w:t>
      </w:r>
      <w:r w:rsidRPr="00364E67">
        <w:rPr>
          <w:rFonts w:eastAsia="Yu Mincho"/>
        </w:rPr>
        <w:t xml:space="preserve">, including 9 years when the catch was more than 100 thousand </w:t>
      </w:r>
      <w:r w:rsidR="008641BE">
        <w:rPr>
          <w:rFonts w:eastAsia="Yu Mincho" w:hint="eastAsia"/>
        </w:rPr>
        <w:t>m</w:t>
      </w:r>
      <w:r w:rsidRPr="00364E67">
        <w:rPr>
          <w:rFonts w:eastAsia="Yu Mincho"/>
        </w:rPr>
        <w:t xml:space="preserve">t. </w:t>
      </w:r>
      <w:r w:rsidR="00364E67">
        <w:rPr>
          <w:rFonts w:eastAsia="Yu Mincho"/>
        </w:rPr>
        <w:t>C</w:t>
      </w:r>
      <w:r w:rsidRPr="00364E67">
        <w:rPr>
          <w:rFonts w:eastAsia="Yu Mincho"/>
        </w:rPr>
        <w:t xml:space="preserve">ommercial fishing of mackerel in the North-West Pacific Ocean by vessels under the Russian (Soviet) flag began in 1968. Since the second half of the 1980s, due to a sharp decline in mackerel abundance, its commercial </w:t>
      </w:r>
      <w:r w:rsidR="00364E67">
        <w:rPr>
          <w:rFonts w:eastAsia="Yu Mincho"/>
        </w:rPr>
        <w:t>fishing for mackerel</w:t>
      </w:r>
      <w:r w:rsidRPr="00364E67">
        <w:rPr>
          <w:rFonts w:eastAsia="Yu Mincho"/>
        </w:rPr>
        <w:t xml:space="preserve"> in the Russian EEZ </w:t>
      </w:r>
      <w:r w:rsidR="00364E67">
        <w:rPr>
          <w:rFonts w:eastAsia="Yu Mincho"/>
        </w:rPr>
        <w:t>has been rare</w:t>
      </w:r>
      <w:r w:rsidRPr="00364E67">
        <w:rPr>
          <w:rFonts w:eastAsia="Yu Mincho"/>
        </w:rPr>
        <w:t>. Until recently, there has been no target fishing for mackerel by Russia in the Northwest Pacific. Russian fisheries resumed fishing in 2015. In 2021, the chub mackerel catch by the Russian fleet totaled to 87</w:t>
      </w:r>
      <w:r w:rsidR="008641BE">
        <w:rPr>
          <w:rFonts w:eastAsia="Yu Mincho" w:hint="eastAsia"/>
        </w:rPr>
        <w:t xml:space="preserve"> thousand mt</w:t>
      </w:r>
      <w:r w:rsidRPr="00364E67">
        <w:rPr>
          <w:rFonts w:eastAsia="Yu Mincho"/>
        </w:rPr>
        <w:t>.</w:t>
      </w:r>
    </w:p>
    <w:p w14:paraId="44973FA8" w14:textId="77777777" w:rsidR="00DC2B48" w:rsidRDefault="00DC2B48" w:rsidP="002A40DC">
      <w:pPr>
        <w:rPr>
          <w:rFonts w:eastAsia="Yu Mincho"/>
        </w:rPr>
      </w:pPr>
    </w:p>
    <w:p w14:paraId="16D29AB6" w14:textId="1A6A8D65" w:rsidR="00127DBB" w:rsidRDefault="005362EE" w:rsidP="0000713F">
      <w:pPr>
        <w:pStyle w:val="Heading2"/>
      </w:pPr>
      <w:r>
        <w:rPr>
          <w:rFonts w:hint="eastAsia"/>
        </w:rPr>
        <w:t>2.2 Overview of s</w:t>
      </w:r>
      <w:r w:rsidR="00127DBB" w:rsidRPr="002B5FAB">
        <w:rPr>
          <w:rFonts w:hint="eastAsia"/>
        </w:rPr>
        <w:t xml:space="preserve">cientific </w:t>
      </w:r>
      <w:r>
        <w:rPr>
          <w:rFonts w:hint="eastAsia"/>
        </w:rPr>
        <w:t>s</w:t>
      </w:r>
      <w:r w:rsidR="00127DBB" w:rsidRPr="002B5FAB">
        <w:rPr>
          <w:rFonts w:hint="eastAsia"/>
        </w:rPr>
        <w:t>urveys</w:t>
      </w:r>
    </w:p>
    <w:p w14:paraId="474463BB" w14:textId="676287F6" w:rsidR="00801427" w:rsidRDefault="00EC0886" w:rsidP="002A40DC">
      <w:pPr>
        <w:rPr>
          <w:rFonts w:eastAsia="Yu Mincho"/>
        </w:rPr>
      </w:pPr>
      <w:r w:rsidRPr="00EC0886">
        <w:rPr>
          <w:rFonts w:eastAsia="Yu Mincho"/>
        </w:rPr>
        <w:t xml:space="preserve">China has been conducting a scientific survey program using its fishery research vessel "Song Hang" in the NPFC convention area </w:t>
      </w:r>
      <w:r w:rsidR="00C52E17">
        <w:rPr>
          <w:rFonts w:eastAsia="Yu Mincho" w:hint="eastAsia"/>
        </w:rPr>
        <w:t>since</w:t>
      </w:r>
      <w:r w:rsidR="00C52E17" w:rsidRPr="00EC0886">
        <w:rPr>
          <w:rFonts w:eastAsia="Yu Mincho"/>
        </w:rPr>
        <w:t xml:space="preserve"> </w:t>
      </w:r>
      <w:r w:rsidRPr="00EC0886">
        <w:rPr>
          <w:rFonts w:eastAsia="Yu Mincho"/>
        </w:rPr>
        <w:t>2021 (Ma et al.</w:t>
      </w:r>
      <w:r w:rsidR="004F223F">
        <w:rPr>
          <w:rFonts w:eastAsia="Yu Mincho" w:hint="eastAsia"/>
        </w:rPr>
        <w:t>,</w:t>
      </w:r>
      <w:r w:rsidRPr="00EC0886">
        <w:rPr>
          <w:rFonts w:eastAsia="Yu Mincho"/>
        </w:rPr>
        <w:t xml:space="preserve"> 2023). </w:t>
      </w:r>
      <w:r w:rsidR="0056244F" w:rsidRPr="0056244F">
        <w:rPr>
          <w:rFonts w:eastAsia="Yu Mincho"/>
        </w:rPr>
        <w:t>The survey is conducted during June-August, with methods of mid-trawling, acoustic and squid jigging, covering about 70 stations per year. The results indicated that Chub mackerel is one of the dominant species in the four years survey.</w:t>
      </w:r>
      <w:r w:rsidR="0056244F" w:rsidRPr="0056244F" w:rsidDel="00445436">
        <w:rPr>
          <w:rFonts w:eastAsia="Yu Mincho"/>
          <w:highlight w:val="yellow"/>
        </w:rPr>
        <w:t xml:space="preserve"> </w:t>
      </w:r>
    </w:p>
    <w:p w14:paraId="685C6A8A" w14:textId="77777777" w:rsidR="00801427" w:rsidRDefault="00801427" w:rsidP="002A40DC">
      <w:pPr>
        <w:rPr>
          <w:rFonts w:eastAsia="Yu Mincho"/>
        </w:rPr>
      </w:pPr>
    </w:p>
    <w:p w14:paraId="2F9B1886" w14:textId="64BDD482" w:rsidR="0097742D" w:rsidRDefault="00174DA5" w:rsidP="00D74357">
      <w:pPr>
        <w:rPr>
          <w:rFonts w:eastAsia="Yu Mincho"/>
        </w:rPr>
      </w:pPr>
      <w:r w:rsidRPr="00174DA5">
        <w:rPr>
          <w:rFonts w:eastAsia="Yu Mincho"/>
        </w:rPr>
        <w:t>In Japan, monthly egg surveys have been intensively conducted off the Pacific coast of Japan in the western North Pacific since 1978 by a historical cooperative system among many national and regional fisheries research bodies</w:t>
      </w:r>
      <w:r w:rsidR="00FB3F45">
        <w:rPr>
          <w:rFonts w:eastAsia="Yu Mincho" w:hint="eastAsia"/>
        </w:rPr>
        <w:t xml:space="preserve"> (Nishijima et al.</w:t>
      </w:r>
      <w:r w:rsidR="004F223F">
        <w:rPr>
          <w:rFonts w:eastAsia="Yu Mincho" w:hint="eastAsia"/>
        </w:rPr>
        <w:t>,</w:t>
      </w:r>
      <w:r w:rsidR="00FB3F45">
        <w:rPr>
          <w:rFonts w:eastAsia="Yu Mincho" w:hint="eastAsia"/>
        </w:rPr>
        <w:t xml:space="preserve"> 2024a)</w:t>
      </w:r>
      <w:r w:rsidRPr="00174DA5">
        <w:rPr>
          <w:rFonts w:eastAsia="Yu Mincho"/>
        </w:rPr>
        <w:t xml:space="preserve">. </w:t>
      </w:r>
      <w:r w:rsidR="00801427" w:rsidRPr="00EC0886">
        <w:rPr>
          <w:rFonts w:eastAsia="Yu Mincho"/>
        </w:rPr>
        <w:t>The survey protocol can be found at Oozeki et al. (2007).</w:t>
      </w:r>
      <w:r w:rsidR="00801427">
        <w:rPr>
          <w:rFonts w:eastAsia="Yu Mincho" w:hint="eastAsia"/>
        </w:rPr>
        <w:t xml:space="preserve"> </w:t>
      </w:r>
      <w:r w:rsidRPr="00174DA5">
        <w:rPr>
          <w:rFonts w:eastAsia="Yu Mincho"/>
        </w:rPr>
        <w:t xml:space="preserve">The objective of this egg survey is to monitor egg abundance of major small pelagic fish species such as Japanese sardine, Japanese anchovy, chub mackerel, etc. The survey area roughly covered the major spawning grounds of small pelagic fish off the Pacific coast, mainly inshore waters but also offshore waters related to the warm Kuroshio and cold </w:t>
      </w:r>
      <w:proofErr w:type="spellStart"/>
      <w:r w:rsidRPr="00174DA5">
        <w:rPr>
          <w:rFonts w:eastAsia="Yu Mincho"/>
        </w:rPr>
        <w:t>Oyashio</w:t>
      </w:r>
      <w:proofErr w:type="spellEnd"/>
      <w:r w:rsidRPr="00174DA5">
        <w:rPr>
          <w:rFonts w:eastAsia="Yu Mincho"/>
        </w:rPr>
        <w:t xml:space="preserve"> currents.</w:t>
      </w:r>
      <w:r w:rsidRPr="00174DA5">
        <w:rPr>
          <w:rFonts w:eastAsia="Yu Mincho" w:hint="eastAsia"/>
        </w:rPr>
        <w:t xml:space="preserve"> </w:t>
      </w:r>
      <w:r w:rsidR="00FB3F45">
        <w:rPr>
          <w:rFonts w:eastAsia="Yu Mincho" w:hint="eastAsia"/>
        </w:rPr>
        <w:t xml:space="preserve">In addition, </w:t>
      </w:r>
      <w:r w:rsidR="00260513">
        <w:rPr>
          <w:rFonts w:eastAsia="Yu Mincho" w:hint="eastAsia"/>
        </w:rPr>
        <w:t xml:space="preserve">Japan has conducted </w:t>
      </w:r>
      <w:r w:rsidR="006509AF">
        <w:rPr>
          <w:rFonts w:eastAsia="Yu Mincho" w:hint="eastAsia"/>
        </w:rPr>
        <w:t xml:space="preserve">the </w:t>
      </w:r>
      <w:r w:rsidR="00304091">
        <w:rPr>
          <w:rFonts w:eastAsia="Yu Mincho" w:hint="eastAsia"/>
        </w:rPr>
        <w:t>surface</w:t>
      </w:r>
      <w:r w:rsidR="006509AF">
        <w:rPr>
          <w:rFonts w:eastAsia="Yu Mincho" w:hint="eastAsia"/>
        </w:rPr>
        <w:t xml:space="preserve"> trawl </w:t>
      </w:r>
      <w:r w:rsidR="00304091">
        <w:rPr>
          <w:rFonts w:eastAsia="Yu Mincho" w:hint="eastAsia"/>
        </w:rPr>
        <w:t xml:space="preserve">net </w:t>
      </w:r>
      <w:r w:rsidR="006509AF">
        <w:rPr>
          <w:rFonts w:eastAsia="Yu Mincho" w:hint="eastAsia"/>
        </w:rPr>
        <w:t>surveys</w:t>
      </w:r>
      <w:r w:rsidR="004E50AB">
        <w:rPr>
          <w:rFonts w:eastAsia="Yu Mincho" w:hint="eastAsia"/>
        </w:rPr>
        <w:t xml:space="preserve"> in summer </w:t>
      </w:r>
      <w:r w:rsidR="00852485">
        <w:rPr>
          <w:rFonts w:eastAsia="Yu Mincho" w:hint="eastAsia"/>
        </w:rPr>
        <w:t xml:space="preserve">(June </w:t>
      </w:r>
      <w:r w:rsidR="003E6D72">
        <w:rPr>
          <w:rFonts w:eastAsia="Yu Mincho" w:hint="eastAsia"/>
        </w:rPr>
        <w:t>to</w:t>
      </w:r>
      <w:r w:rsidR="00852485">
        <w:rPr>
          <w:rFonts w:eastAsia="Yu Mincho" w:hint="eastAsia"/>
        </w:rPr>
        <w:t xml:space="preserve"> July) </w:t>
      </w:r>
      <w:r w:rsidR="004E50AB">
        <w:rPr>
          <w:rFonts w:eastAsia="Yu Mincho" w:hint="eastAsia"/>
        </w:rPr>
        <w:t>and autumn</w:t>
      </w:r>
      <w:r w:rsidR="006509AF">
        <w:rPr>
          <w:rFonts w:eastAsia="Yu Mincho" w:hint="eastAsia"/>
        </w:rPr>
        <w:t xml:space="preserve"> </w:t>
      </w:r>
      <w:r w:rsidR="00BE50B2">
        <w:rPr>
          <w:rFonts w:eastAsia="Yu Mincho" w:hint="eastAsia"/>
        </w:rPr>
        <w:t xml:space="preserve">(September to October) </w:t>
      </w:r>
      <w:r w:rsidR="006509AF">
        <w:rPr>
          <w:rFonts w:eastAsia="Yu Mincho" w:hint="eastAsia"/>
        </w:rPr>
        <w:t xml:space="preserve">to monitor </w:t>
      </w:r>
      <w:r w:rsidR="006509AF">
        <w:rPr>
          <w:rFonts w:eastAsia="Yu Mincho"/>
        </w:rPr>
        <w:t>abundance</w:t>
      </w:r>
      <w:r w:rsidR="006509AF">
        <w:rPr>
          <w:rFonts w:eastAsia="Yu Mincho" w:hint="eastAsia"/>
        </w:rPr>
        <w:t xml:space="preserve"> </w:t>
      </w:r>
      <w:r w:rsidR="003D4A62">
        <w:rPr>
          <w:rFonts w:eastAsia="Yu Mincho" w:hint="eastAsia"/>
        </w:rPr>
        <w:t>of ages 0 and 1</w:t>
      </w:r>
      <w:r w:rsidR="00304091">
        <w:rPr>
          <w:rFonts w:eastAsia="Yu Mincho" w:hint="eastAsia"/>
        </w:rPr>
        <w:t xml:space="preserve"> (Nishijima et al.</w:t>
      </w:r>
      <w:r w:rsidR="004F223F">
        <w:rPr>
          <w:rFonts w:eastAsia="Yu Mincho" w:hint="eastAsia"/>
        </w:rPr>
        <w:t>,</w:t>
      </w:r>
      <w:r w:rsidR="00E4304A">
        <w:rPr>
          <w:rFonts w:eastAsia="Yu Mincho" w:hint="eastAsia"/>
        </w:rPr>
        <w:t xml:space="preserve"> 2024</w:t>
      </w:r>
      <w:r w:rsidR="00FB3F45">
        <w:rPr>
          <w:rFonts w:eastAsia="Yu Mincho" w:hint="eastAsia"/>
        </w:rPr>
        <w:t>b</w:t>
      </w:r>
      <w:r w:rsidR="004F223F">
        <w:rPr>
          <w:rFonts w:eastAsia="Yu Mincho" w:hint="eastAsia"/>
        </w:rPr>
        <w:t xml:space="preserve">; </w:t>
      </w:r>
      <w:r w:rsidR="00E4304A">
        <w:rPr>
          <w:rFonts w:eastAsia="Yu Mincho" w:hint="eastAsia"/>
        </w:rPr>
        <w:t>2024</w:t>
      </w:r>
      <w:r w:rsidR="00FB3F45">
        <w:rPr>
          <w:rFonts w:eastAsia="Yu Mincho" w:hint="eastAsia"/>
        </w:rPr>
        <w:t>c</w:t>
      </w:r>
      <w:r w:rsidR="004F223F">
        <w:rPr>
          <w:rFonts w:eastAsia="Yu Mincho" w:hint="eastAsia"/>
        </w:rPr>
        <w:t xml:space="preserve">; </w:t>
      </w:r>
      <w:r w:rsidR="00801427">
        <w:rPr>
          <w:rFonts w:eastAsia="Yu Mincho" w:hint="eastAsia"/>
        </w:rPr>
        <w:t>Yukami et al.</w:t>
      </w:r>
      <w:r w:rsidR="004F223F">
        <w:rPr>
          <w:rFonts w:eastAsia="Yu Mincho" w:hint="eastAsia"/>
        </w:rPr>
        <w:t>,</w:t>
      </w:r>
      <w:r w:rsidR="00801427">
        <w:rPr>
          <w:rFonts w:eastAsia="Yu Mincho" w:hint="eastAsia"/>
        </w:rPr>
        <w:t xml:space="preserve"> 202</w:t>
      </w:r>
      <w:r w:rsidR="00916C6E">
        <w:rPr>
          <w:rFonts w:eastAsia="Yu Mincho" w:hint="eastAsia"/>
        </w:rPr>
        <w:t>4</w:t>
      </w:r>
      <w:r w:rsidR="00304091">
        <w:rPr>
          <w:rFonts w:eastAsia="Yu Mincho" w:hint="eastAsia"/>
        </w:rPr>
        <w:t>)</w:t>
      </w:r>
      <w:r w:rsidR="003D4A62">
        <w:rPr>
          <w:rFonts w:eastAsia="Yu Mincho" w:hint="eastAsia"/>
        </w:rPr>
        <w:t xml:space="preserve">. </w:t>
      </w:r>
      <w:r w:rsidR="004E50AB">
        <w:rPr>
          <w:rFonts w:eastAsia="Yu Mincho" w:hint="eastAsia"/>
        </w:rPr>
        <w:t xml:space="preserve">The </w:t>
      </w:r>
      <w:r w:rsidR="00827DDC">
        <w:rPr>
          <w:rFonts w:eastAsia="Yu Mincho" w:hint="eastAsia"/>
        </w:rPr>
        <w:t xml:space="preserve">summer survey has </w:t>
      </w:r>
      <w:r w:rsidR="00BD6BDE">
        <w:rPr>
          <w:rFonts w:eastAsia="Yu Mincho" w:hint="eastAsia"/>
        </w:rPr>
        <w:t>b</w:t>
      </w:r>
      <w:r w:rsidR="00827DDC">
        <w:rPr>
          <w:rFonts w:eastAsia="Yu Mincho" w:hint="eastAsia"/>
        </w:rPr>
        <w:t xml:space="preserve">een initiated in </w:t>
      </w:r>
      <w:r w:rsidR="00BD6BDE">
        <w:rPr>
          <w:rFonts w:eastAsia="Yu Mincho" w:hint="eastAsia"/>
        </w:rPr>
        <w:t xml:space="preserve">2001 </w:t>
      </w:r>
      <w:r w:rsidR="00E94EEB">
        <w:rPr>
          <w:rFonts w:eastAsia="Yu Mincho" w:hint="eastAsia"/>
        </w:rPr>
        <w:t xml:space="preserve">and </w:t>
      </w:r>
      <w:r w:rsidR="00EB4C2A">
        <w:rPr>
          <w:rFonts w:eastAsia="Yu Mincho" w:hint="eastAsia"/>
        </w:rPr>
        <w:t>annually carried out, cov</w:t>
      </w:r>
      <w:r w:rsidR="00E4304A">
        <w:rPr>
          <w:rFonts w:eastAsia="Yu Mincho" w:hint="eastAsia"/>
        </w:rPr>
        <w:t>e</w:t>
      </w:r>
      <w:r w:rsidR="00EB4C2A">
        <w:rPr>
          <w:rFonts w:eastAsia="Yu Mincho" w:hint="eastAsia"/>
        </w:rPr>
        <w:t>ring</w:t>
      </w:r>
      <w:r w:rsidR="009A3964" w:rsidRPr="009A3964">
        <w:t xml:space="preserve"> </w:t>
      </w:r>
      <w:r w:rsidR="009A3964" w:rsidRPr="009A3964">
        <w:rPr>
          <w:rFonts w:eastAsia="Yu Mincho"/>
        </w:rPr>
        <w:t xml:space="preserve">the </w:t>
      </w:r>
      <w:r w:rsidR="009A3964">
        <w:rPr>
          <w:rFonts w:eastAsia="Yu Mincho" w:hint="eastAsia"/>
        </w:rPr>
        <w:t>waters</w:t>
      </w:r>
      <w:r w:rsidR="009A3964" w:rsidRPr="009A3964">
        <w:rPr>
          <w:rFonts w:eastAsia="Yu Mincho"/>
        </w:rPr>
        <w:t xml:space="preserve"> approximately from 141.5º E to 170.0º W and from 32.0º to 45.0º N.</w:t>
      </w:r>
      <w:r w:rsidR="001B6AA0">
        <w:rPr>
          <w:rFonts w:eastAsia="Yu Mincho" w:hint="eastAsia"/>
        </w:rPr>
        <w:t xml:space="preserve"> </w:t>
      </w:r>
      <w:r w:rsidR="00D220BA">
        <w:rPr>
          <w:rFonts w:eastAsia="Yu Mincho" w:hint="eastAsia"/>
        </w:rPr>
        <w:t xml:space="preserve">It </w:t>
      </w:r>
      <w:r w:rsidR="00D52CF2">
        <w:rPr>
          <w:rFonts w:eastAsia="Yu Mincho" w:hint="eastAsia"/>
        </w:rPr>
        <w:t>provides information on</w:t>
      </w:r>
      <w:r w:rsidR="00D220BA">
        <w:rPr>
          <w:rFonts w:eastAsia="Yu Mincho" w:hint="eastAsia"/>
        </w:rPr>
        <w:t xml:space="preserve"> abundance of age 0 fish. </w:t>
      </w:r>
      <w:r w:rsidR="00E80E53">
        <w:rPr>
          <w:rFonts w:eastAsia="Yu Mincho" w:hint="eastAsia"/>
        </w:rPr>
        <w:t xml:space="preserve">The autumn survey </w:t>
      </w:r>
      <w:r w:rsidR="0092320B">
        <w:rPr>
          <w:rFonts w:eastAsia="Yu Mincho" w:hint="eastAsia"/>
        </w:rPr>
        <w:t>was</w:t>
      </w:r>
      <w:r w:rsidR="00E61D8A">
        <w:rPr>
          <w:rFonts w:eastAsia="Yu Mincho" w:hint="eastAsia"/>
        </w:rPr>
        <w:t xml:space="preserve"> started in 2005</w:t>
      </w:r>
      <w:r w:rsidR="0092320B">
        <w:rPr>
          <w:rFonts w:eastAsia="Yu Mincho" w:hint="eastAsia"/>
        </w:rPr>
        <w:t xml:space="preserve"> and has been con</w:t>
      </w:r>
      <w:r w:rsidR="00D74357">
        <w:rPr>
          <w:rFonts w:eastAsia="Yu Mincho" w:hint="eastAsia"/>
        </w:rPr>
        <w:t xml:space="preserve">ducted annually, covering </w:t>
      </w:r>
      <w:r w:rsidR="0097742D" w:rsidRPr="0097742D">
        <w:rPr>
          <w:rFonts w:eastAsia="Yu Mincho"/>
        </w:rPr>
        <w:t>the area approximately of 141.5º–175º E and 37.0º–50.0º N</w:t>
      </w:r>
      <w:r w:rsidR="00D74357">
        <w:rPr>
          <w:rFonts w:eastAsia="Yu Mincho" w:hint="eastAsia"/>
        </w:rPr>
        <w:t>.</w:t>
      </w:r>
      <w:r w:rsidR="00252BC9">
        <w:rPr>
          <w:rFonts w:eastAsia="Yu Mincho" w:hint="eastAsia"/>
        </w:rPr>
        <w:t xml:space="preserve"> This survey provides </w:t>
      </w:r>
      <w:proofErr w:type="gramStart"/>
      <w:r w:rsidR="00C51169">
        <w:rPr>
          <w:rFonts w:eastAsia="Yu Mincho"/>
        </w:rPr>
        <w:t>abundance</w:t>
      </w:r>
      <w:proofErr w:type="gramEnd"/>
      <w:r w:rsidR="00252BC9">
        <w:rPr>
          <w:rFonts w:eastAsia="Yu Mincho" w:hint="eastAsia"/>
        </w:rPr>
        <w:t xml:space="preserve"> information </w:t>
      </w:r>
      <w:r w:rsidR="00C51169">
        <w:rPr>
          <w:rFonts w:eastAsia="Yu Mincho" w:hint="eastAsia"/>
        </w:rPr>
        <w:t>on ages 0 and 1.</w:t>
      </w:r>
    </w:p>
    <w:p w14:paraId="2CB8EFDC" w14:textId="77777777" w:rsidR="0097742D" w:rsidRPr="00C51169" w:rsidRDefault="0097742D" w:rsidP="002A40DC">
      <w:pPr>
        <w:rPr>
          <w:rFonts w:eastAsia="Yu Mincho"/>
        </w:rPr>
      </w:pPr>
    </w:p>
    <w:p w14:paraId="08BDED4A" w14:textId="1C2DE058" w:rsidR="00D73911" w:rsidRDefault="00906DA5" w:rsidP="0001075D">
      <w:pPr>
        <w:rPr>
          <w:rFonts w:eastAsia="Yu Mincho"/>
        </w:rPr>
      </w:pPr>
      <w:r w:rsidRPr="00906DA5">
        <w:rPr>
          <w:rFonts w:eastAsia="Yu Mincho"/>
        </w:rPr>
        <w:t xml:space="preserve">Russia has conducted a summertime acoustic-trawl survey since 2010 that examines mid-water and upper epipelagic species including </w:t>
      </w:r>
      <w:r>
        <w:rPr>
          <w:rFonts w:eastAsia="Yu Mincho"/>
        </w:rPr>
        <w:t>c</w:t>
      </w:r>
      <w:r w:rsidRPr="00906DA5">
        <w:rPr>
          <w:rFonts w:eastAsia="Yu Mincho"/>
        </w:rPr>
        <w:t>hub mackerel.</w:t>
      </w:r>
      <w:r>
        <w:rPr>
          <w:rFonts w:eastAsia="Yu Mincho"/>
        </w:rPr>
        <w:t xml:space="preserve"> </w:t>
      </w:r>
      <w:r w:rsidR="0001075D">
        <w:rPr>
          <w:rFonts w:eastAsia="Yu Mincho"/>
        </w:rPr>
        <w:t xml:space="preserve">This survey completes </w:t>
      </w:r>
      <w:r w:rsidRPr="00906DA5">
        <w:rPr>
          <w:rFonts w:eastAsia="Yu Mincho"/>
        </w:rPr>
        <w:t>60-80 stations</w:t>
      </w:r>
      <w:r w:rsidR="0001075D">
        <w:rPr>
          <w:rFonts w:eastAsia="Yu Mincho"/>
        </w:rPr>
        <w:t xml:space="preserve"> per year and aims to</w:t>
      </w:r>
      <w:r w:rsidR="0001075D" w:rsidRPr="00906DA5">
        <w:rPr>
          <w:rFonts w:eastAsia="Yu Mincho"/>
        </w:rPr>
        <w:t xml:space="preserve"> assess </w:t>
      </w:r>
      <w:r w:rsidR="0001075D">
        <w:rPr>
          <w:rFonts w:eastAsia="Yu Mincho"/>
        </w:rPr>
        <w:t>c</w:t>
      </w:r>
      <w:r w:rsidR="0001075D" w:rsidRPr="0001075D">
        <w:rPr>
          <w:rFonts w:eastAsia="Yu Mincho"/>
        </w:rPr>
        <w:t>hanges in abundance and migration patterns</w:t>
      </w:r>
      <w:r w:rsidR="0001075D">
        <w:rPr>
          <w:rFonts w:eastAsia="Yu Mincho"/>
        </w:rPr>
        <w:t xml:space="preserve">. Data collected </w:t>
      </w:r>
      <w:proofErr w:type="gramStart"/>
      <w:r w:rsidR="0001075D">
        <w:rPr>
          <w:rFonts w:eastAsia="Yu Mincho"/>
        </w:rPr>
        <w:t>include</w:t>
      </w:r>
      <w:proofErr w:type="gramEnd"/>
      <w:r w:rsidR="0001075D">
        <w:rPr>
          <w:rFonts w:eastAsia="Yu Mincho"/>
        </w:rPr>
        <w:t xml:space="preserve"> catch and effort, catch at length, and data for ageing. </w:t>
      </w:r>
    </w:p>
    <w:p w14:paraId="5E2A13E9" w14:textId="77777777" w:rsidR="0001075D" w:rsidRDefault="0001075D" w:rsidP="002A40DC">
      <w:pPr>
        <w:rPr>
          <w:rFonts w:eastAsia="Yu Mincho"/>
        </w:rPr>
      </w:pPr>
    </w:p>
    <w:p w14:paraId="38EF4024" w14:textId="3E3D7808" w:rsidR="009B38D7" w:rsidRDefault="009B38D7" w:rsidP="002A40DC">
      <w:pPr>
        <w:pStyle w:val="Heading1"/>
      </w:pPr>
      <w:r w:rsidRPr="002A40DC">
        <w:rPr>
          <w:rFonts w:hint="eastAsia"/>
        </w:rPr>
        <w:t>DATA</w:t>
      </w:r>
    </w:p>
    <w:p w14:paraId="777BD6D5" w14:textId="742ACEAE" w:rsidR="00050749" w:rsidRDefault="00050749" w:rsidP="0000713F">
      <w:pPr>
        <w:pStyle w:val="Heading2"/>
      </w:pPr>
      <w:r>
        <w:rPr>
          <w:rFonts w:hint="eastAsia"/>
        </w:rPr>
        <w:t>3.1</w:t>
      </w:r>
      <w:r w:rsidR="00ED0607">
        <w:rPr>
          <w:rFonts w:hint="eastAsia"/>
        </w:rPr>
        <w:t xml:space="preserve"> </w:t>
      </w:r>
      <w:r w:rsidR="000F100F">
        <w:rPr>
          <w:rFonts w:hint="eastAsia"/>
        </w:rPr>
        <w:t>Data preparation for stock assessment model</w:t>
      </w:r>
    </w:p>
    <w:p w14:paraId="4AF39336" w14:textId="3DC0AB8E" w:rsidR="00353926" w:rsidRDefault="00073447" w:rsidP="009F7DEE">
      <w:pPr>
        <w:rPr>
          <w:rFonts w:eastAsiaTheme="minorEastAsia"/>
        </w:rPr>
      </w:pPr>
      <w:r>
        <w:rPr>
          <w:rFonts w:eastAsiaTheme="minorEastAsia" w:hint="eastAsia"/>
        </w:rPr>
        <w:t xml:space="preserve">The Technical Working Group on Chub Mackerel Stock Assessment </w:t>
      </w:r>
      <w:r w:rsidR="00D64E05">
        <w:rPr>
          <w:rFonts w:eastAsiaTheme="minorEastAsia" w:hint="eastAsia"/>
        </w:rPr>
        <w:t xml:space="preserve">(TWG CMSA) </w:t>
      </w:r>
      <w:r>
        <w:rPr>
          <w:rFonts w:eastAsiaTheme="minorEastAsia" w:hint="eastAsia"/>
        </w:rPr>
        <w:t>agreed to apply a S</w:t>
      </w:r>
      <w:r w:rsidR="00D33192">
        <w:rPr>
          <w:rFonts w:eastAsiaTheme="minorEastAsia" w:hint="eastAsia"/>
        </w:rPr>
        <w:t>tate-space Stock Assessment Model (SAM</w:t>
      </w:r>
      <w:r w:rsidR="00F771D3">
        <w:rPr>
          <w:rFonts w:eastAsiaTheme="minorEastAsia" w:hint="eastAsia"/>
        </w:rPr>
        <w:t>; Nielsen and Berg</w:t>
      </w:r>
      <w:r w:rsidR="001A05BD">
        <w:rPr>
          <w:rFonts w:eastAsiaTheme="minorEastAsia" w:hint="eastAsia"/>
        </w:rPr>
        <w:t>,</w:t>
      </w:r>
      <w:r w:rsidR="00F771D3">
        <w:rPr>
          <w:rFonts w:eastAsiaTheme="minorEastAsia" w:hint="eastAsia"/>
        </w:rPr>
        <w:t xml:space="preserve"> 2014</w:t>
      </w:r>
      <w:r w:rsidR="00D33192">
        <w:rPr>
          <w:rFonts w:eastAsiaTheme="minorEastAsia" w:hint="eastAsia"/>
        </w:rPr>
        <w:t xml:space="preserve">) for </w:t>
      </w:r>
      <w:r w:rsidR="006E6FAF">
        <w:rPr>
          <w:rFonts w:eastAsiaTheme="minorEastAsia" w:hint="eastAsia"/>
        </w:rPr>
        <w:t xml:space="preserve">its stock assessment (TWG CMSA, </w:t>
      </w:r>
      <w:r w:rsidR="006E6FAF">
        <w:rPr>
          <w:rFonts w:eastAsiaTheme="minorEastAsia" w:hint="eastAsia"/>
        </w:rPr>
        <w:lastRenderedPageBreak/>
        <w:t xml:space="preserve">2023). </w:t>
      </w:r>
      <w:r w:rsidR="0033145D">
        <w:rPr>
          <w:rFonts w:eastAsiaTheme="minorEastAsia" w:hint="eastAsia"/>
        </w:rPr>
        <w:t>It requ</w:t>
      </w:r>
      <w:r w:rsidR="00A66866">
        <w:rPr>
          <w:rFonts w:eastAsiaTheme="minorEastAsia" w:hint="eastAsia"/>
        </w:rPr>
        <w:t xml:space="preserve">ires </w:t>
      </w:r>
      <w:r w:rsidR="009C5E07">
        <w:rPr>
          <w:rFonts w:eastAsiaTheme="minorEastAsia" w:hint="eastAsia"/>
        </w:rPr>
        <w:t xml:space="preserve">age-specific </w:t>
      </w:r>
      <w:r w:rsidR="00A66866">
        <w:rPr>
          <w:rFonts w:eastAsiaTheme="minorEastAsia" w:hint="eastAsia"/>
        </w:rPr>
        <w:t>inpu</w:t>
      </w:r>
      <w:r w:rsidR="00302846">
        <w:rPr>
          <w:rFonts w:eastAsiaTheme="minorEastAsia" w:hint="eastAsia"/>
        </w:rPr>
        <w:t xml:space="preserve">t data such as </w:t>
      </w:r>
      <w:r w:rsidR="00A66866">
        <w:rPr>
          <w:rFonts w:eastAsiaTheme="minorEastAsia" w:hint="eastAsia"/>
        </w:rPr>
        <w:t>catch-at-age, maturity-at-age</w:t>
      </w:r>
      <w:r w:rsidR="00302846">
        <w:rPr>
          <w:rFonts w:eastAsiaTheme="minorEastAsia" w:hint="eastAsia"/>
        </w:rPr>
        <w:t xml:space="preserve"> and weigh-at-age</w:t>
      </w:r>
      <w:r w:rsidR="009C5E07">
        <w:rPr>
          <w:rFonts w:eastAsiaTheme="minorEastAsia" w:hint="eastAsia"/>
        </w:rPr>
        <w:t xml:space="preserve"> and abundance indices. </w:t>
      </w:r>
      <w:r w:rsidR="00266AD4" w:rsidRPr="00266AD4">
        <w:rPr>
          <w:rFonts w:eastAsiaTheme="minorEastAsia"/>
        </w:rPr>
        <w:t>A fishing year (FY) starting from July and ending in June of the following year was applied in the stock assessment of chub mackerel. The TWG CMSA agreed for the stock assessment period to be FY1970</w:t>
      </w:r>
      <w:r w:rsidR="00BD0D98">
        <w:rPr>
          <w:rFonts w:eastAsiaTheme="minorEastAsia" w:hint="eastAsia"/>
        </w:rPr>
        <w:t xml:space="preserve"> (CY1970/</w:t>
      </w:r>
      <w:r w:rsidR="00D75972">
        <w:rPr>
          <w:rFonts w:eastAsiaTheme="minorEastAsia" w:hint="eastAsia"/>
        </w:rPr>
        <w:t>quarter 3 (</w:t>
      </w:r>
      <w:r w:rsidR="00BD0D98">
        <w:rPr>
          <w:rFonts w:eastAsiaTheme="minorEastAsia" w:hint="eastAsia"/>
        </w:rPr>
        <w:t>Q3</w:t>
      </w:r>
      <w:r w:rsidR="00D75972">
        <w:rPr>
          <w:rFonts w:eastAsiaTheme="minorEastAsia" w:hint="eastAsia"/>
        </w:rPr>
        <w:t>)</w:t>
      </w:r>
      <w:r w:rsidR="00BD0D98">
        <w:rPr>
          <w:rFonts w:eastAsiaTheme="minorEastAsia" w:hint="eastAsia"/>
        </w:rPr>
        <w:t>)</w:t>
      </w:r>
      <w:r w:rsidR="00266AD4" w:rsidRPr="00266AD4">
        <w:rPr>
          <w:rFonts w:eastAsiaTheme="minorEastAsia"/>
        </w:rPr>
        <w:t xml:space="preserve"> to FY2022</w:t>
      </w:r>
      <w:r w:rsidR="00BD0D98">
        <w:rPr>
          <w:rFonts w:eastAsiaTheme="minorEastAsia" w:hint="eastAsia"/>
        </w:rPr>
        <w:t xml:space="preserve"> (CY2023</w:t>
      </w:r>
      <w:r w:rsidR="00D75972">
        <w:rPr>
          <w:rFonts w:eastAsiaTheme="minorEastAsia" w:hint="eastAsia"/>
        </w:rPr>
        <w:t>/Q2</w:t>
      </w:r>
      <w:r w:rsidR="00BD0D98">
        <w:rPr>
          <w:rFonts w:eastAsiaTheme="minorEastAsia" w:hint="eastAsia"/>
        </w:rPr>
        <w:t>)</w:t>
      </w:r>
      <w:r w:rsidR="00266AD4" w:rsidRPr="00266AD4">
        <w:rPr>
          <w:rFonts w:eastAsiaTheme="minorEastAsia"/>
        </w:rPr>
        <w:t xml:space="preserve">. Seven age groups of ages 0 to 5 and 6+ were defined in the stock assessment. </w:t>
      </w:r>
      <w:r w:rsidR="00D64E05">
        <w:rPr>
          <w:rFonts w:eastAsiaTheme="minorEastAsia" w:hint="eastAsia"/>
        </w:rPr>
        <w:t>The Members</w:t>
      </w:r>
      <w:r w:rsidR="00353926">
        <w:rPr>
          <w:rFonts w:eastAsiaTheme="minorEastAsia" w:hint="eastAsia"/>
        </w:rPr>
        <w:t xml:space="preserve"> submitted their data</w:t>
      </w:r>
      <w:r w:rsidR="009F7DEE">
        <w:rPr>
          <w:rFonts w:eastAsiaTheme="minorEastAsia" w:hint="eastAsia"/>
        </w:rPr>
        <w:t xml:space="preserve"> </w:t>
      </w:r>
      <w:r w:rsidR="00A9588F">
        <w:rPr>
          <w:rFonts w:eastAsiaTheme="minorEastAsia" w:hint="eastAsia"/>
        </w:rPr>
        <w:t xml:space="preserve">on </w:t>
      </w:r>
      <w:proofErr w:type="gramStart"/>
      <w:r w:rsidR="00A9588F">
        <w:rPr>
          <w:rFonts w:eastAsiaTheme="minorEastAsia" w:hint="eastAsia"/>
        </w:rPr>
        <w:t>quarter</w:t>
      </w:r>
      <w:proofErr w:type="gramEnd"/>
      <w:r w:rsidR="00A9588F">
        <w:rPr>
          <w:rFonts w:eastAsiaTheme="minorEastAsia" w:hint="eastAsia"/>
        </w:rPr>
        <w:t xml:space="preserve"> basis</w:t>
      </w:r>
      <w:r w:rsidR="008553D6">
        <w:rPr>
          <w:rFonts w:eastAsiaTheme="minorEastAsia" w:hint="eastAsia"/>
        </w:rPr>
        <w:t xml:space="preserve"> </w:t>
      </w:r>
      <w:r w:rsidR="009F7DEE">
        <w:rPr>
          <w:rFonts w:eastAsiaTheme="minorEastAsia" w:hint="eastAsia"/>
        </w:rPr>
        <w:t xml:space="preserve">and then, they </w:t>
      </w:r>
      <w:r w:rsidR="00994FE2">
        <w:rPr>
          <w:rFonts w:eastAsiaTheme="minorEastAsia" w:hint="eastAsia"/>
        </w:rPr>
        <w:t xml:space="preserve">were </w:t>
      </w:r>
      <w:r w:rsidR="001505A5">
        <w:rPr>
          <w:rFonts w:eastAsiaTheme="minorEastAsia" w:hint="eastAsia"/>
        </w:rPr>
        <w:t xml:space="preserve">compiled </w:t>
      </w:r>
      <w:r w:rsidR="00E161E1">
        <w:rPr>
          <w:rFonts w:eastAsiaTheme="minorEastAsia" w:hint="eastAsia"/>
        </w:rPr>
        <w:t>for construction the input data</w:t>
      </w:r>
      <w:r w:rsidR="00371131">
        <w:rPr>
          <w:rFonts w:eastAsiaTheme="minorEastAsia" w:hint="eastAsia"/>
        </w:rPr>
        <w:t xml:space="preserve"> based on </w:t>
      </w:r>
      <w:r w:rsidR="009F7DEE">
        <w:rPr>
          <w:rFonts w:eastAsiaTheme="minorEastAsia" w:hint="eastAsia"/>
        </w:rPr>
        <w:t xml:space="preserve">the </w:t>
      </w:r>
      <w:r w:rsidR="00555943">
        <w:rPr>
          <w:rFonts w:eastAsiaTheme="minorEastAsia" w:hint="eastAsia"/>
        </w:rPr>
        <w:t>fishing year.</w:t>
      </w:r>
      <w:r w:rsidR="008A7844">
        <w:rPr>
          <w:rFonts w:eastAsiaTheme="minorEastAsia" w:hint="eastAsia"/>
        </w:rPr>
        <w:t xml:space="preserve"> Manabe et al.</w:t>
      </w:r>
      <w:r w:rsidR="00571AC0">
        <w:rPr>
          <w:rFonts w:eastAsiaTheme="minorEastAsia" w:hint="eastAsia"/>
        </w:rPr>
        <w:t>,</w:t>
      </w:r>
      <w:r w:rsidR="005D4B44">
        <w:rPr>
          <w:rFonts w:eastAsiaTheme="minorEastAsia" w:hint="eastAsia"/>
        </w:rPr>
        <w:t xml:space="preserve"> (2024</w:t>
      </w:r>
      <w:r w:rsidR="00485011">
        <w:rPr>
          <w:rFonts w:eastAsiaTheme="minorEastAsia" w:hint="eastAsia"/>
        </w:rPr>
        <w:t>a</w:t>
      </w:r>
      <w:r w:rsidR="00F254D3">
        <w:rPr>
          <w:rFonts w:eastAsiaTheme="minorEastAsia" w:hint="eastAsia"/>
        </w:rPr>
        <w:t>; 2024b</w:t>
      </w:r>
      <w:r w:rsidR="005D4B44">
        <w:rPr>
          <w:rFonts w:eastAsiaTheme="minorEastAsia" w:hint="eastAsia"/>
        </w:rPr>
        <w:t>)</w:t>
      </w:r>
      <w:r w:rsidR="008A7844">
        <w:rPr>
          <w:rFonts w:eastAsiaTheme="minorEastAsia" w:hint="eastAsia"/>
        </w:rPr>
        <w:t xml:space="preserve"> </w:t>
      </w:r>
      <w:r w:rsidR="005D4B44">
        <w:rPr>
          <w:rFonts w:eastAsiaTheme="minorEastAsia"/>
        </w:rPr>
        <w:t>comprehended</w:t>
      </w:r>
      <w:r w:rsidR="008A7844">
        <w:rPr>
          <w:rFonts w:eastAsiaTheme="minorEastAsia" w:hint="eastAsia"/>
        </w:rPr>
        <w:t xml:space="preserve"> the </w:t>
      </w:r>
      <w:r w:rsidR="005D4B44">
        <w:rPr>
          <w:rFonts w:eastAsiaTheme="minorEastAsia" w:hint="eastAsia"/>
        </w:rPr>
        <w:t>age-specific input data.</w:t>
      </w:r>
    </w:p>
    <w:p w14:paraId="2C064985" w14:textId="77777777" w:rsidR="00353926" w:rsidRDefault="00353926" w:rsidP="00C34961">
      <w:pPr>
        <w:rPr>
          <w:rFonts w:eastAsiaTheme="minorEastAsia"/>
        </w:rPr>
      </w:pPr>
    </w:p>
    <w:p w14:paraId="05219428" w14:textId="270449F7" w:rsidR="008641BE" w:rsidRDefault="008641BE" w:rsidP="008641BE">
      <w:pPr>
        <w:rPr>
          <w:rFonts w:eastAsia="Yu Mincho"/>
        </w:rPr>
      </w:pPr>
      <w:r w:rsidRPr="008523AD">
        <w:rPr>
          <w:rFonts w:eastAsia="Yu Mincho"/>
        </w:rPr>
        <w:t xml:space="preserve">China has collected length frequency data of commercial catch through onboard and port samplings since </w:t>
      </w:r>
      <w:r w:rsidR="00941257">
        <w:rPr>
          <w:rFonts w:eastAsia="Yu Mincho" w:hint="eastAsia"/>
        </w:rPr>
        <w:t>CY</w:t>
      </w:r>
      <w:r w:rsidRPr="008523AD">
        <w:rPr>
          <w:rFonts w:eastAsia="Yu Mincho"/>
        </w:rPr>
        <w:t>2016</w:t>
      </w:r>
      <w:r w:rsidR="009B37BA">
        <w:rPr>
          <w:rFonts w:eastAsia="Yu Mincho" w:hint="eastAsia"/>
        </w:rPr>
        <w:t>, and a</w:t>
      </w:r>
      <w:r w:rsidRPr="008523AD">
        <w:rPr>
          <w:rFonts w:eastAsia="Yu Mincho"/>
        </w:rPr>
        <w:t xml:space="preserve">ging of the samples has been started since </w:t>
      </w:r>
      <w:r w:rsidR="00941257">
        <w:rPr>
          <w:rFonts w:eastAsia="Yu Mincho" w:hint="eastAsia"/>
        </w:rPr>
        <w:t>CY</w:t>
      </w:r>
      <w:r w:rsidRPr="008523AD">
        <w:rPr>
          <w:rFonts w:eastAsia="Yu Mincho"/>
        </w:rPr>
        <w:t>2017.</w:t>
      </w:r>
      <w:r>
        <w:rPr>
          <w:rFonts w:eastAsia="Yu Mincho"/>
        </w:rPr>
        <w:t xml:space="preserve"> </w:t>
      </w:r>
      <w:r w:rsidRPr="008523AD">
        <w:rPr>
          <w:rFonts w:eastAsia="Yu Mincho"/>
        </w:rPr>
        <w:t>Japan also collects length, weight, maturity and age data from the survey and fishery to support their stock assessment.</w:t>
      </w:r>
      <w:r>
        <w:rPr>
          <w:rFonts w:eastAsia="Yu Mincho"/>
        </w:rPr>
        <w:t xml:space="preserve">  </w:t>
      </w:r>
      <w:r w:rsidRPr="008523AD">
        <w:rPr>
          <w:rFonts w:eastAsia="Yu Mincho"/>
        </w:rPr>
        <w:t xml:space="preserve">Russian length frequency and aging data of commercial catch are available since </w:t>
      </w:r>
      <w:r w:rsidR="00941257">
        <w:rPr>
          <w:rFonts w:eastAsia="Yu Mincho" w:hint="eastAsia"/>
        </w:rPr>
        <w:t>CY</w:t>
      </w:r>
      <w:r w:rsidRPr="008523AD">
        <w:rPr>
          <w:rFonts w:eastAsia="Yu Mincho"/>
        </w:rPr>
        <w:t xml:space="preserve">2016. The length frequency data obtained through research surveys are available since </w:t>
      </w:r>
      <w:r w:rsidR="00941257">
        <w:rPr>
          <w:rFonts w:eastAsia="Yu Mincho" w:hint="eastAsia"/>
        </w:rPr>
        <w:t>CY</w:t>
      </w:r>
      <w:r w:rsidRPr="008523AD">
        <w:rPr>
          <w:rFonts w:eastAsia="Yu Mincho"/>
        </w:rPr>
        <w:t>2010.</w:t>
      </w:r>
    </w:p>
    <w:p w14:paraId="68673651" w14:textId="77777777" w:rsidR="008641BE" w:rsidRPr="00D64E05" w:rsidRDefault="008641BE" w:rsidP="00C34961">
      <w:pPr>
        <w:rPr>
          <w:rFonts w:eastAsiaTheme="minorEastAsia"/>
        </w:rPr>
      </w:pPr>
    </w:p>
    <w:p w14:paraId="60554C4D" w14:textId="4BFE98A0" w:rsidR="00E161E1" w:rsidRDefault="00E161E1" w:rsidP="0000713F">
      <w:pPr>
        <w:pStyle w:val="Heading2"/>
      </w:pPr>
      <w:r>
        <w:rPr>
          <w:rFonts w:hint="eastAsia"/>
        </w:rPr>
        <w:t>3.2 Catch</w:t>
      </w:r>
      <w:r w:rsidR="00D92640">
        <w:rPr>
          <w:rFonts w:hint="eastAsia"/>
        </w:rPr>
        <w:t>-</w:t>
      </w:r>
      <w:r>
        <w:rPr>
          <w:rFonts w:hint="eastAsia"/>
        </w:rPr>
        <w:t>at</w:t>
      </w:r>
      <w:r w:rsidR="00D92640">
        <w:rPr>
          <w:rFonts w:hint="eastAsia"/>
        </w:rPr>
        <w:t>-</w:t>
      </w:r>
      <w:r>
        <w:rPr>
          <w:rFonts w:hint="eastAsia"/>
        </w:rPr>
        <w:t>age</w:t>
      </w:r>
    </w:p>
    <w:p w14:paraId="678DFB7E" w14:textId="55F4899C" w:rsidR="00C13E29" w:rsidRDefault="00C13E29" w:rsidP="00C34961">
      <w:pPr>
        <w:rPr>
          <w:rFonts w:eastAsiaTheme="minorEastAsia"/>
        </w:rPr>
      </w:pPr>
      <w:r>
        <w:rPr>
          <w:rFonts w:eastAsiaTheme="minorEastAsia" w:hint="eastAsia"/>
        </w:rPr>
        <w:t xml:space="preserve">The catch-at-age is </w:t>
      </w:r>
      <w:r w:rsidR="00605637">
        <w:rPr>
          <w:rFonts w:eastAsiaTheme="minorEastAsia" w:hint="eastAsia"/>
        </w:rPr>
        <w:t xml:space="preserve">prepared </w:t>
      </w:r>
      <w:r w:rsidR="00A14122">
        <w:rPr>
          <w:rFonts w:eastAsiaTheme="minorEastAsia" w:hint="eastAsia"/>
        </w:rPr>
        <w:t>for each Member</w:t>
      </w:r>
      <w:r w:rsidR="00263278">
        <w:rPr>
          <w:rFonts w:eastAsiaTheme="minorEastAsia" w:hint="eastAsia"/>
        </w:rPr>
        <w:t xml:space="preserve"> on quarterly-basis</w:t>
      </w:r>
      <w:r w:rsidR="00E85FAD">
        <w:rPr>
          <w:rFonts w:eastAsiaTheme="minorEastAsia" w:hint="eastAsia"/>
        </w:rPr>
        <w:t xml:space="preserve"> for C</w:t>
      </w:r>
      <w:r w:rsidR="00E85FAD">
        <w:rPr>
          <w:rFonts w:eastAsiaTheme="minorEastAsia"/>
        </w:rPr>
        <w:t>h</w:t>
      </w:r>
      <w:r w:rsidR="00E85FAD">
        <w:rPr>
          <w:rFonts w:eastAsiaTheme="minorEastAsia" w:hint="eastAsia"/>
        </w:rPr>
        <w:t>ina and Russia.</w:t>
      </w:r>
      <w:r w:rsidR="00263278">
        <w:rPr>
          <w:rFonts w:eastAsiaTheme="minorEastAsia" w:hint="eastAsia"/>
        </w:rPr>
        <w:t xml:space="preserve"> </w:t>
      </w:r>
      <w:r w:rsidR="00E85FAD">
        <w:rPr>
          <w:rFonts w:eastAsiaTheme="minorEastAsia" w:hint="eastAsia"/>
        </w:rPr>
        <w:t>Japanese catch-at-age is</w:t>
      </w:r>
      <w:r w:rsidR="00EF11F0">
        <w:rPr>
          <w:rFonts w:eastAsiaTheme="minorEastAsia" w:hint="eastAsia"/>
        </w:rPr>
        <w:t xml:space="preserve"> prepared for Eastern Japan and Western Japan due to its difference in</w:t>
      </w:r>
      <w:r w:rsidR="00A23305">
        <w:rPr>
          <w:rFonts w:eastAsiaTheme="minorEastAsia" w:hint="eastAsia"/>
        </w:rPr>
        <w:t xml:space="preserve"> catch, size, and season</w:t>
      </w:r>
      <w:r w:rsidR="00DB7D45">
        <w:rPr>
          <w:rFonts w:eastAsiaTheme="minorEastAsia" w:hint="eastAsia"/>
        </w:rPr>
        <w:t xml:space="preserve"> in </w:t>
      </w:r>
      <w:r w:rsidR="00DB7D45">
        <w:rPr>
          <w:rFonts w:eastAsiaTheme="minorEastAsia"/>
        </w:rPr>
        <w:t>which</w:t>
      </w:r>
      <w:r w:rsidR="00DB7D45">
        <w:rPr>
          <w:rFonts w:eastAsiaTheme="minorEastAsia" w:hint="eastAsia"/>
        </w:rPr>
        <w:t xml:space="preserve"> </w:t>
      </w:r>
      <w:r w:rsidR="00DB7D45">
        <w:rPr>
          <w:rFonts w:eastAsiaTheme="minorEastAsia"/>
        </w:rPr>
        <w:t>the</w:t>
      </w:r>
      <w:r w:rsidR="00DB7D45">
        <w:rPr>
          <w:rFonts w:eastAsiaTheme="minorEastAsia" w:hint="eastAsia"/>
        </w:rPr>
        <w:t xml:space="preserve"> border of two regions is located at Mie-Shizuoka prefectural border</w:t>
      </w:r>
      <w:r w:rsidR="00A23305">
        <w:rPr>
          <w:rFonts w:eastAsiaTheme="minorEastAsia" w:hint="eastAsia"/>
        </w:rPr>
        <w:t>.</w:t>
      </w:r>
    </w:p>
    <w:p w14:paraId="6BB5256A" w14:textId="3C28E06D" w:rsidR="00A35998" w:rsidRDefault="00CE3CBC" w:rsidP="00C34961">
      <w:pPr>
        <w:rPr>
          <w:rFonts w:eastAsiaTheme="minorEastAsia"/>
        </w:rPr>
      </w:pPr>
      <w:r>
        <w:rPr>
          <w:rFonts w:eastAsiaTheme="minorEastAsia" w:hint="eastAsia"/>
        </w:rPr>
        <w:t xml:space="preserve">The </w:t>
      </w:r>
      <w:r w:rsidR="009C422C">
        <w:rPr>
          <w:rFonts w:eastAsiaTheme="minorEastAsia" w:hint="eastAsia"/>
        </w:rPr>
        <w:t>Members provided their quarterly catch-at-length dat</w:t>
      </w:r>
      <w:r w:rsidR="000A3C80">
        <w:rPr>
          <w:rFonts w:eastAsiaTheme="minorEastAsia" w:hint="eastAsia"/>
        </w:rPr>
        <w:t>a on calendar year basis as follows:</w:t>
      </w:r>
    </w:p>
    <w:p w14:paraId="2E191D19" w14:textId="23F4A7DF" w:rsidR="00D64E05" w:rsidRPr="00A35998" w:rsidRDefault="000A3C80" w:rsidP="0000713F">
      <w:pPr>
        <w:pStyle w:val="ListParagraph"/>
        <w:numPr>
          <w:ilvl w:val="0"/>
          <w:numId w:val="16"/>
        </w:numPr>
        <w:ind w:leftChars="0"/>
        <w:rPr>
          <w:rFonts w:eastAsiaTheme="minorEastAsia"/>
        </w:rPr>
      </w:pPr>
      <w:r w:rsidRPr="00A35998">
        <w:rPr>
          <w:rFonts w:eastAsiaTheme="minorEastAsia" w:hint="eastAsia"/>
        </w:rPr>
        <w:t>China, CY</w:t>
      </w:r>
      <w:r w:rsidR="00744BD7" w:rsidRPr="00A35998">
        <w:rPr>
          <w:rFonts w:eastAsiaTheme="minorEastAsia" w:hint="eastAsia"/>
        </w:rPr>
        <w:t>2016 to CY202</w:t>
      </w:r>
      <w:r w:rsidR="000F590D">
        <w:rPr>
          <w:rFonts w:eastAsiaTheme="minorEastAsia" w:hint="eastAsia"/>
        </w:rPr>
        <w:t>2</w:t>
      </w:r>
      <w:r w:rsidR="00460D32">
        <w:rPr>
          <w:rFonts w:eastAsiaTheme="minorEastAsia" w:hint="eastAsia"/>
        </w:rPr>
        <w:t>/Q</w:t>
      </w:r>
      <w:proofErr w:type="gramStart"/>
      <w:r w:rsidR="00460D32">
        <w:rPr>
          <w:rFonts w:eastAsiaTheme="minorEastAsia" w:hint="eastAsia"/>
        </w:rPr>
        <w:t>2</w:t>
      </w:r>
      <w:r w:rsidR="000F590D" w:rsidDel="000F590D">
        <w:rPr>
          <w:rFonts w:eastAsiaTheme="minorEastAsia" w:hint="eastAsia"/>
        </w:rPr>
        <w:t xml:space="preserve"> </w:t>
      </w:r>
      <w:r w:rsidR="00744BD7" w:rsidRPr="00A35998">
        <w:rPr>
          <w:rFonts w:eastAsiaTheme="minorEastAsia" w:hint="eastAsia"/>
        </w:rPr>
        <w:t>;</w:t>
      </w:r>
      <w:proofErr w:type="gramEnd"/>
    </w:p>
    <w:p w14:paraId="2CA5B296" w14:textId="7BD8DE77" w:rsidR="00744BD7" w:rsidRPr="00A35998" w:rsidRDefault="00744BD7" w:rsidP="0000713F">
      <w:pPr>
        <w:pStyle w:val="ListParagraph"/>
        <w:numPr>
          <w:ilvl w:val="0"/>
          <w:numId w:val="16"/>
        </w:numPr>
        <w:ind w:leftChars="0"/>
        <w:rPr>
          <w:rFonts w:eastAsiaTheme="minorEastAsia"/>
        </w:rPr>
      </w:pPr>
      <w:r w:rsidRPr="00A35998">
        <w:rPr>
          <w:rFonts w:eastAsiaTheme="minorEastAsia" w:hint="eastAsia"/>
        </w:rPr>
        <w:t xml:space="preserve">Eastern and Western Japan, CY2014 to </w:t>
      </w:r>
      <w:r w:rsidR="00DF2BF7" w:rsidRPr="00A35998">
        <w:rPr>
          <w:rFonts w:eastAsiaTheme="minorEastAsia" w:hint="eastAsia"/>
        </w:rPr>
        <w:t>CY202</w:t>
      </w:r>
      <w:r w:rsidR="00DF2BF7">
        <w:rPr>
          <w:rFonts w:eastAsiaTheme="minorEastAsia" w:hint="eastAsia"/>
        </w:rPr>
        <w:t>3/</w:t>
      </w:r>
      <w:proofErr w:type="gramStart"/>
      <w:r w:rsidR="00DF2BF7">
        <w:rPr>
          <w:rFonts w:eastAsiaTheme="minorEastAsia" w:hint="eastAsia"/>
        </w:rPr>
        <w:t>Q2</w:t>
      </w:r>
      <w:r w:rsidRPr="00A35998">
        <w:rPr>
          <w:rFonts w:eastAsiaTheme="minorEastAsia" w:hint="eastAsia"/>
        </w:rPr>
        <w:t>;</w:t>
      </w:r>
      <w:proofErr w:type="gramEnd"/>
    </w:p>
    <w:p w14:paraId="5C6EDD48" w14:textId="28574B8F" w:rsidR="00744BD7" w:rsidRPr="00A35998" w:rsidRDefault="00744BD7" w:rsidP="0000713F">
      <w:pPr>
        <w:pStyle w:val="ListParagraph"/>
        <w:numPr>
          <w:ilvl w:val="0"/>
          <w:numId w:val="16"/>
        </w:numPr>
        <w:ind w:leftChars="0"/>
        <w:rPr>
          <w:rFonts w:eastAsiaTheme="minorEastAsia"/>
        </w:rPr>
      </w:pPr>
      <w:r w:rsidRPr="00A35998">
        <w:rPr>
          <w:rFonts w:eastAsiaTheme="minorEastAsia" w:hint="eastAsia"/>
        </w:rPr>
        <w:t>Russia, CY</w:t>
      </w:r>
      <w:r w:rsidR="00E43748" w:rsidRPr="00A35998">
        <w:rPr>
          <w:rFonts w:eastAsiaTheme="minorEastAsia" w:hint="eastAsia"/>
        </w:rPr>
        <w:t xml:space="preserve">2016 to </w:t>
      </w:r>
      <w:r w:rsidR="00CC6DE1" w:rsidRPr="00A35998">
        <w:rPr>
          <w:rFonts w:eastAsiaTheme="minorEastAsia" w:hint="eastAsia"/>
        </w:rPr>
        <w:t>CY202</w:t>
      </w:r>
      <w:r w:rsidR="000F590D">
        <w:rPr>
          <w:rFonts w:eastAsiaTheme="minorEastAsia" w:hint="eastAsia"/>
        </w:rPr>
        <w:t>2</w:t>
      </w:r>
      <w:r w:rsidR="00A35998">
        <w:rPr>
          <w:rFonts w:eastAsiaTheme="minorEastAsia" w:hint="eastAsia"/>
        </w:rPr>
        <w:t>.</w:t>
      </w:r>
    </w:p>
    <w:p w14:paraId="51667972" w14:textId="09B96F48" w:rsidR="00A35998" w:rsidRDefault="00A35998" w:rsidP="00A35998">
      <w:pPr>
        <w:rPr>
          <w:rFonts w:eastAsiaTheme="minorEastAsia"/>
        </w:rPr>
      </w:pPr>
      <w:r>
        <w:rPr>
          <w:rFonts w:eastAsiaTheme="minorEastAsia" w:hint="eastAsia"/>
        </w:rPr>
        <w:t xml:space="preserve">The Members provided their quarterly age-length key (ALK) </w:t>
      </w:r>
      <w:r w:rsidR="00BB46FB">
        <w:rPr>
          <w:rFonts w:eastAsiaTheme="minorEastAsia" w:hint="eastAsia"/>
        </w:rPr>
        <w:t>on calendar year basis as follows:</w:t>
      </w:r>
    </w:p>
    <w:p w14:paraId="7CF20D8C" w14:textId="1F6E2EF1" w:rsidR="00BB46FB" w:rsidRPr="00A35998" w:rsidRDefault="00BB46FB" w:rsidP="0000713F">
      <w:pPr>
        <w:pStyle w:val="ListParagraph"/>
        <w:numPr>
          <w:ilvl w:val="0"/>
          <w:numId w:val="17"/>
        </w:numPr>
        <w:ind w:leftChars="0"/>
        <w:rPr>
          <w:rFonts w:eastAsiaTheme="minorEastAsia"/>
        </w:rPr>
      </w:pPr>
      <w:r w:rsidRPr="00A35998">
        <w:rPr>
          <w:rFonts w:eastAsiaTheme="minorEastAsia" w:hint="eastAsia"/>
        </w:rPr>
        <w:t>China, CY201</w:t>
      </w:r>
      <w:r w:rsidR="00A649CF">
        <w:rPr>
          <w:rFonts w:eastAsiaTheme="minorEastAsia" w:hint="eastAsia"/>
        </w:rPr>
        <w:t>8</w:t>
      </w:r>
      <w:r w:rsidRPr="00A35998">
        <w:rPr>
          <w:rFonts w:eastAsiaTheme="minorEastAsia" w:hint="eastAsia"/>
        </w:rPr>
        <w:t xml:space="preserve"> to </w:t>
      </w:r>
      <w:proofErr w:type="gramStart"/>
      <w:r w:rsidR="00CC6DE1" w:rsidRPr="00A35998">
        <w:rPr>
          <w:rFonts w:eastAsiaTheme="minorEastAsia" w:hint="eastAsia"/>
        </w:rPr>
        <w:t>CY202</w:t>
      </w:r>
      <w:r w:rsidR="00CC6DE1">
        <w:rPr>
          <w:rFonts w:eastAsiaTheme="minorEastAsia" w:hint="eastAsia"/>
        </w:rPr>
        <w:t>2</w:t>
      </w:r>
      <w:r w:rsidRPr="00A35998">
        <w:rPr>
          <w:rFonts w:eastAsiaTheme="minorEastAsia" w:hint="eastAsia"/>
        </w:rPr>
        <w:t>;</w:t>
      </w:r>
      <w:proofErr w:type="gramEnd"/>
    </w:p>
    <w:p w14:paraId="7F7837D5" w14:textId="610B97BC" w:rsidR="00BB46FB" w:rsidRDefault="00BB46FB" w:rsidP="00A35998">
      <w:pPr>
        <w:pStyle w:val="ListParagraph"/>
        <w:numPr>
          <w:ilvl w:val="0"/>
          <w:numId w:val="17"/>
        </w:numPr>
        <w:ind w:leftChars="0"/>
        <w:rPr>
          <w:rFonts w:eastAsiaTheme="minorEastAsia"/>
        </w:rPr>
      </w:pPr>
      <w:r w:rsidRPr="00A35998">
        <w:rPr>
          <w:rFonts w:eastAsiaTheme="minorEastAsia" w:hint="eastAsia"/>
        </w:rPr>
        <w:t>Eastern and Western Japan, CY2014 to CY202</w:t>
      </w:r>
      <w:r w:rsidR="00CC6DE1">
        <w:rPr>
          <w:rFonts w:eastAsiaTheme="minorEastAsia" w:hint="eastAsia"/>
        </w:rPr>
        <w:t>3/Q2</w:t>
      </w:r>
      <w:r w:rsidR="00A74786">
        <w:rPr>
          <w:rFonts w:eastAsiaTheme="minorEastAsia" w:hint="eastAsia"/>
        </w:rPr>
        <w:t>.</w:t>
      </w:r>
    </w:p>
    <w:p w14:paraId="69DBB2ED" w14:textId="7B20F9FC" w:rsidR="00561B54" w:rsidRDefault="00EB02A3" w:rsidP="00A74786">
      <w:pPr>
        <w:rPr>
          <w:rFonts w:eastAsiaTheme="minorEastAsia"/>
        </w:rPr>
      </w:pPr>
      <w:r>
        <w:rPr>
          <w:rFonts w:eastAsiaTheme="minorEastAsia" w:hint="eastAsia"/>
        </w:rPr>
        <w:t xml:space="preserve">For the catch-at-age prior to </w:t>
      </w:r>
      <w:r w:rsidR="005C262D">
        <w:rPr>
          <w:rFonts w:eastAsiaTheme="minorEastAsia" w:hint="eastAsia"/>
        </w:rPr>
        <w:t xml:space="preserve">CY2014, Japan provided fishing year-based catch-at-age data </w:t>
      </w:r>
      <w:r w:rsidR="00F56ECC">
        <w:rPr>
          <w:rFonts w:eastAsiaTheme="minorEastAsia" w:hint="eastAsia"/>
        </w:rPr>
        <w:t xml:space="preserve">for FY1970-FY2013 from the Japanese domestic stock </w:t>
      </w:r>
      <w:r w:rsidR="00F56ECC" w:rsidRPr="007002D2">
        <w:rPr>
          <w:rFonts w:eastAsiaTheme="minorEastAsia" w:hint="eastAsia"/>
        </w:rPr>
        <w:t>assessment (</w:t>
      </w:r>
      <w:r w:rsidR="00F56ECC" w:rsidRPr="007002D2">
        <w:rPr>
          <w:rFonts w:eastAsiaTheme="minorEastAsia"/>
        </w:rPr>
        <w:t>Yukami et al. 202</w:t>
      </w:r>
      <w:r w:rsidR="00916C6E">
        <w:rPr>
          <w:rFonts w:eastAsiaTheme="minorEastAsia" w:hint="eastAsia"/>
        </w:rPr>
        <w:t>4</w:t>
      </w:r>
      <w:r w:rsidR="00F56ECC" w:rsidRPr="007002D2">
        <w:rPr>
          <w:rFonts w:eastAsiaTheme="minorEastAsia"/>
        </w:rPr>
        <w:t>)</w:t>
      </w:r>
      <w:r w:rsidR="00F56ECC" w:rsidRPr="007002D2">
        <w:rPr>
          <w:rFonts w:eastAsiaTheme="minorEastAsia" w:hint="eastAsia"/>
        </w:rPr>
        <w:t>.</w:t>
      </w:r>
      <w:r w:rsidR="004C29F1">
        <w:rPr>
          <w:rFonts w:eastAsiaTheme="minorEastAsia" w:hint="eastAsia"/>
        </w:rPr>
        <w:t xml:space="preserve"> </w:t>
      </w:r>
      <w:r w:rsidR="00297875">
        <w:rPr>
          <w:rFonts w:eastAsiaTheme="minorEastAsia" w:hint="eastAsia"/>
        </w:rPr>
        <w:t xml:space="preserve">The data contains </w:t>
      </w:r>
      <w:r w:rsidR="006A44B0">
        <w:rPr>
          <w:rFonts w:eastAsiaTheme="minorEastAsia" w:hint="eastAsia"/>
        </w:rPr>
        <w:t>Russian catch in FY1967-1988</w:t>
      </w:r>
      <w:r w:rsidR="00561B54">
        <w:rPr>
          <w:rFonts w:eastAsiaTheme="minorEastAsia" w:hint="eastAsia"/>
        </w:rPr>
        <w:t xml:space="preserve"> however due to the difficulty of separation into two Members, the catch is incorporated as Japanese catch. For the period of CY2014-202</w:t>
      </w:r>
      <w:r w:rsidR="00CC6DE1">
        <w:rPr>
          <w:rFonts w:eastAsiaTheme="minorEastAsia" w:hint="eastAsia"/>
        </w:rPr>
        <w:t>3/Q2</w:t>
      </w:r>
      <w:r w:rsidR="00561B54">
        <w:rPr>
          <w:rFonts w:eastAsiaTheme="minorEastAsia" w:hint="eastAsia"/>
        </w:rPr>
        <w:t>, t</w:t>
      </w:r>
      <w:r w:rsidR="00FA0C5E">
        <w:rPr>
          <w:rFonts w:eastAsiaTheme="minorEastAsia"/>
        </w:rPr>
        <w:t>h</w:t>
      </w:r>
      <w:r w:rsidR="00FA0C5E">
        <w:rPr>
          <w:rFonts w:eastAsiaTheme="minorEastAsia" w:hint="eastAsia"/>
        </w:rPr>
        <w:t xml:space="preserve">e TWG CMSA has agreed to calculate catch-at-age </w:t>
      </w:r>
      <w:r w:rsidR="008D7153">
        <w:rPr>
          <w:rFonts w:eastAsiaTheme="minorEastAsia" w:hint="eastAsia"/>
        </w:rPr>
        <w:t xml:space="preserve">based on </w:t>
      </w:r>
      <w:r w:rsidR="00C7476F">
        <w:rPr>
          <w:rFonts w:eastAsiaTheme="minorEastAsia" w:hint="eastAsia"/>
        </w:rPr>
        <w:t xml:space="preserve">the catch-at-length </w:t>
      </w:r>
      <w:r w:rsidR="005B0E16">
        <w:rPr>
          <w:rFonts w:eastAsiaTheme="minorEastAsia" w:hint="eastAsia"/>
        </w:rPr>
        <w:t xml:space="preserve">data </w:t>
      </w:r>
      <w:r w:rsidR="00C7476F">
        <w:rPr>
          <w:rFonts w:eastAsiaTheme="minorEastAsia" w:hint="eastAsia"/>
        </w:rPr>
        <w:t>and corresponding ALK</w:t>
      </w:r>
      <w:r w:rsidR="005B0E16">
        <w:rPr>
          <w:rFonts w:eastAsiaTheme="minorEastAsia" w:hint="eastAsia"/>
        </w:rPr>
        <w:t xml:space="preserve"> data</w:t>
      </w:r>
      <w:r w:rsidR="006E512F">
        <w:rPr>
          <w:rFonts w:eastAsiaTheme="minorEastAsia" w:hint="eastAsia"/>
        </w:rPr>
        <w:t xml:space="preserve"> of </w:t>
      </w:r>
      <w:r w:rsidR="006E512F">
        <w:rPr>
          <w:rFonts w:eastAsiaTheme="minorEastAsia"/>
        </w:rPr>
        <w:t>each</w:t>
      </w:r>
      <w:r w:rsidR="006E512F">
        <w:rPr>
          <w:rFonts w:eastAsiaTheme="minorEastAsia" w:hint="eastAsia"/>
        </w:rPr>
        <w:t xml:space="preserve"> quarter and region</w:t>
      </w:r>
      <w:r w:rsidR="00561B54">
        <w:rPr>
          <w:rFonts w:eastAsiaTheme="minorEastAsia" w:hint="eastAsia"/>
        </w:rPr>
        <w:t xml:space="preserve">, which the detailed procedures are </w:t>
      </w:r>
      <w:r w:rsidR="009033FF">
        <w:rPr>
          <w:rFonts w:eastAsiaTheme="minorEastAsia" w:hint="eastAsia"/>
        </w:rPr>
        <w:t xml:space="preserve">described </w:t>
      </w:r>
      <w:r w:rsidR="009033FF" w:rsidRPr="00CD653B">
        <w:rPr>
          <w:rFonts w:eastAsiaTheme="minorEastAsia" w:hint="eastAsia"/>
        </w:rPr>
        <w:t xml:space="preserve">in </w:t>
      </w:r>
      <w:r w:rsidR="009033FF" w:rsidRPr="00CD653B">
        <w:rPr>
          <w:rFonts w:eastAsiaTheme="minorEastAsia"/>
        </w:rPr>
        <w:t>Manabe et al. (2024</w:t>
      </w:r>
      <w:r w:rsidR="00485011">
        <w:rPr>
          <w:rFonts w:eastAsiaTheme="minorEastAsia" w:hint="eastAsia"/>
        </w:rPr>
        <w:t>b</w:t>
      </w:r>
      <w:r w:rsidR="009033FF" w:rsidRPr="00CD653B">
        <w:rPr>
          <w:rFonts w:eastAsiaTheme="minorEastAsia"/>
        </w:rPr>
        <w:t>)</w:t>
      </w:r>
      <w:r w:rsidR="006E512F" w:rsidRPr="00CD653B">
        <w:rPr>
          <w:rFonts w:eastAsiaTheme="minorEastAsia" w:hint="eastAsia"/>
        </w:rPr>
        <w:t>. T</w:t>
      </w:r>
      <w:r w:rsidR="006E512F" w:rsidRPr="00CD653B">
        <w:rPr>
          <w:rFonts w:eastAsiaTheme="minorEastAsia"/>
        </w:rPr>
        <w:t>h</w:t>
      </w:r>
      <w:r w:rsidR="006E512F" w:rsidRPr="00CD653B">
        <w:rPr>
          <w:rFonts w:eastAsiaTheme="minorEastAsia" w:hint="eastAsia"/>
        </w:rPr>
        <w:t>e</w:t>
      </w:r>
      <w:r w:rsidR="006E512F">
        <w:rPr>
          <w:rFonts w:eastAsiaTheme="minorEastAsia" w:hint="eastAsia"/>
        </w:rPr>
        <w:t xml:space="preserve"> ALK </w:t>
      </w:r>
      <w:r w:rsidR="003C6462">
        <w:rPr>
          <w:rFonts w:eastAsiaTheme="minorEastAsia" w:hint="eastAsia"/>
        </w:rPr>
        <w:t xml:space="preserve">of </w:t>
      </w:r>
      <w:r w:rsidR="006E512F">
        <w:rPr>
          <w:rFonts w:eastAsiaTheme="minorEastAsia" w:hint="eastAsia"/>
        </w:rPr>
        <w:t>Russia is substituted by the Eastern Japanese ALK due to the similar</w:t>
      </w:r>
      <w:r w:rsidR="00E92055">
        <w:rPr>
          <w:rFonts w:eastAsiaTheme="minorEastAsia" w:hint="eastAsia"/>
        </w:rPr>
        <w:t xml:space="preserve">ity </w:t>
      </w:r>
      <w:proofErr w:type="gramStart"/>
      <w:r w:rsidR="0076469A">
        <w:rPr>
          <w:rFonts w:eastAsiaTheme="minorEastAsia"/>
        </w:rPr>
        <w:t>in</w:t>
      </w:r>
      <w:r w:rsidR="0076469A">
        <w:rPr>
          <w:rFonts w:eastAsiaTheme="minorEastAsia" w:hint="eastAsia"/>
        </w:rPr>
        <w:t xml:space="preserve"> the area of</w:t>
      </w:r>
      <w:proofErr w:type="gramEnd"/>
      <w:r w:rsidR="0076469A">
        <w:rPr>
          <w:rFonts w:eastAsiaTheme="minorEastAsia" w:hint="eastAsia"/>
        </w:rPr>
        <w:t xml:space="preserve"> </w:t>
      </w:r>
      <w:r w:rsidR="0076469A">
        <w:rPr>
          <w:rFonts w:eastAsiaTheme="minorEastAsia"/>
        </w:rPr>
        <w:t>catc</w:t>
      </w:r>
      <w:r w:rsidR="009033FF">
        <w:rPr>
          <w:rFonts w:eastAsiaTheme="minorEastAsia" w:hint="eastAsia"/>
        </w:rPr>
        <w:t>h</w:t>
      </w:r>
      <w:r w:rsidR="00E0448D">
        <w:rPr>
          <w:rFonts w:eastAsiaTheme="minorEastAsia" w:hint="eastAsia"/>
        </w:rPr>
        <w:t xml:space="preserve">. </w:t>
      </w:r>
    </w:p>
    <w:p w14:paraId="5BC8C521" w14:textId="77777777" w:rsidR="00561B54" w:rsidRDefault="00561B54" w:rsidP="00A74786">
      <w:pPr>
        <w:rPr>
          <w:rFonts w:eastAsiaTheme="minorEastAsia"/>
        </w:rPr>
      </w:pPr>
    </w:p>
    <w:p w14:paraId="4D197957" w14:textId="21DAA3C0" w:rsidR="00C1748C" w:rsidRDefault="00266F58" w:rsidP="00A74786">
      <w:pPr>
        <w:rPr>
          <w:rFonts w:eastAsiaTheme="minorEastAsia"/>
        </w:rPr>
      </w:pPr>
      <w:r>
        <w:rPr>
          <w:rFonts w:eastAsiaTheme="minorEastAsia" w:hint="eastAsia"/>
        </w:rPr>
        <w:t>F</w:t>
      </w:r>
      <w:r>
        <w:rPr>
          <w:rFonts w:eastAsiaTheme="minorEastAsia"/>
        </w:rPr>
        <w:t>o</w:t>
      </w:r>
      <w:r>
        <w:rPr>
          <w:rFonts w:eastAsiaTheme="minorEastAsia" w:hint="eastAsia"/>
        </w:rPr>
        <w:t xml:space="preserve">r the </w:t>
      </w:r>
      <w:r w:rsidR="007D5025">
        <w:rPr>
          <w:rFonts w:eastAsiaTheme="minorEastAsia" w:hint="eastAsia"/>
        </w:rPr>
        <w:t>period with missing catch-at-length,</w:t>
      </w:r>
      <w:r w:rsidR="00561B09">
        <w:rPr>
          <w:rFonts w:eastAsiaTheme="minorEastAsia" w:hint="eastAsia"/>
        </w:rPr>
        <w:t xml:space="preserve"> the procedures </w:t>
      </w:r>
      <w:r w:rsidR="00D468B0">
        <w:rPr>
          <w:rFonts w:eastAsiaTheme="minorEastAsia" w:hint="eastAsia"/>
        </w:rPr>
        <w:t>to supplement</w:t>
      </w:r>
      <w:r w:rsidR="00C1748C">
        <w:rPr>
          <w:rFonts w:eastAsiaTheme="minorEastAsia" w:hint="eastAsia"/>
        </w:rPr>
        <w:t xml:space="preserve"> the data are as follows:</w:t>
      </w:r>
    </w:p>
    <w:p w14:paraId="10838E96" w14:textId="503F8066" w:rsidR="00266F58" w:rsidRDefault="002857A4">
      <w:pPr>
        <w:pStyle w:val="ListParagraph"/>
        <w:numPr>
          <w:ilvl w:val="0"/>
          <w:numId w:val="18"/>
        </w:numPr>
        <w:ind w:leftChars="0"/>
        <w:rPr>
          <w:rFonts w:eastAsiaTheme="minorEastAsia"/>
        </w:rPr>
      </w:pPr>
      <w:r>
        <w:rPr>
          <w:rFonts w:eastAsiaTheme="minorEastAsia" w:hint="eastAsia"/>
        </w:rPr>
        <w:t>For C</w:t>
      </w:r>
      <w:r>
        <w:rPr>
          <w:rFonts w:eastAsiaTheme="minorEastAsia"/>
        </w:rPr>
        <w:t>h</w:t>
      </w:r>
      <w:r>
        <w:rPr>
          <w:rFonts w:eastAsiaTheme="minorEastAsia" w:hint="eastAsia"/>
        </w:rPr>
        <w:t>ina CY2015, u</w:t>
      </w:r>
      <w:r w:rsidR="005F1FB9" w:rsidRPr="005F1FB9">
        <w:rPr>
          <w:rFonts w:eastAsiaTheme="minorEastAsia" w:hint="eastAsia"/>
        </w:rPr>
        <w:t xml:space="preserve">se </w:t>
      </w:r>
      <w:r w:rsidR="0058670E" w:rsidRPr="005F1FB9">
        <w:rPr>
          <w:rFonts w:eastAsiaTheme="minorEastAsia" w:hint="eastAsia"/>
        </w:rPr>
        <w:t xml:space="preserve">mean catch-at-length of China </w:t>
      </w:r>
      <w:r w:rsidR="004028F2" w:rsidRPr="005F1FB9">
        <w:rPr>
          <w:rFonts w:eastAsiaTheme="minorEastAsia" w:hint="eastAsia"/>
        </w:rPr>
        <w:t xml:space="preserve">of </w:t>
      </w:r>
      <w:r w:rsidR="00CA03B6" w:rsidRPr="005F1FB9">
        <w:rPr>
          <w:rFonts w:eastAsiaTheme="minorEastAsia" w:hint="eastAsia"/>
        </w:rPr>
        <w:t>CY2016-2018</w:t>
      </w:r>
      <w:r w:rsidR="005F1FB9">
        <w:rPr>
          <w:rFonts w:eastAsiaTheme="minorEastAsia" w:hint="eastAsia"/>
        </w:rPr>
        <w:t xml:space="preserve"> for </w:t>
      </w:r>
      <w:r w:rsidR="003A5BF5">
        <w:rPr>
          <w:rFonts w:eastAsiaTheme="minorEastAsia" w:hint="eastAsia"/>
        </w:rPr>
        <w:t>equivalent</w:t>
      </w:r>
      <w:r w:rsidR="005F1FB9">
        <w:rPr>
          <w:rFonts w:eastAsiaTheme="minorEastAsia" w:hint="eastAsia"/>
        </w:rPr>
        <w:t xml:space="preserve"> </w:t>
      </w:r>
      <w:proofErr w:type="gramStart"/>
      <w:r w:rsidR="005F1FB9">
        <w:rPr>
          <w:rFonts w:eastAsiaTheme="minorEastAsia" w:hint="eastAsia"/>
        </w:rPr>
        <w:t>quarter</w:t>
      </w:r>
      <w:r w:rsidR="00E11DBC">
        <w:rPr>
          <w:rFonts w:eastAsiaTheme="minorEastAsia" w:hint="eastAsia"/>
        </w:rPr>
        <w:t>;</w:t>
      </w:r>
      <w:proofErr w:type="gramEnd"/>
    </w:p>
    <w:p w14:paraId="0FFB3ADD" w14:textId="5091CE91" w:rsidR="005F1FB9" w:rsidRDefault="002857A4">
      <w:pPr>
        <w:pStyle w:val="ListParagraph"/>
        <w:numPr>
          <w:ilvl w:val="0"/>
          <w:numId w:val="18"/>
        </w:numPr>
        <w:ind w:leftChars="0"/>
        <w:rPr>
          <w:rFonts w:eastAsiaTheme="minorEastAsia"/>
        </w:rPr>
      </w:pPr>
      <w:r>
        <w:rPr>
          <w:rFonts w:eastAsiaTheme="minorEastAsia" w:hint="eastAsia"/>
        </w:rPr>
        <w:t>For Russia CY2014-2015, u</w:t>
      </w:r>
      <w:r w:rsidR="005F1FB9">
        <w:rPr>
          <w:rFonts w:eastAsiaTheme="minorEastAsia" w:hint="eastAsia"/>
        </w:rPr>
        <w:t xml:space="preserve">se mean catch-at-length of Russia of </w:t>
      </w:r>
      <w:r w:rsidR="00D6049B">
        <w:rPr>
          <w:rFonts w:eastAsiaTheme="minorEastAsia" w:hint="eastAsia"/>
        </w:rPr>
        <w:t xml:space="preserve">CY2016-2018 </w:t>
      </w:r>
      <w:r>
        <w:rPr>
          <w:rFonts w:eastAsiaTheme="minorEastAsia" w:hint="eastAsia"/>
        </w:rPr>
        <w:t xml:space="preserve">for </w:t>
      </w:r>
      <w:r w:rsidR="00E11DBC">
        <w:rPr>
          <w:rFonts w:eastAsiaTheme="minorEastAsia" w:hint="eastAsia"/>
        </w:rPr>
        <w:t>equivalent</w:t>
      </w:r>
      <w:r>
        <w:rPr>
          <w:rFonts w:eastAsiaTheme="minorEastAsia" w:hint="eastAsia"/>
        </w:rPr>
        <w:t xml:space="preserve"> </w:t>
      </w:r>
      <w:proofErr w:type="gramStart"/>
      <w:r>
        <w:rPr>
          <w:rFonts w:eastAsiaTheme="minorEastAsia" w:hint="eastAsia"/>
        </w:rPr>
        <w:t>quarter</w:t>
      </w:r>
      <w:r w:rsidR="00E11DBC">
        <w:rPr>
          <w:rFonts w:eastAsiaTheme="minorEastAsia" w:hint="eastAsia"/>
        </w:rPr>
        <w:t>;</w:t>
      </w:r>
      <w:proofErr w:type="gramEnd"/>
    </w:p>
    <w:p w14:paraId="017EDC69" w14:textId="3998C9CC" w:rsidR="002857A4" w:rsidRPr="005F1FB9" w:rsidRDefault="003A5BF5" w:rsidP="0000713F">
      <w:pPr>
        <w:pStyle w:val="ListParagraph"/>
        <w:numPr>
          <w:ilvl w:val="0"/>
          <w:numId w:val="18"/>
        </w:numPr>
        <w:ind w:leftChars="0"/>
        <w:rPr>
          <w:rFonts w:eastAsiaTheme="minorEastAsia"/>
        </w:rPr>
      </w:pPr>
      <w:r>
        <w:rPr>
          <w:rFonts w:eastAsiaTheme="minorEastAsia" w:hint="eastAsia"/>
        </w:rPr>
        <w:t>For Russia CY2022-2023</w:t>
      </w:r>
      <w:r w:rsidR="00806DA0">
        <w:rPr>
          <w:rFonts w:eastAsiaTheme="minorEastAsia" w:hint="eastAsia"/>
        </w:rPr>
        <w:t>/Q2</w:t>
      </w:r>
      <w:r>
        <w:rPr>
          <w:rFonts w:eastAsiaTheme="minorEastAsia" w:hint="eastAsia"/>
        </w:rPr>
        <w:t xml:space="preserve">, use Eastern Japanese </w:t>
      </w:r>
      <w:r w:rsidR="00E11DBC">
        <w:rPr>
          <w:rFonts w:eastAsiaTheme="minorEastAsia" w:hint="eastAsia"/>
        </w:rPr>
        <w:t>catch-at-length of the equivalent quarter/year.</w:t>
      </w:r>
    </w:p>
    <w:p w14:paraId="071FE9DE" w14:textId="63A5B443" w:rsidR="0039009C" w:rsidRDefault="00F25A5A" w:rsidP="00561B54">
      <w:pPr>
        <w:rPr>
          <w:rFonts w:eastAsiaTheme="minorEastAsia"/>
        </w:rPr>
      </w:pPr>
      <w:r>
        <w:rPr>
          <w:rFonts w:eastAsiaTheme="minorEastAsia" w:hint="eastAsia"/>
        </w:rPr>
        <w:t xml:space="preserve">For the period with missing ALK, </w:t>
      </w:r>
      <w:r w:rsidR="0023080F">
        <w:rPr>
          <w:rFonts w:eastAsiaTheme="minorEastAsia" w:hint="eastAsia"/>
        </w:rPr>
        <w:t xml:space="preserve">Eastern Japanese ALK of the equivalent quarter/year is </w:t>
      </w:r>
      <w:r w:rsidR="0097069D">
        <w:rPr>
          <w:rFonts w:eastAsiaTheme="minorEastAsia" w:hint="eastAsia"/>
        </w:rPr>
        <w:t xml:space="preserve">applied to calculate </w:t>
      </w:r>
      <w:r w:rsidR="0097069D">
        <w:rPr>
          <w:rFonts w:eastAsiaTheme="minorEastAsia" w:hint="eastAsia"/>
        </w:rPr>
        <w:lastRenderedPageBreak/>
        <w:t>catch-at-</w:t>
      </w:r>
      <w:r w:rsidR="0097069D">
        <w:rPr>
          <w:rFonts w:eastAsiaTheme="minorEastAsia"/>
        </w:rPr>
        <w:t>length</w:t>
      </w:r>
      <w:r w:rsidR="0097069D">
        <w:rPr>
          <w:rFonts w:eastAsiaTheme="minorEastAsia" w:hint="eastAsia"/>
        </w:rPr>
        <w:t>.</w:t>
      </w:r>
      <w:r w:rsidR="00F54541">
        <w:rPr>
          <w:rFonts w:eastAsiaTheme="minorEastAsia" w:hint="eastAsia"/>
        </w:rPr>
        <w:t xml:space="preserve"> T</w:t>
      </w:r>
      <w:r w:rsidR="00F54541">
        <w:rPr>
          <w:rFonts w:eastAsiaTheme="minorEastAsia"/>
        </w:rPr>
        <w:t>h</w:t>
      </w:r>
      <w:r w:rsidR="00F54541">
        <w:rPr>
          <w:rFonts w:eastAsiaTheme="minorEastAsia" w:hint="eastAsia"/>
        </w:rPr>
        <w:t xml:space="preserve">e calculated catch-at-length from </w:t>
      </w:r>
      <w:r w:rsidR="00F54541">
        <w:rPr>
          <w:rFonts w:eastAsiaTheme="minorEastAsia"/>
        </w:rPr>
        <w:t>eac</w:t>
      </w:r>
      <w:r w:rsidR="00F54541">
        <w:rPr>
          <w:rFonts w:eastAsiaTheme="minorEastAsia" w:hint="eastAsia"/>
        </w:rPr>
        <w:t xml:space="preserve">h quarter </w:t>
      </w:r>
      <w:r w:rsidR="006020AB">
        <w:rPr>
          <w:rFonts w:eastAsiaTheme="minorEastAsia" w:hint="eastAsia"/>
        </w:rPr>
        <w:t xml:space="preserve">is </w:t>
      </w:r>
      <w:r w:rsidR="00F54541">
        <w:rPr>
          <w:rFonts w:eastAsiaTheme="minorEastAsia" w:hint="eastAsia"/>
        </w:rPr>
        <w:t xml:space="preserve">converted to fishing year basis </w:t>
      </w:r>
      <w:r w:rsidR="00B84343">
        <w:rPr>
          <w:rFonts w:eastAsiaTheme="minorEastAsia" w:hint="eastAsia"/>
        </w:rPr>
        <w:t xml:space="preserve">by </w:t>
      </w:r>
      <w:r w:rsidR="00484A59">
        <w:rPr>
          <w:rFonts w:eastAsiaTheme="minorEastAsia" w:hint="eastAsia"/>
        </w:rPr>
        <w:t>setting the data of age incrementation as July 1st. Age</w:t>
      </w:r>
      <w:r w:rsidR="00481B37">
        <w:rPr>
          <w:rFonts w:eastAsiaTheme="minorEastAsia" w:hint="eastAsia"/>
        </w:rPr>
        <w:t xml:space="preserve">s are subtracted by 1 for </w:t>
      </w:r>
      <w:r w:rsidR="00DC2094">
        <w:rPr>
          <w:rFonts w:eastAsiaTheme="minorEastAsia" w:hint="eastAsia"/>
        </w:rPr>
        <w:t>the first and second quarters</w:t>
      </w:r>
      <w:r w:rsidR="00481B37">
        <w:rPr>
          <w:rFonts w:eastAsiaTheme="minorEastAsia" w:hint="eastAsia"/>
        </w:rPr>
        <w:t xml:space="preserve"> and </w:t>
      </w:r>
      <w:r w:rsidR="00CC3797">
        <w:rPr>
          <w:rFonts w:eastAsiaTheme="minorEastAsia" w:hint="eastAsia"/>
        </w:rPr>
        <w:t>early caught age</w:t>
      </w:r>
      <w:r w:rsidR="00EB23D9">
        <w:rPr>
          <w:rFonts w:eastAsiaTheme="minorEastAsia" w:hint="eastAsia"/>
        </w:rPr>
        <w:t xml:space="preserve"> </w:t>
      </w:r>
      <w:r w:rsidR="00CC3797">
        <w:rPr>
          <w:rFonts w:eastAsiaTheme="minorEastAsia" w:hint="eastAsia"/>
        </w:rPr>
        <w:t xml:space="preserve">0 fish in </w:t>
      </w:r>
      <w:r w:rsidR="00DC2094">
        <w:rPr>
          <w:rFonts w:eastAsiaTheme="minorEastAsia" w:hint="eastAsia"/>
        </w:rPr>
        <w:t>those quarters</w:t>
      </w:r>
      <w:r w:rsidR="00CC3797">
        <w:rPr>
          <w:rFonts w:eastAsiaTheme="minorEastAsia" w:hint="eastAsia"/>
        </w:rPr>
        <w:t xml:space="preserve">, which </w:t>
      </w:r>
      <w:r w:rsidR="00EB23D9">
        <w:rPr>
          <w:rFonts w:eastAsiaTheme="minorEastAsia" w:hint="eastAsia"/>
        </w:rPr>
        <w:t xml:space="preserve">are calculated as age -1, are </w:t>
      </w:r>
      <w:r w:rsidR="001A15AF">
        <w:rPr>
          <w:rFonts w:eastAsiaTheme="minorEastAsia" w:hint="eastAsia"/>
        </w:rPr>
        <w:t xml:space="preserve">incorporated into </w:t>
      </w:r>
      <w:r w:rsidR="00DC2094">
        <w:rPr>
          <w:rFonts w:eastAsiaTheme="minorEastAsia" w:hint="eastAsia"/>
        </w:rPr>
        <w:t xml:space="preserve">the third quarter </w:t>
      </w:r>
      <w:r w:rsidR="001A15AF">
        <w:rPr>
          <w:rFonts w:eastAsiaTheme="minorEastAsia" w:hint="eastAsia"/>
        </w:rPr>
        <w:t xml:space="preserve">as age 0. </w:t>
      </w:r>
      <w:r w:rsidR="00A662E0">
        <w:rPr>
          <w:rFonts w:eastAsiaTheme="minorEastAsia" w:hint="eastAsia"/>
        </w:rPr>
        <w:t xml:space="preserve">The detailed procedures </w:t>
      </w:r>
      <w:r w:rsidR="003D5905">
        <w:rPr>
          <w:rFonts w:eastAsiaTheme="minorEastAsia" w:hint="eastAsia"/>
        </w:rPr>
        <w:t>are described in Manabe et al. (2024</w:t>
      </w:r>
      <w:r w:rsidR="00485011">
        <w:rPr>
          <w:rFonts w:eastAsiaTheme="minorEastAsia" w:hint="eastAsia"/>
        </w:rPr>
        <w:t>b</w:t>
      </w:r>
      <w:r w:rsidR="003D5905">
        <w:rPr>
          <w:rFonts w:eastAsiaTheme="minorEastAsia" w:hint="eastAsia"/>
        </w:rPr>
        <w:t xml:space="preserve">). </w:t>
      </w:r>
    </w:p>
    <w:p w14:paraId="40581625" w14:textId="77777777" w:rsidR="000467F3" w:rsidRDefault="000467F3" w:rsidP="00922521">
      <w:pPr>
        <w:rPr>
          <w:rFonts w:eastAsiaTheme="minorEastAsia"/>
        </w:rPr>
      </w:pPr>
    </w:p>
    <w:p w14:paraId="2102B1D5" w14:textId="62CAAB73" w:rsidR="00630CDF" w:rsidRPr="00630CDF" w:rsidRDefault="000467F3" w:rsidP="0074776B">
      <w:pPr>
        <w:rPr>
          <w:rFonts w:eastAsiaTheme="minorEastAsia"/>
        </w:rPr>
      </w:pPr>
      <w:r>
        <w:rPr>
          <w:rFonts w:eastAsiaTheme="minorEastAsia" w:hint="eastAsia"/>
        </w:rPr>
        <w:t xml:space="preserve">Through the procedures described above, catch-at-age data had been prepared for the stock </w:t>
      </w:r>
      <w:r>
        <w:rPr>
          <w:rFonts w:eastAsiaTheme="minorEastAsia"/>
        </w:rPr>
        <w:t>assessment</w:t>
      </w:r>
      <w:r>
        <w:rPr>
          <w:rFonts w:eastAsiaTheme="minorEastAsia" w:hint="eastAsia"/>
        </w:rPr>
        <w:t xml:space="preserve"> (Figure </w:t>
      </w:r>
      <w:r w:rsidR="004A1FAD">
        <w:rPr>
          <w:rFonts w:eastAsiaTheme="minorEastAsia" w:hint="eastAsia"/>
        </w:rPr>
        <w:t>5</w:t>
      </w:r>
      <w:r w:rsidR="00D44EC3">
        <w:rPr>
          <w:rFonts w:eastAsiaTheme="minorEastAsia" w:hint="eastAsia"/>
        </w:rPr>
        <w:t>a</w:t>
      </w:r>
      <w:r>
        <w:rPr>
          <w:rFonts w:eastAsiaTheme="minorEastAsia" w:hint="eastAsia"/>
        </w:rPr>
        <w:t xml:space="preserve">). </w:t>
      </w:r>
      <w:r w:rsidR="000D6D5B">
        <w:rPr>
          <w:rFonts w:eastAsiaTheme="minorEastAsia" w:hint="eastAsia"/>
        </w:rPr>
        <w:t xml:space="preserve">Chub mackerel catch was historically composed mainly of fish younger than age 3. </w:t>
      </w:r>
      <w:r w:rsidR="000D6D5B">
        <w:rPr>
          <w:rFonts w:eastAsiaTheme="minorEastAsia"/>
        </w:rPr>
        <w:t>I</w:t>
      </w:r>
      <w:r w:rsidR="000D6D5B">
        <w:rPr>
          <w:rFonts w:eastAsiaTheme="minorEastAsia" w:hint="eastAsia"/>
        </w:rPr>
        <w:t xml:space="preserve">n </w:t>
      </w:r>
      <w:r w:rsidR="006475F7">
        <w:rPr>
          <w:rFonts w:eastAsiaTheme="minorEastAsia" w:hint="eastAsia"/>
        </w:rPr>
        <w:t xml:space="preserve">the </w:t>
      </w:r>
      <w:r w:rsidR="000D6D5B">
        <w:rPr>
          <w:rFonts w:eastAsiaTheme="minorEastAsia" w:hint="eastAsia"/>
        </w:rPr>
        <w:t xml:space="preserve">periods of </w:t>
      </w:r>
      <w:r w:rsidR="00E919E6">
        <w:rPr>
          <w:rFonts w:eastAsiaTheme="minorEastAsia" w:hint="eastAsia"/>
        </w:rPr>
        <w:t>FY</w:t>
      </w:r>
      <w:r w:rsidR="000D6D5B">
        <w:rPr>
          <w:rFonts w:eastAsiaTheme="minorEastAsia" w:hint="eastAsia"/>
        </w:rPr>
        <w:t xml:space="preserve">1970s, </w:t>
      </w:r>
      <w:r w:rsidR="00E919E6">
        <w:rPr>
          <w:rFonts w:eastAsiaTheme="minorEastAsia" w:hint="eastAsia"/>
        </w:rPr>
        <w:t>FY</w:t>
      </w:r>
      <w:r w:rsidR="000D6D5B">
        <w:rPr>
          <w:rFonts w:eastAsiaTheme="minorEastAsia" w:hint="eastAsia"/>
        </w:rPr>
        <w:t>1980s and late-</w:t>
      </w:r>
      <w:r w:rsidR="00E919E6">
        <w:rPr>
          <w:rFonts w:eastAsiaTheme="minorEastAsia" w:hint="eastAsia"/>
        </w:rPr>
        <w:t>FY</w:t>
      </w:r>
      <w:r w:rsidR="000D6D5B">
        <w:rPr>
          <w:rFonts w:eastAsiaTheme="minorEastAsia" w:hint="eastAsia"/>
        </w:rPr>
        <w:t xml:space="preserve">2010s to </w:t>
      </w:r>
      <w:r w:rsidR="000D6D5B">
        <w:rPr>
          <w:rFonts w:eastAsiaTheme="minorEastAsia"/>
        </w:rPr>
        <w:t>beginning</w:t>
      </w:r>
      <w:r w:rsidR="000D6D5B">
        <w:rPr>
          <w:rFonts w:eastAsiaTheme="minorEastAsia" w:hint="eastAsia"/>
        </w:rPr>
        <w:t xml:space="preserve"> of </w:t>
      </w:r>
      <w:r w:rsidR="00E919E6">
        <w:rPr>
          <w:rFonts w:eastAsiaTheme="minorEastAsia" w:hint="eastAsia"/>
        </w:rPr>
        <w:t>FY</w:t>
      </w:r>
      <w:r w:rsidR="000D6D5B">
        <w:rPr>
          <w:rFonts w:eastAsiaTheme="minorEastAsia" w:hint="eastAsia"/>
        </w:rPr>
        <w:t xml:space="preserve">2020s, the catch of fish older than age 3 was prominent. </w:t>
      </w:r>
      <w:r w:rsidR="0097200C">
        <w:rPr>
          <w:rFonts w:eastAsiaTheme="minorEastAsia" w:hint="eastAsia"/>
        </w:rPr>
        <w:t xml:space="preserve">There </w:t>
      </w:r>
      <w:r w:rsidR="00800BFB">
        <w:rPr>
          <w:rFonts w:eastAsiaTheme="minorEastAsia" w:hint="eastAsia"/>
        </w:rPr>
        <w:t>were</w:t>
      </w:r>
      <w:r w:rsidR="00C44C4E">
        <w:rPr>
          <w:rFonts w:eastAsiaTheme="minorEastAsia" w:hint="eastAsia"/>
        </w:rPr>
        <w:t xml:space="preserve"> differences in age compositions in cat</w:t>
      </w:r>
      <w:r w:rsidR="00630CDF">
        <w:rPr>
          <w:rFonts w:eastAsiaTheme="minorEastAsia" w:hint="eastAsia"/>
        </w:rPr>
        <w:t xml:space="preserve">ch </w:t>
      </w:r>
      <w:r w:rsidR="00800BFB">
        <w:rPr>
          <w:rFonts w:eastAsiaTheme="minorEastAsia" w:hint="eastAsia"/>
        </w:rPr>
        <w:t xml:space="preserve">by year and by </w:t>
      </w:r>
      <w:r w:rsidR="000D254F">
        <w:rPr>
          <w:rFonts w:eastAsiaTheme="minorEastAsia" w:hint="eastAsia"/>
        </w:rPr>
        <w:t>member</w:t>
      </w:r>
      <w:r w:rsidR="00FE5D17">
        <w:rPr>
          <w:rFonts w:eastAsiaTheme="minorEastAsia" w:hint="eastAsia"/>
        </w:rPr>
        <w:t xml:space="preserve"> </w:t>
      </w:r>
      <w:r w:rsidR="00BE28AB">
        <w:rPr>
          <w:rFonts w:eastAsiaTheme="minorEastAsia" w:hint="eastAsia"/>
        </w:rPr>
        <w:t xml:space="preserve">from </w:t>
      </w:r>
      <w:r w:rsidR="00E919E6">
        <w:rPr>
          <w:rFonts w:eastAsiaTheme="minorEastAsia" w:hint="eastAsia"/>
        </w:rPr>
        <w:t>FY</w:t>
      </w:r>
      <w:r w:rsidR="00BE28AB">
        <w:rPr>
          <w:rFonts w:eastAsiaTheme="minorEastAsia" w:hint="eastAsia"/>
        </w:rPr>
        <w:t xml:space="preserve">2014 to </w:t>
      </w:r>
      <w:r w:rsidR="00E919E6">
        <w:rPr>
          <w:rFonts w:eastAsiaTheme="minorEastAsia" w:hint="eastAsia"/>
        </w:rPr>
        <w:t>FY</w:t>
      </w:r>
      <w:r w:rsidR="00BE28AB">
        <w:rPr>
          <w:rFonts w:eastAsiaTheme="minorEastAsia" w:hint="eastAsia"/>
        </w:rPr>
        <w:t>2</w:t>
      </w:r>
      <w:r w:rsidR="003D01A7">
        <w:rPr>
          <w:rFonts w:eastAsiaTheme="minorEastAsia" w:hint="eastAsia"/>
        </w:rPr>
        <w:t xml:space="preserve">022 </w:t>
      </w:r>
      <w:r w:rsidR="00FE5D17">
        <w:rPr>
          <w:rFonts w:eastAsiaTheme="minorEastAsia" w:hint="eastAsia"/>
        </w:rPr>
        <w:t xml:space="preserve">(Figure </w:t>
      </w:r>
      <w:r w:rsidR="00A4455B">
        <w:rPr>
          <w:rFonts w:eastAsiaTheme="minorEastAsia" w:hint="eastAsia"/>
        </w:rPr>
        <w:t>6</w:t>
      </w:r>
      <w:r w:rsidR="00FE5D17">
        <w:rPr>
          <w:rFonts w:eastAsiaTheme="minorEastAsia" w:hint="eastAsia"/>
        </w:rPr>
        <w:t>)</w:t>
      </w:r>
      <w:r w:rsidR="00962885">
        <w:rPr>
          <w:rFonts w:eastAsiaTheme="minorEastAsia" w:hint="eastAsia"/>
        </w:rPr>
        <w:t>. Catch</w:t>
      </w:r>
      <w:r w:rsidR="009B4621">
        <w:rPr>
          <w:rFonts w:eastAsiaTheme="minorEastAsia" w:hint="eastAsia"/>
        </w:rPr>
        <w:t>es</w:t>
      </w:r>
      <w:r w:rsidR="00962885">
        <w:rPr>
          <w:rFonts w:eastAsiaTheme="minorEastAsia" w:hint="eastAsia"/>
        </w:rPr>
        <w:t xml:space="preserve"> of ages </w:t>
      </w:r>
      <w:r w:rsidR="009B4621">
        <w:rPr>
          <w:rFonts w:eastAsiaTheme="minorEastAsia" w:hint="eastAsia"/>
        </w:rPr>
        <w:t xml:space="preserve">1 to 3 were prominent in </w:t>
      </w:r>
      <w:r w:rsidR="00E919E6">
        <w:rPr>
          <w:rFonts w:eastAsiaTheme="minorEastAsia" w:hint="eastAsia"/>
        </w:rPr>
        <w:t>FY</w:t>
      </w:r>
      <w:r w:rsidR="000E6651">
        <w:rPr>
          <w:rFonts w:eastAsiaTheme="minorEastAsia" w:hint="eastAsia"/>
        </w:rPr>
        <w:t>2014</w:t>
      </w:r>
      <w:r w:rsidR="00FE5D17">
        <w:rPr>
          <w:rFonts w:eastAsiaTheme="minorEastAsia" w:hint="eastAsia"/>
        </w:rPr>
        <w:t xml:space="preserve"> to </w:t>
      </w:r>
      <w:r w:rsidR="00E919E6">
        <w:rPr>
          <w:rFonts w:eastAsiaTheme="minorEastAsia" w:hint="eastAsia"/>
        </w:rPr>
        <w:t>FY</w:t>
      </w:r>
      <w:r w:rsidR="00FE5D17">
        <w:rPr>
          <w:rFonts w:eastAsiaTheme="minorEastAsia" w:hint="eastAsia"/>
        </w:rPr>
        <w:t xml:space="preserve">2016, respectively. </w:t>
      </w:r>
      <w:r w:rsidR="003D01A7">
        <w:rPr>
          <w:rFonts w:eastAsiaTheme="minorEastAsia" w:hint="eastAsia"/>
        </w:rPr>
        <w:t xml:space="preserve">In addition, </w:t>
      </w:r>
      <w:r w:rsidR="00545626">
        <w:rPr>
          <w:rFonts w:eastAsiaTheme="minorEastAsia" w:hint="eastAsia"/>
        </w:rPr>
        <w:t xml:space="preserve">dominant age classes of </w:t>
      </w:r>
      <w:r w:rsidR="00545626">
        <w:rPr>
          <w:rFonts w:eastAsiaTheme="minorEastAsia"/>
        </w:rPr>
        <w:t>c</w:t>
      </w:r>
      <w:r w:rsidR="00545626">
        <w:rPr>
          <w:rFonts w:eastAsiaTheme="minorEastAsia" w:hint="eastAsia"/>
        </w:rPr>
        <w:t xml:space="preserve">atch </w:t>
      </w:r>
      <w:r w:rsidR="000829E6">
        <w:rPr>
          <w:rFonts w:eastAsiaTheme="minorEastAsia" w:hint="eastAsia"/>
        </w:rPr>
        <w:t xml:space="preserve">were </w:t>
      </w:r>
      <w:r w:rsidR="000829E6">
        <w:rPr>
          <w:rFonts w:eastAsiaTheme="minorEastAsia"/>
        </w:rPr>
        <w:t>different</w:t>
      </w:r>
      <w:r w:rsidR="000829E6">
        <w:rPr>
          <w:rFonts w:eastAsiaTheme="minorEastAsia" w:hint="eastAsia"/>
        </w:rPr>
        <w:t xml:space="preserve"> among </w:t>
      </w:r>
      <w:r w:rsidR="00C94254">
        <w:rPr>
          <w:rFonts w:eastAsiaTheme="minorEastAsia" w:hint="eastAsia"/>
        </w:rPr>
        <w:t>China and Japan</w:t>
      </w:r>
      <w:r w:rsidR="006B30D8">
        <w:rPr>
          <w:rFonts w:eastAsiaTheme="minorEastAsia" w:hint="eastAsia"/>
        </w:rPr>
        <w:t>.</w:t>
      </w:r>
    </w:p>
    <w:p w14:paraId="192CAC8D" w14:textId="77777777" w:rsidR="00E11DBC" w:rsidRPr="00A74786" w:rsidRDefault="00E11DBC" w:rsidP="00A74786">
      <w:pPr>
        <w:rPr>
          <w:rFonts w:eastAsiaTheme="minorEastAsia"/>
        </w:rPr>
      </w:pPr>
    </w:p>
    <w:p w14:paraId="1CB11D3F" w14:textId="643895D9" w:rsidR="00D64E05" w:rsidRPr="0000713F" w:rsidRDefault="00D64E05" w:rsidP="0000713F">
      <w:pPr>
        <w:pStyle w:val="Heading2"/>
      </w:pPr>
      <w:r w:rsidRPr="0000713F">
        <w:t>3.3 Weight</w:t>
      </w:r>
      <w:r w:rsidR="00D92640" w:rsidRPr="0000713F">
        <w:t>-</w:t>
      </w:r>
      <w:r w:rsidRPr="0000713F">
        <w:t>at</w:t>
      </w:r>
      <w:r w:rsidR="00D92640" w:rsidRPr="0000713F">
        <w:t>-</w:t>
      </w:r>
      <w:r w:rsidRPr="0000713F">
        <w:t>age</w:t>
      </w:r>
    </w:p>
    <w:p w14:paraId="7DC1F546" w14:textId="1D618004" w:rsidR="00745A77" w:rsidRDefault="009F1328" w:rsidP="00C34961">
      <w:pPr>
        <w:rPr>
          <w:rFonts w:eastAsiaTheme="minorEastAsia"/>
        </w:rPr>
      </w:pPr>
      <w:r>
        <w:rPr>
          <w:rFonts w:eastAsiaTheme="minorEastAsia" w:hint="eastAsia"/>
        </w:rPr>
        <w:t>The Members provided their quarterly weight-at-age data</w:t>
      </w:r>
      <w:r w:rsidR="001736BA">
        <w:rPr>
          <w:rFonts w:eastAsiaTheme="minorEastAsia" w:hint="eastAsia"/>
        </w:rPr>
        <w:t xml:space="preserve"> </w:t>
      </w:r>
      <w:r w:rsidR="00F90CE1">
        <w:rPr>
          <w:rFonts w:eastAsiaTheme="minorEastAsia" w:hint="eastAsia"/>
        </w:rPr>
        <w:t>on calend</w:t>
      </w:r>
      <w:r w:rsidR="00745A77">
        <w:rPr>
          <w:rFonts w:eastAsiaTheme="minorEastAsia" w:hint="eastAsia"/>
        </w:rPr>
        <w:t>a</w:t>
      </w:r>
      <w:r w:rsidR="00F90CE1">
        <w:rPr>
          <w:rFonts w:eastAsiaTheme="minorEastAsia" w:hint="eastAsia"/>
        </w:rPr>
        <w:t xml:space="preserve">r year </w:t>
      </w:r>
      <w:r w:rsidR="00745A77">
        <w:rPr>
          <w:rFonts w:eastAsiaTheme="minorEastAsia" w:hint="eastAsia"/>
        </w:rPr>
        <w:t>basis as follows</w:t>
      </w:r>
      <w:r w:rsidR="00601E7D">
        <w:rPr>
          <w:rFonts w:eastAsiaTheme="minorEastAsia" w:hint="eastAsia"/>
        </w:rPr>
        <w:t>:</w:t>
      </w:r>
    </w:p>
    <w:p w14:paraId="1E308F66" w14:textId="67015C08" w:rsidR="00D64E05" w:rsidRDefault="00745A77" w:rsidP="00745A77">
      <w:pPr>
        <w:pStyle w:val="ListParagraph"/>
        <w:numPr>
          <w:ilvl w:val="0"/>
          <w:numId w:val="15"/>
        </w:numPr>
        <w:ind w:leftChars="0"/>
        <w:rPr>
          <w:rFonts w:eastAsiaTheme="minorEastAsia"/>
        </w:rPr>
      </w:pPr>
      <w:r>
        <w:rPr>
          <w:rFonts w:eastAsiaTheme="minorEastAsia" w:hint="eastAsia"/>
        </w:rPr>
        <w:t xml:space="preserve">China, </w:t>
      </w:r>
      <w:r w:rsidR="00601E7D">
        <w:rPr>
          <w:rFonts w:eastAsiaTheme="minorEastAsia" w:hint="eastAsia"/>
        </w:rPr>
        <w:t>CY</w:t>
      </w:r>
      <w:r w:rsidR="001736BA" w:rsidRPr="00745A77">
        <w:rPr>
          <w:rFonts w:eastAsiaTheme="minorEastAsia" w:hint="eastAsia"/>
        </w:rPr>
        <w:t xml:space="preserve">2018 </w:t>
      </w:r>
      <w:r w:rsidR="00601E7D">
        <w:rPr>
          <w:rFonts w:eastAsiaTheme="minorEastAsia" w:hint="eastAsia"/>
        </w:rPr>
        <w:t xml:space="preserve">to </w:t>
      </w:r>
      <w:r w:rsidR="00853BFB">
        <w:rPr>
          <w:rFonts w:eastAsiaTheme="minorEastAsia" w:hint="eastAsia"/>
        </w:rPr>
        <w:t>CY2023/</w:t>
      </w:r>
      <w:proofErr w:type="gramStart"/>
      <w:r w:rsidR="00853BFB">
        <w:rPr>
          <w:rFonts w:eastAsiaTheme="minorEastAsia" w:hint="eastAsia"/>
        </w:rPr>
        <w:t>Q2</w:t>
      </w:r>
      <w:r w:rsidR="00601E7D">
        <w:rPr>
          <w:rFonts w:eastAsiaTheme="minorEastAsia" w:hint="eastAsia"/>
        </w:rPr>
        <w:t>;</w:t>
      </w:r>
      <w:proofErr w:type="gramEnd"/>
    </w:p>
    <w:p w14:paraId="0124AFDE" w14:textId="3A349C1D" w:rsidR="00601E7D" w:rsidRDefault="00CA1480" w:rsidP="00745A77">
      <w:pPr>
        <w:pStyle w:val="ListParagraph"/>
        <w:numPr>
          <w:ilvl w:val="0"/>
          <w:numId w:val="15"/>
        </w:numPr>
        <w:ind w:leftChars="0"/>
        <w:rPr>
          <w:rFonts w:eastAsiaTheme="minorEastAsia"/>
        </w:rPr>
      </w:pPr>
      <w:r>
        <w:rPr>
          <w:rFonts w:eastAsiaTheme="minorEastAsia" w:hint="eastAsia"/>
        </w:rPr>
        <w:t xml:space="preserve">Eastern </w:t>
      </w:r>
      <w:r>
        <w:rPr>
          <w:rFonts w:eastAsiaTheme="minorEastAsia"/>
        </w:rPr>
        <w:t>and</w:t>
      </w:r>
      <w:r>
        <w:rPr>
          <w:rFonts w:eastAsiaTheme="minorEastAsia" w:hint="eastAsia"/>
        </w:rPr>
        <w:t xml:space="preserve"> Western </w:t>
      </w:r>
      <w:r w:rsidR="00601E7D">
        <w:rPr>
          <w:rFonts w:eastAsiaTheme="minorEastAsia" w:hint="eastAsia"/>
        </w:rPr>
        <w:t>Japan, CY20</w:t>
      </w:r>
      <w:r w:rsidR="00173FE1">
        <w:rPr>
          <w:rFonts w:eastAsiaTheme="minorEastAsia" w:hint="eastAsia"/>
        </w:rPr>
        <w:t xml:space="preserve">14 to </w:t>
      </w:r>
      <w:r w:rsidR="00AA651E">
        <w:rPr>
          <w:rFonts w:eastAsiaTheme="minorEastAsia" w:hint="eastAsia"/>
        </w:rPr>
        <w:t>CY2023/</w:t>
      </w:r>
      <w:proofErr w:type="gramStart"/>
      <w:r w:rsidR="00AA651E">
        <w:rPr>
          <w:rFonts w:eastAsiaTheme="minorEastAsia" w:hint="eastAsia"/>
        </w:rPr>
        <w:t>Q2</w:t>
      </w:r>
      <w:r w:rsidR="00173FE1">
        <w:rPr>
          <w:rFonts w:eastAsiaTheme="minorEastAsia" w:hint="eastAsia"/>
        </w:rPr>
        <w:t>;</w:t>
      </w:r>
      <w:proofErr w:type="gramEnd"/>
    </w:p>
    <w:p w14:paraId="7CE7BC23" w14:textId="3952C551" w:rsidR="00173FE1" w:rsidRPr="00745A77" w:rsidRDefault="00173FE1" w:rsidP="0000713F">
      <w:pPr>
        <w:pStyle w:val="ListParagraph"/>
        <w:numPr>
          <w:ilvl w:val="0"/>
          <w:numId w:val="15"/>
        </w:numPr>
        <w:ind w:leftChars="0"/>
        <w:rPr>
          <w:rFonts w:eastAsiaTheme="minorEastAsia"/>
        </w:rPr>
      </w:pPr>
      <w:r>
        <w:rPr>
          <w:rFonts w:eastAsiaTheme="minorEastAsia" w:hint="eastAsia"/>
        </w:rPr>
        <w:t>Russia, CY</w:t>
      </w:r>
      <w:r w:rsidR="00CA1480">
        <w:rPr>
          <w:rFonts w:eastAsiaTheme="minorEastAsia" w:hint="eastAsia"/>
        </w:rPr>
        <w:t>2016 to CY</w:t>
      </w:r>
      <w:r w:rsidR="005732FB">
        <w:rPr>
          <w:rFonts w:eastAsiaTheme="minorEastAsia" w:hint="eastAsia"/>
        </w:rPr>
        <w:t>2022.</w:t>
      </w:r>
    </w:p>
    <w:p w14:paraId="4BB693E5" w14:textId="0395D93E" w:rsidR="00D64E05" w:rsidRDefault="00B66EA6" w:rsidP="00C34961">
      <w:pPr>
        <w:rPr>
          <w:rFonts w:eastAsiaTheme="minorEastAsia"/>
        </w:rPr>
      </w:pPr>
      <w:r w:rsidRPr="00B66EA6">
        <w:rPr>
          <w:rFonts w:eastAsiaTheme="minorEastAsia"/>
        </w:rPr>
        <w:t xml:space="preserve">The TWG CMSA has agreed to calculate a single weight value for each age to convert stock number into biomass (NPFC, 2024). </w:t>
      </w:r>
      <w:r w:rsidR="005B67B6">
        <w:rPr>
          <w:rFonts w:eastAsiaTheme="minorEastAsia" w:hint="eastAsia"/>
        </w:rPr>
        <w:t>T</w:t>
      </w:r>
      <w:r w:rsidR="00304D9C">
        <w:rPr>
          <w:rFonts w:eastAsiaTheme="minorEastAsia" w:hint="eastAsia"/>
        </w:rPr>
        <w:t xml:space="preserve">he single weight-at-age were calculated through the </w:t>
      </w:r>
      <w:r w:rsidR="00304D9C">
        <w:rPr>
          <w:rFonts w:eastAsiaTheme="minorEastAsia"/>
        </w:rPr>
        <w:t>following</w:t>
      </w:r>
      <w:r w:rsidR="00304D9C">
        <w:rPr>
          <w:rFonts w:eastAsiaTheme="minorEastAsia" w:hint="eastAsia"/>
        </w:rPr>
        <w:t xml:space="preserve"> procedure</w:t>
      </w:r>
      <w:r w:rsidR="005B67B6">
        <w:rPr>
          <w:rFonts w:eastAsiaTheme="minorEastAsia" w:hint="eastAsia"/>
        </w:rPr>
        <w:t>, as descr</w:t>
      </w:r>
      <w:r w:rsidR="00AF6B91">
        <w:rPr>
          <w:rFonts w:eastAsiaTheme="minorEastAsia" w:hint="eastAsia"/>
        </w:rPr>
        <w:t xml:space="preserve">ibed in Manabe et al. </w:t>
      </w:r>
      <w:r w:rsidR="00FD3B16">
        <w:rPr>
          <w:rFonts w:eastAsiaTheme="minorEastAsia" w:hint="eastAsia"/>
        </w:rPr>
        <w:t>(</w:t>
      </w:r>
      <w:r w:rsidR="00AF6B91">
        <w:rPr>
          <w:rFonts w:eastAsiaTheme="minorEastAsia" w:hint="eastAsia"/>
        </w:rPr>
        <w:t>2024</w:t>
      </w:r>
      <w:r w:rsidR="00485011">
        <w:rPr>
          <w:rFonts w:eastAsiaTheme="minorEastAsia" w:hint="eastAsia"/>
        </w:rPr>
        <w:t>b</w:t>
      </w:r>
      <w:r w:rsidR="00FD3B16">
        <w:rPr>
          <w:rFonts w:eastAsiaTheme="minorEastAsia" w:hint="eastAsia"/>
        </w:rPr>
        <w:t>)</w:t>
      </w:r>
      <w:r w:rsidR="00AF6B91">
        <w:rPr>
          <w:rFonts w:eastAsiaTheme="minorEastAsia" w:hint="eastAsia"/>
        </w:rPr>
        <w:t xml:space="preserve">. </w:t>
      </w:r>
      <w:r w:rsidR="002365D1">
        <w:rPr>
          <w:rFonts w:eastAsiaTheme="minorEastAsia" w:hint="eastAsia"/>
        </w:rPr>
        <w:t>T</w:t>
      </w:r>
      <w:r w:rsidR="002365D1" w:rsidRPr="002365D1">
        <w:rPr>
          <w:rFonts w:eastAsiaTheme="minorEastAsia"/>
        </w:rPr>
        <w:t xml:space="preserve">he proportion of catch number for each quarter is calculated for four regions: China, Eastern Japan, Western Japan, and Russia, using the following equation, where </w:t>
      </w:r>
      <w:r w:rsidR="002365D1" w:rsidRPr="0000713F">
        <w:rPr>
          <w:rFonts w:eastAsiaTheme="minorEastAsia"/>
          <w:i/>
          <w:iCs/>
        </w:rPr>
        <w:t>P</w:t>
      </w:r>
      <w:r w:rsidR="002365D1" w:rsidRPr="002365D1">
        <w:rPr>
          <w:rFonts w:eastAsiaTheme="minorEastAsia"/>
        </w:rPr>
        <w:t xml:space="preserve"> is proportion of catch number, </w:t>
      </w:r>
      <w:proofErr w:type="spellStart"/>
      <w:proofErr w:type="gramStart"/>
      <w:r w:rsidR="002365D1" w:rsidRPr="0000713F">
        <w:rPr>
          <w:rFonts w:eastAsiaTheme="minorEastAsia"/>
          <w:i/>
          <w:iCs/>
        </w:rPr>
        <w:t>Na,t</w:t>
      </w:r>
      <w:proofErr w:type="gramEnd"/>
      <w:r w:rsidR="002365D1" w:rsidRPr="0000713F">
        <w:rPr>
          <w:rFonts w:eastAsiaTheme="minorEastAsia"/>
          <w:i/>
          <w:iCs/>
        </w:rPr>
        <w:t>,r</w:t>
      </w:r>
      <w:proofErr w:type="spellEnd"/>
      <w:r w:rsidR="002365D1" w:rsidRPr="002365D1">
        <w:rPr>
          <w:rFonts w:eastAsiaTheme="minorEastAsia"/>
        </w:rPr>
        <w:t xml:space="preserve"> represents the catch number of age </w:t>
      </w:r>
      <w:r w:rsidR="002365D1" w:rsidRPr="0000713F">
        <w:rPr>
          <w:rFonts w:eastAsiaTheme="minorEastAsia"/>
          <w:i/>
          <w:iCs/>
        </w:rPr>
        <w:t>a</w:t>
      </w:r>
      <w:r w:rsidR="002365D1" w:rsidRPr="002365D1">
        <w:rPr>
          <w:rFonts w:eastAsiaTheme="minorEastAsia"/>
        </w:rPr>
        <w:t xml:space="preserve"> </w:t>
      </w:r>
      <w:proofErr w:type="spellStart"/>
      <w:r w:rsidR="002365D1" w:rsidRPr="002365D1">
        <w:rPr>
          <w:rFonts w:eastAsiaTheme="minorEastAsia"/>
        </w:rPr>
        <w:t>at</w:t>
      </w:r>
      <w:proofErr w:type="spellEnd"/>
      <w:r w:rsidR="002365D1" w:rsidRPr="002365D1">
        <w:rPr>
          <w:rFonts w:eastAsiaTheme="minorEastAsia"/>
        </w:rPr>
        <w:t xml:space="preserve"> year </w:t>
      </w:r>
      <w:r w:rsidR="002365D1" w:rsidRPr="0000713F">
        <w:rPr>
          <w:rFonts w:eastAsiaTheme="minorEastAsia"/>
          <w:i/>
          <w:iCs/>
        </w:rPr>
        <w:t>t</w:t>
      </w:r>
      <w:r w:rsidR="002365D1" w:rsidRPr="002365D1">
        <w:rPr>
          <w:rFonts w:eastAsiaTheme="minorEastAsia"/>
        </w:rPr>
        <w:t xml:space="preserve">, and region </w:t>
      </w:r>
      <w:r w:rsidR="002365D1" w:rsidRPr="0000713F">
        <w:rPr>
          <w:rFonts w:eastAsiaTheme="minorEastAsia"/>
          <w:i/>
          <w:iCs/>
        </w:rPr>
        <w:t>r</w:t>
      </w:r>
      <w:r w:rsidR="002365D1" w:rsidRPr="002365D1">
        <w:rPr>
          <w:rFonts w:eastAsiaTheme="minorEastAsia"/>
        </w:rPr>
        <w:t>.</w:t>
      </w:r>
    </w:p>
    <w:p w14:paraId="79042D6D" w14:textId="1DF817B6" w:rsidR="002365D1" w:rsidRDefault="00CF4C07" w:rsidP="00C34961">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a</m:t>
              </m:r>
              <m:r>
                <w:rPr>
                  <w:rFonts w:ascii="Cambria Math" w:hAnsi="Cambria Math"/>
                </w:rPr>
                <m:t>,</m:t>
              </m:r>
              <m:r>
                <w:rPr>
                  <w:rFonts w:ascii="Cambria Math" w:hAnsi="Cambria Math"/>
                </w:rPr>
                <m:t>t</m:t>
              </m:r>
              <m:r>
                <w:rPr>
                  <w:rFonts w:ascii="Cambria Math" w:hAnsi="Cambria Math"/>
                </w:rPr>
                <m:t xml:space="preserve">, </m:t>
              </m:r>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a</m:t>
                  </m:r>
                  <m:r>
                    <w:rPr>
                      <w:rFonts w:ascii="Cambria Math" w:hAnsi="Cambria Math"/>
                    </w:rPr>
                    <m:t>,</m:t>
                  </m:r>
                  <m:r>
                    <w:rPr>
                      <w:rFonts w:ascii="Cambria Math" w:hAnsi="Cambria Math"/>
                    </w:rPr>
                    <m:t>t</m:t>
                  </m:r>
                  <m:r>
                    <w:rPr>
                      <w:rFonts w:ascii="Cambria Math" w:hAnsi="Cambria Math"/>
                    </w:rPr>
                    <m:t>,</m:t>
                  </m:r>
                  <m:r>
                    <w:rPr>
                      <w:rFonts w:ascii="Cambria Math" w:hAnsi="Cambria Math"/>
                    </w:rPr>
                    <m:t>r</m:t>
                  </m:r>
                </m:sub>
              </m:sSub>
            </m:num>
            <m:den>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N</m:t>
                      </m:r>
                    </m:e>
                    <m:sub>
                      <m:r>
                        <w:rPr>
                          <w:rFonts w:ascii="Cambria Math" w:hAnsi="Cambria Math"/>
                        </w:rPr>
                        <m:t>a</m:t>
                      </m:r>
                      <m:r>
                        <w:rPr>
                          <w:rFonts w:ascii="Cambria Math" w:hAnsi="Cambria Math"/>
                        </w:rPr>
                        <m:t>,</m:t>
                      </m:r>
                      <m:r>
                        <w:rPr>
                          <w:rFonts w:ascii="Cambria Math" w:hAnsi="Cambria Math"/>
                        </w:rPr>
                        <m:t>t</m:t>
                      </m:r>
                      <m:r>
                        <w:rPr>
                          <w:rFonts w:ascii="Cambria Math" w:hAnsi="Cambria Math"/>
                        </w:rPr>
                        <m:t>,</m:t>
                      </m:r>
                      <m:r>
                        <w:rPr>
                          <w:rFonts w:ascii="Cambria Math" w:hAnsi="Cambria Math"/>
                        </w:rPr>
                        <m:t>r</m:t>
                      </m:r>
                    </m:sub>
                  </m:sSub>
                </m:e>
              </m:nary>
            </m:den>
          </m:f>
        </m:oMath>
      </m:oMathPara>
    </w:p>
    <w:p w14:paraId="52F20984" w14:textId="77777777" w:rsidR="005148A4" w:rsidRDefault="005148A4" w:rsidP="00C34961">
      <w:pPr>
        <w:rPr>
          <w:rFonts w:eastAsiaTheme="minorEastAsia"/>
        </w:rPr>
      </w:pPr>
      <w:r w:rsidRPr="005148A4">
        <w:rPr>
          <w:rFonts w:eastAsiaTheme="minorEastAsia"/>
        </w:rPr>
        <w:t>The yearly catch number ratio for each region is then averaged between FY2014-2022 to calculate the constant ratio of catch number across the members.</w:t>
      </w:r>
    </w:p>
    <w:p w14:paraId="11CF7AC9" w14:textId="4ADFBDC8" w:rsidR="002365D1" w:rsidRDefault="00CF4C07" w:rsidP="00C34961">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a</m:t>
              </m:r>
              <m:r>
                <w:rPr>
                  <w:rFonts w:ascii="Cambria Math" w:hAnsi="Cambria Math"/>
                </w:rPr>
                <m:t>,</m:t>
              </m:r>
              <m:r>
                <w:rPr>
                  <w:rFonts w:ascii="Cambria Math" w:hAnsi="Cambria Math"/>
                </w:rPr>
                <m:t>r</m:t>
              </m:r>
            </m:sub>
          </m:sSub>
          <m:r>
            <w:rPr>
              <w:rFonts w:ascii="Cambria Math" w:hAnsi="Cambria Math"/>
            </w:rPr>
            <m:t>=</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t</m:t>
                  </m:r>
                  <m:r>
                    <w:rPr>
                      <w:rFonts w:ascii="Cambria Math" w:hAnsi="Cambria Math"/>
                    </w:rPr>
                    <m:t>= 2014</m:t>
                  </m:r>
                </m:sub>
                <m:sup>
                  <m:r>
                    <w:rPr>
                      <w:rFonts w:ascii="Cambria Math" w:hAnsi="Cambria Math"/>
                    </w:rPr>
                    <m:t>2022</m:t>
                  </m:r>
                </m:sup>
                <m:e>
                  <m:sSub>
                    <m:sSubPr>
                      <m:ctrlPr>
                        <w:rPr>
                          <w:rFonts w:ascii="Cambria Math" w:hAnsi="Cambria Math"/>
                          <w:i/>
                        </w:rPr>
                      </m:ctrlPr>
                    </m:sSubPr>
                    <m:e>
                      <m:r>
                        <w:rPr>
                          <w:rFonts w:ascii="Cambria Math" w:hAnsi="Cambria Math"/>
                        </w:rPr>
                        <m:t>P</m:t>
                      </m:r>
                    </m:e>
                    <m:sub>
                      <m:r>
                        <w:rPr>
                          <w:rFonts w:ascii="Cambria Math" w:hAnsi="Cambria Math"/>
                        </w:rPr>
                        <m:t>a</m:t>
                      </m:r>
                      <m:r>
                        <w:rPr>
                          <w:rFonts w:ascii="Cambria Math" w:hAnsi="Cambria Math"/>
                        </w:rPr>
                        <m:t>,</m:t>
                      </m:r>
                      <m:r>
                        <w:rPr>
                          <w:rFonts w:ascii="Cambria Math" w:hAnsi="Cambria Math"/>
                        </w:rPr>
                        <m:t>t</m:t>
                      </m:r>
                      <m:r>
                        <w:rPr>
                          <w:rFonts w:ascii="Cambria Math" w:hAnsi="Cambria Math"/>
                        </w:rPr>
                        <m:t>,</m:t>
                      </m:r>
                      <m:r>
                        <w:rPr>
                          <w:rFonts w:ascii="Cambria Math" w:hAnsi="Cambria Math"/>
                        </w:rPr>
                        <m:t>r</m:t>
                      </m:r>
                    </m:sub>
                  </m:sSub>
                </m:e>
              </m:nary>
            </m:num>
            <m:den>
              <m:r>
                <w:rPr>
                  <w:rFonts w:ascii="Cambria Math" w:hAnsi="Cambria Math"/>
                </w:rPr>
                <m:t>9</m:t>
              </m:r>
            </m:den>
          </m:f>
        </m:oMath>
      </m:oMathPara>
    </w:p>
    <w:p w14:paraId="57710E4C" w14:textId="10255CB3" w:rsidR="005732FB" w:rsidRDefault="003F7AD7" w:rsidP="00C34961">
      <w:pPr>
        <w:rPr>
          <w:rFonts w:eastAsiaTheme="minorEastAsia"/>
        </w:rPr>
      </w:pPr>
      <w:r w:rsidRPr="003F7AD7">
        <w:rPr>
          <w:rFonts w:eastAsiaTheme="minorEastAsia"/>
        </w:rPr>
        <w:t xml:space="preserve">The weighted mean of weight </w:t>
      </w:r>
      <w:r w:rsidRPr="0000713F">
        <w:rPr>
          <w:rFonts w:eastAsiaTheme="minorEastAsia"/>
          <w:i/>
          <w:iCs/>
        </w:rPr>
        <w:t>W</w:t>
      </w:r>
      <w:r w:rsidRPr="003F7AD7">
        <w:rPr>
          <w:rFonts w:eastAsiaTheme="minorEastAsia"/>
        </w:rPr>
        <w:t xml:space="preserve"> at age </w:t>
      </w:r>
      <w:r w:rsidRPr="0000713F">
        <w:rPr>
          <w:rFonts w:eastAsiaTheme="minorEastAsia"/>
          <w:i/>
          <w:iCs/>
        </w:rPr>
        <w:t>a</w:t>
      </w:r>
      <w:r w:rsidRPr="003F7AD7">
        <w:rPr>
          <w:rFonts w:eastAsiaTheme="minorEastAsia"/>
        </w:rPr>
        <w:t xml:space="preserve"> </w:t>
      </w:r>
      <w:proofErr w:type="spellStart"/>
      <w:r w:rsidRPr="003F7AD7">
        <w:rPr>
          <w:rFonts w:eastAsiaTheme="minorEastAsia"/>
        </w:rPr>
        <w:t>at</w:t>
      </w:r>
      <w:proofErr w:type="spellEnd"/>
      <w:r w:rsidRPr="003F7AD7">
        <w:rPr>
          <w:rFonts w:eastAsiaTheme="minorEastAsia"/>
        </w:rPr>
        <w:t xml:space="preserve"> quarter </w:t>
      </w:r>
      <w:r w:rsidRPr="0000713F">
        <w:rPr>
          <w:rFonts w:eastAsiaTheme="minorEastAsia"/>
          <w:i/>
          <w:iCs/>
        </w:rPr>
        <w:t>q</w:t>
      </w:r>
      <w:r w:rsidRPr="003F7AD7">
        <w:rPr>
          <w:rFonts w:eastAsiaTheme="minorEastAsia"/>
        </w:rPr>
        <w:t xml:space="preserve"> of year </w:t>
      </w:r>
      <w:r w:rsidRPr="0000713F">
        <w:rPr>
          <w:rFonts w:eastAsiaTheme="minorEastAsia"/>
          <w:i/>
          <w:iCs/>
        </w:rPr>
        <w:t>t</w:t>
      </w:r>
      <w:r w:rsidRPr="003F7AD7">
        <w:rPr>
          <w:rFonts w:eastAsiaTheme="minorEastAsia"/>
        </w:rPr>
        <w:t xml:space="preserve"> is then calculated as:</w:t>
      </w:r>
    </w:p>
    <w:p w14:paraId="03910E81" w14:textId="6783FF9E" w:rsidR="007B6478" w:rsidRDefault="00CF4C07" w:rsidP="00C34961">
      <w:pPr>
        <w:rPr>
          <w:rFonts w:eastAsiaTheme="minorEastAsia"/>
        </w:rPr>
      </w:pPr>
      <m:oMathPara>
        <m:oMath>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q</m:t>
              </m:r>
              <m:r>
                <w:rPr>
                  <w:rFonts w:ascii="Cambria Math" w:hAnsi="Cambria Math"/>
                </w:rPr>
                <m:t>,</m:t>
              </m:r>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c</m:t>
                  </m:r>
                  <m:r>
                    <w:rPr>
                      <w:rFonts w:ascii="Cambria Math" w:hAnsi="Cambria Math"/>
                    </w:rPr>
                    <m:t>h</m:t>
                  </m:r>
                  <m:r>
                    <w:rPr>
                      <w:rFonts w:ascii="Cambria Math" w:hAnsi="Cambria Math"/>
                    </w:rPr>
                    <m:t>ina</m:t>
                  </m:r>
                </m:sub>
              </m:sSub>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q</m:t>
                  </m:r>
                  <m:r>
                    <w:rPr>
                      <w:rFonts w:ascii="Cambria Math" w:hAnsi="Cambria Math"/>
                    </w:rPr>
                    <m:t>,</m:t>
                  </m:r>
                  <m:r>
                    <w:rPr>
                      <w:rFonts w:ascii="Cambria Math" w:hAnsi="Cambria Math"/>
                    </w:rPr>
                    <m:t>t</m:t>
                  </m:r>
                  <m:r>
                    <w:rPr>
                      <w:rFonts w:ascii="Cambria Math" w:hAnsi="Cambria Math"/>
                    </w:rPr>
                    <m:t>,</m:t>
                  </m:r>
                  <m:r>
                    <w:rPr>
                      <w:rFonts w:ascii="Cambria Math" w:hAnsi="Cambria Math"/>
                    </w:rPr>
                    <m:t>c</m:t>
                  </m:r>
                  <m:r>
                    <w:rPr>
                      <w:rFonts w:ascii="Cambria Math" w:hAnsi="Cambria Math"/>
                    </w:rPr>
                    <m:t>h</m:t>
                  </m:r>
                  <m:r>
                    <w:rPr>
                      <w:rFonts w:ascii="Cambria Math" w:hAnsi="Cambria Math"/>
                    </w:rPr>
                    <m:t>ina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japan</m:t>
                  </m:r>
                </m:sub>
              </m:sSub>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q</m:t>
                  </m:r>
                  <m:r>
                    <w:rPr>
                      <w:rFonts w:ascii="Cambria Math" w:hAnsi="Cambria Math"/>
                    </w:rPr>
                    <m:t>,</m:t>
                  </m:r>
                  <m:r>
                    <w:rPr>
                      <w:rFonts w:ascii="Cambria Math" w:hAnsi="Cambria Math"/>
                    </w:rPr>
                    <m:t>t</m:t>
                  </m:r>
                  <m:r>
                    <w:rPr>
                      <w:rFonts w:ascii="Cambria Math" w:hAnsi="Cambria Math"/>
                    </w:rPr>
                    <m:t>,</m:t>
                  </m:r>
                  <m:r>
                    <w:rPr>
                      <w:rFonts w:ascii="Cambria Math" w:hAnsi="Cambria Math"/>
                    </w:rPr>
                    <m:t>japan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russia</m:t>
                  </m:r>
                </m:sub>
              </m:sSub>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q</m:t>
                  </m:r>
                  <m:r>
                    <w:rPr>
                      <w:rFonts w:ascii="Cambria Math" w:hAnsi="Cambria Math"/>
                    </w:rPr>
                    <m:t>,</m:t>
                  </m:r>
                  <m:r>
                    <w:rPr>
                      <w:rFonts w:ascii="Cambria Math" w:hAnsi="Cambria Math"/>
                    </w:rPr>
                    <m:t>t</m:t>
                  </m:r>
                  <m:r>
                    <w:rPr>
                      <w:rFonts w:ascii="Cambria Math" w:hAnsi="Cambria Math"/>
                    </w:rPr>
                    <m:t>,</m:t>
                  </m:r>
                  <m:r>
                    <w:rPr>
                      <w:rFonts w:ascii="Cambria Math" w:hAnsi="Cambria Math"/>
                    </w:rPr>
                    <m:t>russia</m:t>
                  </m:r>
                </m:sub>
              </m:sSub>
            </m:num>
            <m:den>
              <m:r>
                <w:rPr>
                  <w:rFonts w:ascii="Cambria Math" w:hAnsi="Cambria Math"/>
                </w:rPr>
                <m:t>3</m:t>
              </m:r>
            </m:den>
          </m:f>
        </m:oMath>
      </m:oMathPara>
    </w:p>
    <w:p w14:paraId="46F65C68" w14:textId="3B312C8B" w:rsidR="007B6478" w:rsidRDefault="002970FD" w:rsidP="00C34961">
      <w:pPr>
        <w:rPr>
          <w:rFonts w:eastAsiaTheme="minorEastAsia"/>
        </w:rPr>
      </w:pPr>
      <w:r w:rsidRPr="002970FD">
        <w:rPr>
          <w:rFonts w:eastAsiaTheme="minorEastAsia"/>
        </w:rPr>
        <w:t xml:space="preserve">The quarterly weight-at-age within a single fishing year </w:t>
      </w:r>
      <w:r w:rsidR="00AA3A9D">
        <w:rPr>
          <w:rFonts w:eastAsiaTheme="minorEastAsia" w:hint="eastAsia"/>
        </w:rPr>
        <w:t>is</w:t>
      </w:r>
      <w:r w:rsidRPr="002970FD">
        <w:rPr>
          <w:rFonts w:eastAsiaTheme="minorEastAsia"/>
        </w:rPr>
        <w:t xml:space="preserve"> </w:t>
      </w:r>
      <w:proofErr w:type="gramStart"/>
      <w:r w:rsidRPr="002970FD">
        <w:rPr>
          <w:rFonts w:eastAsiaTheme="minorEastAsia"/>
        </w:rPr>
        <w:t>taken</w:t>
      </w:r>
      <w:proofErr w:type="gramEnd"/>
      <w:r w:rsidRPr="002970FD">
        <w:rPr>
          <w:rFonts w:eastAsiaTheme="minorEastAsia"/>
        </w:rPr>
        <w:t xml:space="preserve"> an arithmetic mean to calculate the annual weight-at-age, which </w:t>
      </w:r>
      <w:r w:rsidR="00AA3A9D">
        <w:rPr>
          <w:rFonts w:eastAsiaTheme="minorEastAsia" w:hint="eastAsia"/>
        </w:rPr>
        <w:t>i</w:t>
      </w:r>
      <w:r w:rsidR="00AE473A">
        <w:rPr>
          <w:rFonts w:eastAsiaTheme="minorEastAsia" w:hint="eastAsia"/>
        </w:rPr>
        <w:t>s</w:t>
      </w:r>
      <w:r w:rsidRPr="002970FD">
        <w:rPr>
          <w:rFonts w:eastAsiaTheme="minorEastAsia"/>
        </w:rPr>
        <w:t xml:space="preserve"> used for the stock assessment.</w:t>
      </w:r>
    </w:p>
    <w:p w14:paraId="69A39C10" w14:textId="541649B1" w:rsidR="007B6478" w:rsidRDefault="00CF4C07" w:rsidP="00C34961">
      <w:pPr>
        <w:rPr>
          <w:rFonts w:eastAsiaTheme="minorEastAsia"/>
        </w:rPr>
      </w:pPr>
      <m:oMathPara>
        <m:oMath>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t</m:t>
              </m:r>
            </m:sub>
          </m:sSub>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q</m:t>
                      </m:r>
                      <m:r>
                        <w:rPr>
                          <w:rFonts w:ascii="Cambria Math" w:hAnsi="Cambria Math"/>
                        </w:rPr>
                        <m:t>,</m:t>
                      </m:r>
                      <m:r>
                        <w:rPr>
                          <w:rFonts w:ascii="Cambria Math" w:hAnsi="Cambria Math"/>
                        </w:rPr>
                        <m:t>t</m:t>
                      </m:r>
                    </m:sub>
                  </m:sSub>
                </m:e>
              </m:nary>
            </m:num>
            <m:den>
              <m:r>
                <w:rPr>
                  <w:rFonts w:ascii="Cambria Math" w:hAnsi="Cambria Math"/>
                </w:rPr>
                <m:t>4</m:t>
              </m:r>
            </m:den>
          </m:f>
        </m:oMath>
      </m:oMathPara>
    </w:p>
    <w:p w14:paraId="2AB8ECE5" w14:textId="55F95DAB" w:rsidR="00853E0F" w:rsidRPr="00A2701D" w:rsidRDefault="00C4630C" w:rsidP="00C34961">
      <w:pPr>
        <w:rPr>
          <w:rFonts w:eastAsiaTheme="minorEastAsia"/>
        </w:rPr>
      </w:pPr>
      <w:r>
        <w:rPr>
          <w:rFonts w:eastAsiaTheme="minorEastAsia" w:hint="eastAsia"/>
        </w:rPr>
        <w:t xml:space="preserve">Through this procedure, </w:t>
      </w:r>
      <w:r w:rsidR="00D6336B">
        <w:rPr>
          <w:rFonts w:eastAsiaTheme="minorEastAsia" w:hint="eastAsia"/>
        </w:rPr>
        <w:t xml:space="preserve">annual weight-at-age were calculated for FY2014 to </w:t>
      </w:r>
      <w:r w:rsidR="00D6336B" w:rsidRPr="00CD653B">
        <w:rPr>
          <w:rFonts w:eastAsiaTheme="minorEastAsia" w:hint="eastAsia"/>
        </w:rPr>
        <w:t>FY2022</w:t>
      </w:r>
      <w:r w:rsidR="00765779" w:rsidRPr="00CD653B">
        <w:rPr>
          <w:rFonts w:eastAsiaTheme="minorEastAsia" w:hint="eastAsia"/>
        </w:rPr>
        <w:t xml:space="preserve"> (</w:t>
      </w:r>
      <w:r w:rsidR="00765779" w:rsidRPr="00CD653B">
        <w:rPr>
          <w:rFonts w:eastAsiaTheme="minorEastAsia"/>
        </w:rPr>
        <w:t xml:space="preserve">Figure </w:t>
      </w:r>
      <w:r w:rsidR="00A4455B">
        <w:rPr>
          <w:rFonts w:eastAsiaTheme="minorEastAsia" w:hint="eastAsia"/>
        </w:rPr>
        <w:t>5</w:t>
      </w:r>
      <w:r w:rsidR="00D44EC3">
        <w:rPr>
          <w:rFonts w:eastAsiaTheme="minorEastAsia" w:hint="eastAsia"/>
        </w:rPr>
        <w:t>b</w:t>
      </w:r>
      <w:r w:rsidR="00765779" w:rsidRPr="00CD653B">
        <w:rPr>
          <w:rFonts w:eastAsiaTheme="minorEastAsia" w:hint="eastAsia"/>
        </w:rPr>
        <w:t xml:space="preserve">). </w:t>
      </w:r>
      <w:r w:rsidR="00FF476B" w:rsidRPr="00CD653B">
        <w:rPr>
          <w:rFonts w:eastAsiaTheme="minorEastAsia"/>
        </w:rPr>
        <w:t>Since the weight-at-age prior to FY2014 was not reported by other members, the weight-at-age of CM in FY1970</w:t>
      </w:r>
      <w:r w:rsidR="00FF476B" w:rsidRPr="00CD653B">
        <w:rPr>
          <w:rFonts w:eastAsiaTheme="minorEastAsia" w:hint="eastAsia"/>
        </w:rPr>
        <w:t xml:space="preserve"> to FY</w:t>
      </w:r>
      <w:r w:rsidR="00FF476B" w:rsidRPr="00CD653B">
        <w:rPr>
          <w:rFonts w:eastAsiaTheme="minorEastAsia"/>
        </w:rPr>
        <w:t xml:space="preserve">2013 </w:t>
      </w:r>
      <w:r w:rsidR="001E43CD" w:rsidRPr="00CD653B">
        <w:rPr>
          <w:rFonts w:eastAsiaTheme="minorEastAsia" w:hint="eastAsia"/>
        </w:rPr>
        <w:t>was</w:t>
      </w:r>
      <w:r w:rsidR="00FF476B" w:rsidRPr="00CD653B">
        <w:rPr>
          <w:rFonts w:eastAsiaTheme="minorEastAsia"/>
        </w:rPr>
        <w:t xml:space="preserve"> sourced from the Japanese domestic stock assessment of the Pacific stock of chub mackerel.</w:t>
      </w:r>
      <w:r w:rsidR="00003827" w:rsidRPr="00CD653B">
        <w:rPr>
          <w:rFonts w:eastAsiaTheme="minorEastAsia" w:hint="eastAsia"/>
        </w:rPr>
        <w:t xml:space="preserve"> </w:t>
      </w:r>
      <w:r w:rsidR="003A24E5" w:rsidRPr="00CD653B">
        <w:rPr>
          <w:rFonts w:eastAsiaTheme="minorEastAsia" w:hint="eastAsia"/>
        </w:rPr>
        <w:lastRenderedPageBreak/>
        <w:t>Historical weight-at-age show</w:t>
      </w:r>
      <w:r w:rsidR="00081483" w:rsidRPr="00CD653B">
        <w:rPr>
          <w:rFonts w:eastAsiaTheme="minorEastAsia" w:hint="eastAsia"/>
        </w:rPr>
        <w:t xml:space="preserve">ed time-varying attributes and </w:t>
      </w:r>
      <w:r w:rsidR="00FE440C" w:rsidRPr="00CD653B">
        <w:rPr>
          <w:rFonts w:eastAsiaTheme="minorEastAsia" w:hint="eastAsia"/>
        </w:rPr>
        <w:t>decreased</w:t>
      </w:r>
      <w:r w:rsidR="0039395F">
        <w:rPr>
          <w:rFonts w:eastAsiaTheme="minorEastAsia" w:hint="eastAsia"/>
        </w:rPr>
        <w:t xml:space="preserve"> </w:t>
      </w:r>
      <w:r w:rsidR="00A2701D">
        <w:rPr>
          <w:rFonts w:eastAsiaTheme="minorEastAsia"/>
        </w:rPr>
        <w:t>obviously</w:t>
      </w:r>
      <w:r w:rsidR="00A2701D">
        <w:rPr>
          <w:rFonts w:eastAsiaTheme="minorEastAsia" w:hint="eastAsia"/>
        </w:rPr>
        <w:t xml:space="preserve"> </w:t>
      </w:r>
      <w:r w:rsidR="00806AF4">
        <w:rPr>
          <w:rFonts w:eastAsiaTheme="minorEastAsia" w:hint="eastAsia"/>
        </w:rPr>
        <w:t xml:space="preserve">in </w:t>
      </w:r>
      <w:proofErr w:type="gramStart"/>
      <w:r w:rsidR="00806AF4">
        <w:rPr>
          <w:rFonts w:eastAsiaTheme="minorEastAsia" w:hint="eastAsia"/>
        </w:rPr>
        <w:t>last</w:t>
      </w:r>
      <w:proofErr w:type="gramEnd"/>
      <w:r w:rsidR="00806AF4">
        <w:rPr>
          <w:rFonts w:eastAsiaTheme="minorEastAsia" w:hint="eastAsia"/>
        </w:rPr>
        <w:t xml:space="preserve"> decade in age</w:t>
      </w:r>
      <w:r w:rsidR="00D70B46">
        <w:rPr>
          <w:rFonts w:eastAsiaTheme="minorEastAsia" w:hint="eastAsia"/>
        </w:rPr>
        <w:t xml:space="preserve"> groups older than age 0.</w:t>
      </w:r>
    </w:p>
    <w:p w14:paraId="225E5096" w14:textId="77777777" w:rsidR="006F1DBE" w:rsidRDefault="006F1DBE" w:rsidP="00C34961">
      <w:pPr>
        <w:rPr>
          <w:rFonts w:eastAsiaTheme="minorEastAsia"/>
        </w:rPr>
      </w:pPr>
    </w:p>
    <w:p w14:paraId="67251B0C" w14:textId="6826F9DF" w:rsidR="00D64E05" w:rsidRPr="0000713F" w:rsidRDefault="00D64E05" w:rsidP="0000713F">
      <w:pPr>
        <w:pStyle w:val="Heading2"/>
      </w:pPr>
      <w:r w:rsidRPr="0000713F">
        <w:t>3.4 Maturity</w:t>
      </w:r>
      <w:r w:rsidR="00D92640" w:rsidRPr="0000713F">
        <w:t>-</w:t>
      </w:r>
      <w:r w:rsidRPr="0000713F">
        <w:t>at</w:t>
      </w:r>
      <w:r w:rsidR="00D92640" w:rsidRPr="0000713F">
        <w:t>-</w:t>
      </w:r>
      <w:r w:rsidRPr="0000713F">
        <w:t>age</w:t>
      </w:r>
    </w:p>
    <w:p w14:paraId="2C4F0869" w14:textId="5A8B4BCD" w:rsidR="00D64E05" w:rsidRDefault="00801E05" w:rsidP="00C34961">
      <w:pPr>
        <w:rPr>
          <w:rFonts w:eastAsiaTheme="minorEastAsia"/>
        </w:rPr>
      </w:pPr>
      <w:r w:rsidRPr="00801E05">
        <w:rPr>
          <w:rFonts w:eastAsiaTheme="minorEastAsia"/>
        </w:rPr>
        <w:t>The TWG CMSA has agreed to use the annual maturity-at-age data from Japanese domestic stock assessment (NPFC, 2024)</w:t>
      </w:r>
      <w:r w:rsidR="00B46B99">
        <w:rPr>
          <w:rFonts w:eastAsiaTheme="minorEastAsia" w:hint="eastAsia"/>
        </w:rPr>
        <w:t xml:space="preserve"> (</w:t>
      </w:r>
      <w:r w:rsidR="00CD653B">
        <w:rPr>
          <w:rFonts w:eastAsiaTheme="minorEastAsia"/>
        </w:rPr>
        <w:t xml:space="preserve">Figure </w:t>
      </w:r>
      <w:r w:rsidR="00A4455B">
        <w:rPr>
          <w:rFonts w:eastAsiaTheme="minorEastAsia" w:hint="eastAsia"/>
        </w:rPr>
        <w:t>5</w:t>
      </w:r>
      <w:r w:rsidR="00D44EC3">
        <w:rPr>
          <w:rFonts w:eastAsiaTheme="minorEastAsia" w:hint="eastAsia"/>
        </w:rPr>
        <w:t>c</w:t>
      </w:r>
      <w:r w:rsidR="00B46B99">
        <w:rPr>
          <w:rFonts w:eastAsiaTheme="minorEastAsia" w:hint="eastAsia"/>
        </w:rPr>
        <w:t>)</w:t>
      </w:r>
      <w:r w:rsidRPr="00801E05">
        <w:rPr>
          <w:rFonts w:eastAsiaTheme="minorEastAsia"/>
        </w:rPr>
        <w:t>. The</w:t>
      </w:r>
      <w:r w:rsidR="0006318F">
        <w:rPr>
          <w:rFonts w:eastAsiaTheme="minorEastAsia" w:hint="eastAsia"/>
        </w:rPr>
        <w:t xml:space="preserve"> Japanese</w:t>
      </w:r>
      <w:r w:rsidRPr="00801E05">
        <w:rPr>
          <w:rFonts w:eastAsiaTheme="minorEastAsia"/>
        </w:rPr>
        <w:t xml:space="preserve"> maturity-at-age data is derived from the observation of catch from the spawning area, and based on previous studies (Watanabe and </w:t>
      </w:r>
      <w:proofErr w:type="spellStart"/>
      <w:r w:rsidRPr="00801E05">
        <w:rPr>
          <w:rFonts w:eastAsiaTheme="minorEastAsia"/>
        </w:rPr>
        <w:t>Yatsu</w:t>
      </w:r>
      <w:proofErr w:type="spellEnd"/>
      <w:r w:rsidRPr="00801E05">
        <w:rPr>
          <w:rFonts w:eastAsiaTheme="minorEastAsia"/>
        </w:rPr>
        <w:t>, 2006; Watanabe, 2010). Chinese maturity-at-age data submitted on a quarterly basis were not included in the base-case maturity-at-age however the alternative maturity-at-age data are prepared for the sensitivity analysis, which the data preparation and data are described in NPFC-2024-TWG CMSA9-WP02.</w:t>
      </w:r>
    </w:p>
    <w:p w14:paraId="3A6607DB" w14:textId="77777777" w:rsidR="00D92640" w:rsidRDefault="00D92640" w:rsidP="00C34961">
      <w:pPr>
        <w:rPr>
          <w:rFonts w:eastAsiaTheme="minorEastAsia"/>
        </w:rPr>
      </w:pPr>
    </w:p>
    <w:p w14:paraId="55710C47" w14:textId="2524B255" w:rsidR="00F679BE" w:rsidRDefault="00787985" w:rsidP="00C34961">
      <w:pPr>
        <w:rPr>
          <w:rFonts w:eastAsiaTheme="minorEastAsia"/>
        </w:rPr>
      </w:pPr>
      <w:r w:rsidRPr="00CD653B">
        <w:rPr>
          <w:rFonts w:eastAsiaTheme="minorEastAsia"/>
        </w:rPr>
        <w:t xml:space="preserve">Annual maturity-at-age </w:t>
      </w:r>
      <w:r w:rsidR="00551A9A" w:rsidRPr="00CD653B">
        <w:rPr>
          <w:rFonts w:eastAsiaTheme="minorEastAsia" w:hint="eastAsia"/>
        </w:rPr>
        <w:t xml:space="preserve">used for </w:t>
      </w:r>
      <w:r w:rsidR="00B77B13" w:rsidRPr="00CD653B">
        <w:rPr>
          <w:rFonts w:eastAsiaTheme="minorEastAsia" w:hint="eastAsia"/>
        </w:rPr>
        <w:t>base case show</w:t>
      </w:r>
      <w:r w:rsidR="00002EA6" w:rsidRPr="00CD653B">
        <w:rPr>
          <w:rFonts w:eastAsiaTheme="minorEastAsia" w:hint="eastAsia"/>
        </w:rPr>
        <w:t xml:space="preserve">ed </w:t>
      </w:r>
      <w:r w:rsidRPr="00CD653B">
        <w:rPr>
          <w:rFonts w:eastAsiaTheme="minorEastAsia"/>
        </w:rPr>
        <w:t>decadal time-varying changes</w:t>
      </w:r>
      <w:r w:rsidR="003F2B5C" w:rsidRPr="00CD653B">
        <w:rPr>
          <w:rFonts w:eastAsiaTheme="minorEastAsia" w:hint="eastAsia"/>
        </w:rPr>
        <w:t xml:space="preserve"> from FY1970</w:t>
      </w:r>
      <w:r w:rsidR="002C69A2" w:rsidRPr="00CD653B">
        <w:rPr>
          <w:rFonts w:eastAsiaTheme="minorEastAsia" w:hint="eastAsia"/>
        </w:rPr>
        <w:t xml:space="preserve"> to FY2022</w:t>
      </w:r>
      <w:r w:rsidRPr="00CD653B">
        <w:rPr>
          <w:rFonts w:eastAsiaTheme="minorEastAsia"/>
        </w:rPr>
        <w:t xml:space="preserve"> </w:t>
      </w:r>
      <w:r w:rsidR="00002EA6" w:rsidRPr="00CD653B">
        <w:rPr>
          <w:rFonts w:eastAsiaTheme="minorEastAsia" w:hint="eastAsia"/>
        </w:rPr>
        <w:t>(</w:t>
      </w:r>
      <w:r w:rsidRPr="00CD653B">
        <w:rPr>
          <w:rFonts w:eastAsiaTheme="minorEastAsia"/>
        </w:rPr>
        <w:t>Figure</w:t>
      </w:r>
      <w:r w:rsidR="00A4455B">
        <w:rPr>
          <w:rFonts w:eastAsiaTheme="minorEastAsia" w:hint="eastAsia"/>
        </w:rPr>
        <w:t xml:space="preserve"> </w:t>
      </w:r>
      <w:r w:rsidR="001C145C">
        <w:rPr>
          <w:rFonts w:eastAsiaTheme="minorEastAsia" w:hint="eastAsia"/>
        </w:rPr>
        <w:t>5</w:t>
      </w:r>
      <w:r w:rsidR="00D44EC3">
        <w:rPr>
          <w:rFonts w:eastAsiaTheme="minorEastAsia" w:hint="eastAsia"/>
        </w:rPr>
        <w:t>c</w:t>
      </w:r>
      <w:r w:rsidR="00002EA6" w:rsidRPr="00CD653B">
        <w:rPr>
          <w:rFonts w:eastAsiaTheme="minorEastAsia" w:hint="eastAsia"/>
        </w:rPr>
        <w:t>)</w:t>
      </w:r>
      <w:r w:rsidRPr="00CD653B">
        <w:rPr>
          <w:rFonts w:eastAsiaTheme="minorEastAsia"/>
        </w:rPr>
        <w:t xml:space="preserve">. The maturity rate of age 2 and 3 fish is expected to be lower after </w:t>
      </w:r>
      <w:r w:rsidR="00324725">
        <w:rPr>
          <w:rFonts w:eastAsiaTheme="minorEastAsia" w:hint="eastAsia"/>
        </w:rPr>
        <w:t>FY</w:t>
      </w:r>
      <w:r w:rsidRPr="00CD653B">
        <w:rPr>
          <w:rFonts w:eastAsiaTheme="minorEastAsia"/>
        </w:rPr>
        <w:t xml:space="preserve">2015 than in the period before </w:t>
      </w:r>
      <w:r w:rsidR="00324725">
        <w:rPr>
          <w:rFonts w:eastAsiaTheme="minorEastAsia" w:hint="eastAsia"/>
        </w:rPr>
        <w:t>FY</w:t>
      </w:r>
      <w:r w:rsidRPr="00CD653B">
        <w:rPr>
          <w:rFonts w:eastAsiaTheme="minorEastAsia"/>
        </w:rPr>
        <w:t>2014, due</w:t>
      </w:r>
      <w:r w:rsidRPr="00787985">
        <w:rPr>
          <w:rFonts w:eastAsiaTheme="minorEastAsia"/>
        </w:rPr>
        <w:t xml:space="preserve"> to the slow growth of the 2013-year class. In the recent years, maturity rate of age 2 is zero, and that of age 3 is 0.</w:t>
      </w:r>
      <w:r w:rsidR="00D86C65">
        <w:rPr>
          <w:rFonts w:eastAsiaTheme="minorEastAsia" w:hint="eastAsia"/>
        </w:rPr>
        <w:t>3</w:t>
      </w:r>
      <w:r w:rsidR="00D86C65" w:rsidRPr="00787985">
        <w:rPr>
          <w:rFonts w:eastAsiaTheme="minorEastAsia"/>
        </w:rPr>
        <w:t xml:space="preserve"> </w:t>
      </w:r>
      <w:r w:rsidRPr="00787985">
        <w:rPr>
          <w:rFonts w:eastAsiaTheme="minorEastAsia"/>
        </w:rPr>
        <w:t>in the Japanese national waters.</w:t>
      </w:r>
    </w:p>
    <w:p w14:paraId="12DED77C" w14:textId="77777777" w:rsidR="001C145C" w:rsidRDefault="001C145C" w:rsidP="00C34961">
      <w:pPr>
        <w:rPr>
          <w:rFonts w:eastAsiaTheme="minorEastAsia"/>
        </w:rPr>
      </w:pPr>
    </w:p>
    <w:p w14:paraId="061F64AC" w14:textId="5E1D6C66" w:rsidR="005443E2" w:rsidRPr="00E213B5" w:rsidRDefault="008E31E6" w:rsidP="000C74DF">
      <w:pPr>
        <w:pStyle w:val="Heading2"/>
      </w:pPr>
      <w:r>
        <w:rPr>
          <w:rFonts w:hint="eastAsia"/>
        </w:rPr>
        <w:t>3.5</w:t>
      </w:r>
      <w:r w:rsidRPr="000C74DF">
        <w:t xml:space="preserve"> </w:t>
      </w:r>
      <w:r w:rsidR="005443E2" w:rsidRPr="00E213B5">
        <w:t xml:space="preserve">Natural </w:t>
      </w:r>
      <w:r w:rsidR="004733C3">
        <w:rPr>
          <w:rFonts w:hint="eastAsia"/>
        </w:rPr>
        <w:t>m</w:t>
      </w:r>
      <w:r w:rsidR="005443E2" w:rsidRPr="00E213B5">
        <w:t>ortality</w:t>
      </w:r>
    </w:p>
    <w:p w14:paraId="7D65D0A7" w14:textId="682545F2" w:rsidR="005443E2" w:rsidRPr="00E6096E" w:rsidRDefault="005443E2" w:rsidP="005443E2">
      <w:pPr>
        <w:rPr>
          <w:rFonts w:eastAsia="Yu Mincho"/>
        </w:rPr>
      </w:pPr>
      <w:r>
        <w:t xml:space="preserve">Initially the assessment investigated </w:t>
      </w:r>
      <w:r w:rsidRPr="00E213B5">
        <w:t>set two cases of natural mortality (TWG CMSA</w:t>
      </w:r>
      <w:r w:rsidR="006B30D8">
        <w:rPr>
          <w:rFonts w:eastAsiaTheme="minorEastAsia" w:hint="eastAsia"/>
        </w:rPr>
        <w:t>,</w:t>
      </w:r>
      <w:r w:rsidRPr="00E213B5">
        <w:t xml:space="preserve"> 2024). One is M = 0.5 for all age classes while the other is age-specific M (0.80 for age 0, 0.60 for age 1, 0.51 for age 2, 0.46 for age 3,0.43 for age 4, 0.41 for age 5, and 0.40 for age 6+) (</w:t>
      </w:r>
      <w:r>
        <w:t>Figure</w:t>
      </w:r>
      <w:r w:rsidRPr="00E213B5">
        <w:t xml:space="preserve"> </w:t>
      </w:r>
      <w:r w:rsidR="00A4455B">
        <w:rPr>
          <w:rFonts w:eastAsiaTheme="minorEastAsia" w:hint="eastAsia"/>
        </w:rPr>
        <w:t>7</w:t>
      </w:r>
      <w:r w:rsidRPr="00E213B5">
        <w:t xml:space="preserve">). These natural mortality coefficients have been determined according to different natural mortality estimators with biological parameters from various samples </w:t>
      </w:r>
      <w:r w:rsidRPr="00E213B5">
        <w:rPr>
          <w:color w:val="000000" w:themeColor="text1"/>
        </w:rPr>
        <w:t>(Ma et al.</w:t>
      </w:r>
      <w:r w:rsidR="00B62501">
        <w:rPr>
          <w:rFonts w:eastAsiaTheme="minorEastAsia" w:hint="eastAsia"/>
          <w:color w:val="000000" w:themeColor="text1"/>
        </w:rPr>
        <w:t>,</w:t>
      </w:r>
      <w:r w:rsidRPr="00E213B5">
        <w:rPr>
          <w:color w:val="000000" w:themeColor="text1"/>
        </w:rPr>
        <w:t xml:space="preserve"> 2024; Nishijima et al., 2021)</w:t>
      </w:r>
      <w:r w:rsidRPr="00E213B5">
        <w:t xml:space="preserve">. It is assumed that the natural mortalities are time-invariant throughout all years. </w:t>
      </w:r>
      <w:r>
        <w:t xml:space="preserve">The </w:t>
      </w:r>
      <w:r>
        <w:rPr>
          <w:rFonts w:eastAsiaTheme="minorEastAsia" w:hint="eastAsia"/>
        </w:rPr>
        <w:t xml:space="preserve">TWG </w:t>
      </w:r>
      <w:r>
        <w:t xml:space="preserve">CMSA </w:t>
      </w:r>
      <w:r w:rsidR="00B62501">
        <w:rPr>
          <w:rFonts w:eastAsiaTheme="minorEastAsia" w:hint="eastAsia"/>
        </w:rPr>
        <w:t>a</w:t>
      </w:r>
      <w:r>
        <w:rPr>
          <w:rFonts w:eastAsiaTheme="minorEastAsia" w:hint="eastAsia"/>
        </w:rPr>
        <w:t>greed</w:t>
      </w:r>
      <w:r>
        <w:t xml:space="preserve"> to use the age specific natural mortality estimates for all models</w:t>
      </w:r>
      <w:r>
        <w:rPr>
          <w:rFonts w:eastAsiaTheme="minorEastAsia" w:hint="eastAsia"/>
        </w:rPr>
        <w:t xml:space="preserve"> at its 9</w:t>
      </w:r>
      <w:r w:rsidRPr="00E6096E">
        <w:rPr>
          <w:rFonts w:eastAsiaTheme="minorEastAsia" w:hint="eastAsia"/>
        </w:rPr>
        <w:t>th</w:t>
      </w:r>
      <w:r>
        <w:rPr>
          <w:rFonts w:eastAsiaTheme="minorEastAsia" w:hint="eastAsia"/>
        </w:rPr>
        <w:t xml:space="preserve"> meeting</w:t>
      </w:r>
      <w:r w:rsidRPr="00E213B5">
        <w:t>.</w:t>
      </w:r>
    </w:p>
    <w:p w14:paraId="4ABE2E66" w14:textId="77777777" w:rsidR="005443E2" w:rsidRDefault="005443E2" w:rsidP="00C34961">
      <w:pPr>
        <w:rPr>
          <w:rFonts w:eastAsiaTheme="minorEastAsia"/>
        </w:rPr>
      </w:pPr>
    </w:p>
    <w:p w14:paraId="72513BB6" w14:textId="0BDA3914" w:rsidR="00D92640" w:rsidRDefault="001E52B3" w:rsidP="0000713F">
      <w:pPr>
        <w:pStyle w:val="Heading2"/>
      </w:pPr>
      <w:r>
        <w:rPr>
          <w:rFonts w:hint="eastAsia"/>
        </w:rPr>
        <w:t>3.</w:t>
      </w:r>
      <w:r w:rsidR="00B62501">
        <w:rPr>
          <w:rFonts w:hint="eastAsia"/>
        </w:rPr>
        <w:t xml:space="preserve">6 </w:t>
      </w:r>
      <w:r>
        <w:rPr>
          <w:rFonts w:hint="eastAsia"/>
        </w:rPr>
        <w:t>Abundance indices</w:t>
      </w:r>
    </w:p>
    <w:p w14:paraId="3F02ECDF" w14:textId="3B404A83" w:rsidR="001E52B3" w:rsidRDefault="00D518B8" w:rsidP="00C34961">
      <w:pPr>
        <w:rPr>
          <w:rFonts w:eastAsiaTheme="minorEastAsia"/>
        </w:rPr>
      </w:pPr>
      <w:r>
        <w:rPr>
          <w:rFonts w:eastAsiaTheme="minorEastAsia" w:hint="eastAsia"/>
        </w:rPr>
        <w:t xml:space="preserve">The inventory </w:t>
      </w:r>
      <w:r w:rsidR="00AE5AAC">
        <w:rPr>
          <w:rFonts w:eastAsiaTheme="minorEastAsia" w:hint="eastAsia"/>
        </w:rPr>
        <w:t>of abundance indices</w:t>
      </w:r>
      <w:r w:rsidR="00912249">
        <w:rPr>
          <w:rFonts w:eastAsiaTheme="minorEastAsia" w:hint="eastAsia"/>
        </w:rPr>
        <w:t xml:space="preserve"> time series</w:t>
      </w:r>
      <w:r w:rsidR="00AE5AAC">
        <w:rPr>
          <w:rFonts w:eastAsiaTheme="minorEastAsia" w:hint="eastAsia"/>
        </w:rPr>
        <w:t xml:space="preserve"> </w:t>
      </w:r>
      <w:r w:rsidR="00D17144">
        <w:rPr>
          <w:rFonts w:eastAsiaTheme="minorEastAsia" w:hint="eastAsia"/>
        </w:rPr>
        <w:t>shown in Figure 6d</w:t>
      </w:r>
      <w:r w:rsidR="00BE14F6">
        <w:rPr>
          <w:rFonts w:eastAsiaTheme="minorEastAsia" w:hint="eastAsia"/>
        </w:rPr>
        <w:t xml:space="preserve"> </w:t>
      </w:r>
      <w:r w:rsidR="008A1C60">
        <w:rPr>
          <w:rFonts w:eastAsiaTheme="minorEastAsia" w:hint="eastAsia"/>
        </w:rPr>
        <w:t>was</w:t>
      </w:r>
      <w:r w:rsidR="006935CE">
        <w:rPr>
          <w:rFonts w:eastAsiaTheme="minorEastAsia" w:hint="eastAsia"/>
        </w:rPr>
        <w:t xml:space="preserve"> as follows.</w:t>
      </w:r>
    </w:p>
    <w:p w14:paraId="03D61CFC" w14:textId="69E0161E" w:rsidR="006935CE" w:rsidRDefault="002217ED" w:rsidP="006935CE">
      <w:pPr>
        <w:pStyle w:val="ListParagraph"/>
        <w:numPr>
          <w:ilvl w:val="0"/>
          <w:numId w:val="14"/>
        </w:numPr>
        <w:ind w:leftChars="0"/>
        <w:rPr>
          <w:rFonts w:eastAsiaTheme="minorEastAsia"/>
        </w:rPr>
      </w:pPr>
      <w:r>
        <w:rPr>
          <w:rFonts w:eastAsiaTheme="minorEastAsia" w:hint="eastAsia"/>
        </w:rPr>
        <w:t xml:space="preserve">Relative number of age 0 fish from the summer survey by Japan </w:t>
      </w:r>
      <w:r w:rsidR="00934BC7">
        <w:rPr>
          <w:rFonts w:eastAsiaTheme="minorEastAsia" w:hint="eastAsia"/>
        </w:rPr>
        <w:t xml:space="preserve">from </w:t>
      </w:r>
      <w:r>
        <w:rPr>
          <w:rFonts w:eastAsiaTheme="minorEastAsia" w:hint="eastAsia"/>
        </w:rPr>
        <w:t>FY</w:t>
      </w:r>
      <w:r w:rsidR="00912249">
        <w:rPr>
          <w:rFonts w:eastAsiaTheme="minorEastAsia" w:hint="eastAsia"/>
        </w:rPr>
        <w:t>2002</w:t>
      </w:r>
      <w:r w:rsidR="005A2340">
        <w:rPr>
          <w:rFonts w:eastAsiaTheme="minorEastAsia" w:hint="eastAsia"/>
        </w:rPr>
        <w:t xml:space="preserve"> to FY2023</w:t>
      </w:r>
      <w:r w:rsidR="00FA6CE4">
        <w:rPr>
          <w:rFonts w:eastAsiaTheme="minorEastAsia" w:hint="eastAsia"/>
        </w:rPr>
        <w:t xml:space="preserve"> (</w:t>
      </w:r>
      <w:r w:rsidR="00EB2195">
        <w:rPr>
          <w:rFonts w:eastAsiaTheme="minorEastAsia" w:hint="eastAsia"/>
        </w:rPr>
        <w:t>Nishijima et al., 2024</w:t>
      </w:r>
      <w:r w:rsidR="002F74B0">
        <w:rPr>
          <w:rFonts w:eastAsiaTheme="minorEastAsia" w:hint="eastAsia"/>
        </w:rPr>
        <w:t>a</w:t>
      </w:r>
      <w:r w:rsidR="00EB2195">
        <w:rPr>
          <w:rFonts w:eastAsiaTheme="minorEastAsia" w:hint="eastAsia"/>
        </w:rPr>
        <w:t xml:space="preserve"> (</w:t>
      </w:r>
      <w:r w:rsidR="00FA6CE4" w:rsidRPr="00FA6CE4">
        <w:rPr>
          <w:rFonts w:eastAsiaTheme="minorEastAsia"/>
        </w:rPr>
        <w:t>NPFC-2024-TWG CMSA08-WP06 (Rev. 1)</w:t>
      </w:r>
      <w:r w:rsidR="00FA6CE4">
        <w:rPr>
          <w:rFonts w:eastAsiaTheme="minorEastAsia" w:hint="eastAsia"/>
        </w:rPr>
        <w:t>)</w:t>
      </w:r>
      <w:r w:rsidR="00EB2195">
        <w:rPr>
          <w:rFonts w:eastAsiaTheme="minorEastAsia" w:hint="eastAsia"/>
        </w:rPr>
        <w:t>)</w:t>
      </w:r>
    </w:p>
    <w:p w14:paraId="4382C090" w14:textId="31752314" w:rsidR="00A26518" w:rsidRDefault="002217ED" w:rsidP="006935CE">
      <w:pPr>
        <w:pStyle w:val="ListParagraph"/>
        <w:numPr>
          <w:ilvl w:val="0"/>
          <w:numId w:val="14"/>
        </w:numPr>
        <w:ind w:leftChars="0"/>
        <w:rPr>
          <w:rFonts w:eastAsiaTheme="minorEastAsia"/>
        </w:rPr>
      </w:pPr>
      <w:r>
        <w:rPr>
          <w:rFonts w:eastAsiaTheme="minorEastAsia" w:hint="eastAsia"/>
        </w:rPr>
        <w:t>Relative number of age 0 fish from the autumn survey by Japan</w:t>
      </w:r>
      <w:r w:rsidR="00934BC7">
        <w:rPr>
          <w:rFonts w:eastAsiaTheme="minorEastAsia" w:hint="eastAsia"/>
        </w:rPr>
        <w:t xml:space="preserve"> from </w:t>
      </w:r>
      <w:r>
        <w:rPr>
          <w:rFonts w:eastAsiaTheme="minorEastAsia" w:hint="eastAsia"/>
        </w:rPr>
        <w:t>FY</w:t>
      </w:r>
      <w:r w:rsidR="005A2340">
        <w:rPr>
          <w:rFonts w:eastAsiaTheme="minorEastAsia" w:hint="eastAsia"/>
        </w:rPr>
        <w:t>2005 to FY 2023</w:t>
      </w:r>
      <w:r w:rsidR="00700236">
        <w:rPr>
          <w:rFonts w:eastAsiaTheme="minorEastAsia" w:hint="eastAsia"/>
        </w:rPr>
        <w:t xml:space="preserve"> </w:t>
      </w:r>
      <w:r w:rsidR="00934BC7">
        <w:rPr>
          <w:rFonts w:eastAsiaTheme="minorEastAsia" w:hint="eastAsia"/>
        </w:rPr>
        <w:t>(</w:t>
      </w:r>
      <w:r w:rsidR="002F74B0">
        <w:rPr>
          <w:rFonts w:eastAsiaTheme="minorEastAsia" w:hint="eastAsia"/>
        </w:rPr>
        <w:t>Nishijima et al.</w:t>
      </w:r>
      <w:r w:rsidR="006063DD">
        <w:rPr>
          <w:rFonts w:eastAsiaTheme="minorEastAsia" w:hint="eastAsia"/>
        </w:rPr>
        <w:t>,</w:t>
      </w:r>
      <w:r w:rsidR="002F74B0">
        <w:rPr>
          <w:rFonts w:eastAsiaTheme="minorEastAsia" w:hint="eastAsia"/>
        </w:rPr>
        <w:t xml:space="preserve"> 2024c (</w:t>
      </w:r>
      <w:r w:rsidR="00BF5DF7" w:rsidRPr="00BF5DF7">
        <w:rPr>
          <w:rFonts w:eastAsiaTheme="minorEastAsia"/>
        </w:rPr>
        <w:t>NPFC-2024-TWG CMSA09-WP06</w:t>
      </w:r>
      <w:r w:rsidR="00934BC7">
        <w:rPr>
          <w:rFonts w:eastAsiaTheme="minorEastAsia" w:hint="eastAsia"/>
        </w:rPr>
        <w:t>)</w:t>
      </w:r>
      <w:r w:rsidR="002F74B0">
        <w:rPr>
          <w:rFonts w:eastAsiaTheme="minorEastAsia" w:hint="eastAsia"/>
        </w:rPr>
        <w:t>)</w:t>
      </w:r>
    </w:p>
    <w:p w14:paraId="5CA8A228" w14:textId="46A75F45" w:rsidR="002217ED" w:rsidRDefault="002217ED" w:rsidP="006935CE">
      <w:pPr>
        <w:pStyle w:val="ListParagraph"/>
        <w:numPr>
          <w:ilvl w:val="0"/>
          <w:numId w:val="14"/>
        </w:numPr>
        <w:ind w:leftChars="0"/>
        <w:rPr>
          <w:rFonts w:eastAsiaTheme="minorEastAsia"/>
        </w:rPr>
      </w:pPr>
      <w:r>
        <w:rPr>
          <w:rFonts w:eastAsiaTheme="minorEastAsia" w:hint="eastAsia"/>
        </w:rPr>
        <w:t>Re</w:t>
      </w:r>
      <w:r w:rsidR="007A0551">
        <w:rPr>
          <w:rFonts w:eastAsiaTheme="minorEastAsia" w:hint="eastAsia"/>
        </w:rPr>
        <w:t xml:space="preserve">lative </w:t>
      </w:r>
      <w:r w:rsidR="007A0551">
        <w:rPr>
          <w:rFonts w:eastAsiaTheme="minorEastAsia"/>
        </w:rPr>
        <w:t>number</w:t>
      </w:r>
      <w:r w:rsidR="007A0551">
        <w:rPr>
          <w:rFonts w:eastAsiaTheme="minorEastAsia" w:hint="eastAsia"/>
        </w:rPr>
        <w:t xml:space="preserve"> of age 1 fish from the autumn survey by Japan </w:t>
      </w:r>
      <w:r w:rsidR="00BF5DF7">
        <w:rPr>
          <w:rFonts w:eastAsiaTheme="minorEastAsia" w:hint="eastAsia"/>
        </w:rPr>
        <w:t xml:space="preserve">from </w:t>
      </w:r>
      <w:r w:rsidR="007A0551">
        <w:rPr>
          <w:rFonts w:eastAsiaTheme="minorEastAsia" w:hint="eastAsia"/>
        </w:rPr>
        <w:t>FY</w:t>
      </w:r>
      <w:r w:rsidR="005A2340">
        <w:rPr>
          <w:rFonts w:eastAsiaTheme="minorEastAsia" w:hint="eastAsia"/>
        </w:rPr>
        <w:t>2005 to FY 2023</w:t>
      </w:r>
      <w:r w:rsidR="00BF5DF7">
        <w:rPr>
          <w:rFonts w:eastAsiaTheme="minorEastAsia" w:hint="eastAsia"/>
        </w:rPr>
        <w:t xml:space="preserve"> (</w:t>
      </w:r>
      <w:r w:rsidR="002F74B0">
        <w:rPr>
          <w:rFonts w:eastAsiaTheme="minorEastAsia" w:hint="eastAsia"/>
        </w:rPr>
        <w:t>Nishijima et al.</w:t>
      </w:r>
      <w:r w:rsidR="006063DD">
        <w:rPr>
          <w:rFonts w:eastAsiaTheme="minorEastAsia" w:hint="eastAsia"/>
        </w:rPr>
        <w:t>,</w:t>
      </w:r>
      <w:r w:rsidR="002F74B0">
        <w:rPr>
          <w:rFonts w:eastAsiaTheme="minorEastAsia" w:hint="eastAsia"/>
        </w:rPr>
        <w:t xml:space="preserve"> 2024c (</w:t>
      </w:r>
      <w:r w:rsidR="00BF5DF7" w:rsidRPr="00BF5DF7">
        <w:rPr>
          <w:rFonts w:eastAsiaTheme="minorEastAsia"/>
        </w:rPr>
        <w:t>NPFC-2024-TWG CMSA09-WP06</w:t>
      </w:r>
      <w:r w:rsidR="00BF5DF7">
        <w:rPr>
          <w:rFonts w:eastAsiaTheme="minorEastAsia" w:hint="eastAsia"/>
        </w:rPr>
        <w:t>)</w:t>
      </w:r>
      <w:r w:rsidR="002F74B0">
        <w:rPr>
          <w:rFonts w:eastAsiaTheme="minorEastAsia" w:hint="eastAsia"/>
        </w:rPr>
        <w:t>)</w:t>
      </w:r>
    </w:p>
    <w:p w14:paraId="73E2AF7C" w14:textId="56E8D8A0" w:rsidR="007A0551" w:rsidRPr="00EC1751" w:rsidRDefault="001E50B9" w:rsidP="00EC1751">
      <w:pPr>
        <w:pStyle w:val="ListParagraph"/>
        <w:numPr>
          <w:ilvl w:val="0"/>
          <w:numId w:val="14"/>
        </w:numPr>
        <w:ind w:leftChars="0"/>
        <w:rPr>
          <w:rFonts w:eastAsiaTheme="minorEastAsia"/>
        </w:rPr>
      </w:pPr>
      <w:r>
        <w:rPr>
          <w:rFonts w:eastAsiaTheme="minorEastAsia" w:hint="eastAsia"/>
        </w:rPr>
        <w:t xml:space="preserve">Relative spawning stock biomass (SSB) from the egg survey by Japan </w:t>
      </w:r>
      <w:r w:rsidR="006C3FBB">
        <w:rPr>
          <w:rFonts w:eastAsiaTheme="minorEastAsia" w:hint="eastAsia"/>
        </w:rPr>
        <w:t xml:space="preserve">from </w:t>
      </w:r>
      <w:r w:rsidRPr="00EC1751">
        <w:rPr>
          <w:rFonts w:eastAsiaTheme="minorEastAsia" w:hint="eastAsia"/>
        </w:rPr>
        <w:t>FY</w:t>
      </w:r>
      <w:r w:rsidR="00724CA2" w:rsidRPr="00EC1751">
        <w:rPr>
          <w:rFonts w:eastAsiaTheme="minorEastAsia" w:hint="eastAsia"/>
        </w:rPr>
        <w:t>2005 to FY2023</w:t>
      </w:r>
      <w:r w:rsidR="00EC1751">
        <w:rPr>
          <w:rFonts w:eastAsiaTheme="minorEastAsia" w:hint="eastAsia"/>
        </w:rPr>
        <w:t xml:space="preserve"> (</w:t>
      </w:r>
      <w:r w:rsidR="002F74B0">
        <w:rPr>
          <w:rFonts w:eastAsiaTheme="minorEastAsia" w:hint="eastAsia"/>
        </w:rPr>
        <w:t>Ishida et al.</w:t>
      </w:r>
      <w:r w:rsidR="006063DD">
        <w:rPr>
          <w:rFonts w:eastAsiaTheme="minorEastAsia" w:hint="eastAsia"/>
        </w:rPr>
        <w:t>,</w:t>
      </w:r>
      <w:r w:rsidR="002F74B0">
        <w:rPr>
          <w:rFonts w:eastAsiaTheme="minorEastAsia" w:hint="eastAsia"/>
        </w:rPr>
        <w:t xml:space="preserve"> 2024 (</w:t>
      </w:r>
      <w:r w:rsidR="00EC1751" w:rsidRPr="00EC1751">
        <w:rPr>
          <w:rFonts w:eastAsiaTheme="minorEastAsia"/>
        </w:rPr>
        <w:t>NPFC-2024-TWG CMSA09-WP07</w:t>
      </w:r>
      <w:r w:rsidR="00724CA2" w:rsidRPr="00EC1751">
        <w:rPr>
          <w:rFonts w:eastAsiaTheme="minorEastAsia" w:hint="eastAsia"/>
        </w:rPr>
        <w:t>)</w:t>
      </w:r>
      <w:r w:rsidR="002F74B0">
        <w:rPr>
          <w:rFonts w:eastAsiaTheme="minorEastAsia" w:hint="eastAsia"/>
        </w:rPr>
        <w:t>)</w:t>
      </w:r>
    </w:p>
    <w:p w14:paraId="0DA2D41D" w14:textId="50237B3E" w:rsidR="001E50B9" w:rsidRDefault="001E50B9" w:rsidP="006935CE">
      <w:pPr>
        <w:pStyle w:val="ListParagraph"/>
        <w:numPr>
          <w:ilvl w:val="0"/>
          <w:numId w:val="14"/>
        </w:numPr>
        <w:ind w:leftChars="0"/>
        <w:rPr>
          <w:rFonts w:eastAsiaTheme="minorEastAsia"/>
        </w:rPr>
      </w:pPr>
      <w:r>
        <w:rPr>
          <w:rFonts w:eastAsiaTheme="minorEastAsia" w:hint="eastAsia"/>
        </w:rPr>
        <w:t xml:space="preserve">Relative SSB </w:t>
      </w:r>
      <w:r w:rsidR="006A1E20">
        <w:rPr>
          <w:rFonts w:eastAsiaTheme="minorEastAsia" w:hint="eastAsia"/>
        </w:rPr>
        <w:t xml:space="preserve">from </w:t>
      </w:r>
      <w:r w:rsidR="008D60BE">
        <w:rPr>
          <w:rFonts w:eastAsiaTheme="minorEastAsia" w:hint="eastAsia"/>
        </w:rPr>
        <w:t xml:space="preserve">the dip-net fishery by Japan </w:t>
      </w:r>
      <w:r w:rsidR="00EC1751">
        <w:rPr>
          <w:rFonts w:eastAsiaTheme="minorEastAsia" w:hint="eastAsia"/>
        </w:rPr>
        <w:t xml:space="preserve">from </w:t>
      </w:r>
      <w:r w:rsidR="008D60BE">
        <w:rPr>
          <w:rFonts w:eastAsiaTheme="minorEastAsia" w:hint="eastAsia"/>
        </w:rPr>
        <w:t>FY</w:t>
      </w:r>
      <w:r w:rsidR="00724CA2">
        <w:rPr>
          <w:rFonts w:eastAsiaTheme="minorEastAsia" w:hint="eastAsia"/>
        </w:rPr>
        <w:t>2003 to FY2023</w:t>
      </w:r>
      <w:r w:rsidR="00EC1751">
        <w:rPr>
          <w:rFonts w:eastAsiaTheme="minorEastAsia" w:hint="eastAsia"/>
        </w:rPr>
        <w:t xml:space="preserve"> (</w:t>
      </w:r>
      <w:r w:rsidR="002F74B0">
        <w:rPr>
          <w:rFonts w:eastAsiaTheme="minorEastAsia" w:hint="eastAsia"/>
        </w:rPr>
        <w:t>Nishijima et al. 2024</w:t>
      </w:r>
      <w:r w:rsidR="006063DD">
        <w:rPr>
          <w:rFonts w:eastAsiaTheme="minorEastAsia" w:hint="eastAsia"/>
        </w:rPr>
        <w:t>b</w:t>
      </w:r>
      <w:r w:rsidR="002F74B0">
        <w:rPr>
          <w:rFonts w:eastAsiaTheme="minorEastAsia" w:hint="eastAsia"/>
        </w:rPr>
        <w:t xml:space="preserve"> (</w:t>
      </w:r>
      <w:r w:rsidR="00FB033F" w:rsidRPr="00FB033F">
        <w:rPr>
          <w:rFonts w:eastAsiaTheme="minorEastAsia"/>
        </w:rPr>
        <w:t>NPFC-2024-TWG CMSA08-WP03</w:t>
      </w:r>
      <w:r w:rsidR="00724CA2">
        <w:rPr>
          <w:rFonts w:eastAsiaTheme="minorEastAsia" w:hint="eastAsia"/>
        </w:rPr>
        <w:t>)</w:t>
      </w:r>
      <w:r w:rsidR="002F74B0">
        <w:rPr>
          <w:rFonts w:eastAsiaTheme="minorEastAsia" w:hint="eastAsia"/>
        </w:rPr>
        <w:t>)</w:t>
      </w:r>
    </w:p>
    <w:p w14:paraId="52758653" w14:textId="44CD0B99" w:rsidR="008D60BE" w:rsidRDefault="008D60BE" w:rsidP="006935CE">
      <w:pPr>
        <w:pStyle w:val="ListParagraph"/>
        <w:numPr>
          <w:ilvl w:val="0"/>
          <w:numId w:val="14"/>
        </w:numPr>
        <w:ind w:leftChars="0"/>
        <w:rPr>
          <w:rFonts w:eastAsiaTheme="minorEastAsia"/>
        </w:rPr>
      </w:pPr>
      <w:r>
        <w:rPr>
          <w:rFonts w:eastAsiaTheme="minorEastAsia" w:hint="eastAsia"/>
        </w:rPr>
        <w:t xml:space="preserve">Relative </w:t>
      </w:r>
      <w:r w:rsidR="00491FCB">
        <w:rPr>
          <w:rFonts w:eastAsiaTheme="minorEastAsia" w:hint="eastAsia"/>
        </w:rPr>
        <w:t>vulnerable stock biomass from the light purse seine fishery by China</w:t>
      </w:r>
      <w:r w:rsidR="00724CA2">
        <w:rPr>
          <w:rFonts w:eastAsiaTheme="minorEastAsia" w:hint="eastAsia"/>
        </w:rPr>
        <w:t xml:space="preserve"> </w:t>
      </w:r>
      <w:r w:rsidR="00FB033F">
        <w:rPr>
          <w:rFonts w:eastAsiaTheme="minorEastAsia" w:hint="eastAsia"/>
        </w:rPr>
        <w:t xml:space="preserve">from </w:t>
      </w:r>
      <w:r w:rsidR="00724CA2">
        <w:rPr>
          <w:rFonts w:eastAsiaTheme="minorEastAsia" w:hint="eastAsia"/>
        </w:rPr>
        <w:t>FY</w:t>
      </w:r>
      <w:r w:rsidR="008E5057">
        <w:rPr>
          <w:rFonts w:eastAsiaTheme="minorEastAsia" w:hint="eastAsia"/>
        </w:rPr>
        <w:t>2014 to FY2022</w:t>
      </w:r>
      <w:r w:rsidR="00934BC7">
        <w:rPr>
          <w:rFonts w:eastAsiaTheme="minorEastAsia" w:hint="eastAsia"/>
        </w:rPr>
        <w:t xml:space="preserve"> (</w:t>
      </w:r>
      <w:r w:rsidR="006063DD">
        <w:rPr>
          <w:rFonts w:eastAsiaTheme="minorEastAsia" w:hint="eastAsia"/>
        </w:rPr>
        <w:t>Shi et al., 2024 (</w:t>
      </w:r>
      <w:r w:rsidR="00934BC7">
        <w:rPr>
          <w:rFonts w:eastAsiaTheme="minorEastAsia" w:hint="eastAsia"/>
        </w:rPr>
        <w:t>NPFC-2024-TWG CMSA09-WP13 (Rev. 1))</w:t>
      </w:r>
      <w:r w:rsidR="006063DD">
        <w:rPr>
          <w:rFonts w:eastAsiaTheme="minorEastAsia" w:hint="eastAsia"/>
        </w:rPr>
        <w:t>)</w:t>
      </w:r>
    </w:p>
    <w:p w14:paraId="58A3693B" w14:textId="7807E7D5" w:rsidR="003C2EDF" w:rsidRPr="006935CE" w:rsidRDefault="003C2EDF" w:rsidP="0000713F">
      <w:pPr>
        <w:pStyle w:val="ListParagraph"/>
        <w:numPr>
          <w:ilvl w:val="0"/>
          <w:numId w:val="14"/>
        </w:numPr>
        <w:ind w:leftChars="0"/>
        <w:rPr>
          <w:rFonts w:eastAsiaTheme="minorEastAsia"/>
        </w:rPr>
      </w:pPr>
      <w:r>
        <w:rPr>
          <w:rFonts w:eastAsiaTheme="minorEastAsia" w:hint="eastAsia"/>
        </w:rPr>
        <w:lastRenderedPageBreak/>
        <w:t xml:space="preserve">Relative vulnerable stock biomass from the trawl fishery by </w:t>
      </w:r>
      <w:r w:rsidR="00482AEB">
        <w:rPr>
          <w:rFonts w:eastAsiaTheme="minorEastAsia" w:hint="eastAsia"/>
        </w:rPr>
        <w:t>Russia</w:t>
      </w:r>
      <w:r w:rsidR="008E5057">
        <w:rPr>
          <w:rFonts w:eastAsiaTheme="minorEastAsia" w:hint="eastAsia"/>
        </w:rPr>
        <w:t xml:space="preserve"> </w:t>
      </w:r>
      <w:r w:rsidR="00886C61">
        <w:rPr>
          <w:rFonts w:eastAsiaTheme="minorEastAsia" w:hint="eastAsia"/>
        </w:rPr>
        <w:t xml:space="preserve">from </w:t>
      </w:r>
      <w:r w:rsidR="008E5057">
        <w:rPr>
          <w:rFonts w:eastAsiaTheme="minorEastAsia" w:hint="eastAsia"/>
        </w:rPr>
        <w:t>FY2016 to FY2023</w:t>
      </w:r>
      <w:r w:rsidR="00886C61">
        <w:rPr>
          <w:rFonts w:eastAsiaTheme="minorEastAsia" w:hint="eastAsia"/>
        </w:rPr>
        <w:t xml:space="preserve"> (</w:t>
      </w:r>
      <w:r w:rsidR="006063DD" w:rsidRPr="006063DD">
        <w:rPr>
          <w:rFonts w:eastAsiaTheme="minorEastAsia"/>
        </w:rPr>
        <w:t>Chernienk</w:t>
      </w:r>
      <w:r w:rsidR="006063DD">
        <w:rPr>
          <w:rFonts w:eastAsiaTheme="minorEastAsia" w:hint="eastAsia"/>
        </w:rPr>
        <w:t xml:space="preserve">o and </w:t>
      </w:r>
      <w:r w:rsidR="006063DD" w:rsidRPr="006063DD">
        <w:rPr>
          <w:rFonts w:eastAsiaTheme="minorEastAsia"/>
        </w:rPr>
        <w:t>Chernienk</w:t>
      </w:r>
      <w:r w:rsidR="006063DD">
        <w:rPr>
          <w:rFonts w:eastAsiaTheme="minorEastAsia" w:hint="eastAsia"/>
        </w:rPr>
        <w:t>o, 2024 (</w:t>
      </w:r>
      <w:r w:rsidR="000817FD" w:rsidRPr="000817FD">
        <w:rPr>
          <w:rFonts w:eastAsiaTheme="minorEastAsia"/>
        </w:rPr>
        <w:t>NPFC-2024-TWG CMSA09-WP11</w:t>
      </w:r>
      <w:r w:rsidR="008E5057">
        <w:rPr>
          <w:rFonts w:eastAsiaTheme="minorEastAsia" w:hint="eastAsia"/>
        </w:rPr>
        <w:t>)</w:t>
      </w:r>
      <w:r w:rsidR="006063DD">
        <w:rPr>
          <w:rFonts w:eastAsiaTheme="minorEastAsia" w:hint="eastAsia"/>
        </w:rPr>
        <w:t>)</w:t>
      </w:r>
    </w:p>
    <w:p w14:paraId="27F7C6E9" w14:textId="7A4256E3" w:rsidR="00912249" w:rsidRPr="008E5057" w:rsidRDefault="00216F83" w:rsidP="00C34961">
      <w:pPr>
        <w:rPr>
          <w:rFonts w:eastAsiaTheme="minorEastAsia"/>
        </w:rPr>
      </w:pPr>
      <w:r>
        <w:rPr>
          <w:rFonts w:eastAsiaTheme="minorEastAsia"/>
        </w:rPr>
        <w:t>S</w:t>
      </w:r>
      <w:r>
        <w:rPr>
          <w:rFonts w:eastAsiaTheme="minorEastAsia" w:hint="eastAsia"/>
        </w:rPr>
        <w:t xml:space="preserve">ix </w:t>
      </w:r>
      <w:r w:rsidR="0029640B">
        <w:rPr>
          <w:rFonts w:eastAsiaTheme="minorEastAsia" w:hint="eastAsia"/>
        </w:rPr>
        <w:t xml:space="preserve">time series </w:t>
      </w:r>
      <w:r w:rsidR="008A1C60">
        <w:rPr>
          <w:rFonts w:eastAsiaTheme="minorEastAsia" w:hint="eastAsia"/>
        </w:rPr>
        <w:t xml:space="preserve">except for </w:t>
      </w:r>
      <w:r w:rsidR="00FE5F6B">
        <w:rPr>
          <w:rFonts w:eastAsiaTheme="minorEastAsia" w:hint="eastAsia"/>
        </w:rPr>
        <w:t xml:space="preserve">the Russian abundance indices were used </w:t>
      </w:r>
      <w:r w:rsidR="007F4271">
        <w:rPr>
          <w:rFonts w:eastAsiaTheme="minorEastAsia" w:hint="eastAsia"/>
        </w:rPr>
        <w:t>during model development</w:t>
      </w:r>
      <w:r w:rsidR="000A0E35">
        <w:rPr>
          <w:rFonts w:eastAsiaTheme="minorEastAsia" w:hint="eastAsia"/>
        </w:rPr>
        <w:t xml:space="preserve"> and applied for the base case</w:t>
      </w:r>
      <w:r w:rsidR="007F4271">
        <w:rPr>
          <w:rFonts w:eastAsiaTheme="minorEastAsia" w:hint="eastAsia"/>
        </w:rPr>
        <w:t>.</w:t>
      </w:r>
      <w:r w:rsidR="00A5149A">
        <w:rPr>
          <w:rFonts w:eastAsiaTheme="minorEastAsia" w:hint="eastAsia"/>
        </w:rPr>
        <w:t xml:space="preserve"> </w:t>
      </w:r>
      <w:r w:rsidR="0018144F">
        <w:rPr>
          <w:rFonts w:eastAsiaTheme="minorEastAsia" w:hint="eastAsia"/>
        </w:rPr>
        <w:t>The Russian</w:t>
      </w:r>
      <w:r w:rsidR="000A0E35">
        <w:rPr>
          <w:rFonts w:eastAsiaTheme="minorEastAsia" w:hint="eastAsia"/>
        </w:rPr>
        <w:t xml:space="preserve"> ones were used for </w:t>
      </w:r>
      <w:r w:rsidR="009C2D41">
        <w:rPr>
          <w:rFonts w:eastAsiaTheme="minorEastAsia" w:hint="eastAsia"/>
        </w:rPr>
        <w:t xml:space="preserve">a </w:t>
      </w:r>
      <w:r w:rsidR="008145FB">
        <w:rPr>
          <w:rFonts w:eastAsiaTheme="minorEastAsia" w:hint="eastAsia"/>
        </w:rPr>
        <w:t xml:space="preserve">sensitivity run. </w:t>
      </w:r>
      <w:r w:rsidR="008145FB">
        <w:rPr>
          <w:rFonts w:eastAsiaTheme="minorEastAsia"/>
        </w:rPr>
        <w:t>T</w:t>
      </w:r>
      <w:r w:rsidR="0085270D" w:rsidRPr="0085270D">
        <w:rPr>
          <w:rFonts w:eastAsiaTheme="minorEastAsia"/>
        </w:rPr>
        <w:t>he abundance indices from Japan and Russia were available until FY2023 and until FY2022 for China.</w:t>
      </w:r>
      <w:r w:rsidR="0085270D">
        <w:rPr>
          <w:rFonts w:eastAsiaTheme="minorEastAsia" w:hint="eastAsia"/>
        </w:rPr>
        <w:t xml:space="preserve"> </w:t>
      </w:r>
      <w:r w:rsidR="00A80E84">
        <w:rPr>
          <w:rFonts w:eastAsiaTheme="minorEastAsia" w:hint="eastAsia"/>
        </w:rPr>
        <w:t xml:space="preserve">The FY2023 Japanese abundance indices were </w:t>
      </w:r>
      <w:r w:rsidR="008323C5">
        <w:rPr>
          <w:rFonts w:eastAsiaTheme="minorEastAsia" w:hint="eastAsia"/>
        </w:rPr>
        <w:t xml:space="preserve">applied in </w:t>
      </w:r>
      <w:r w:rsidR="00861AF9">
        <w:rPr>
          <w:rFonts w:eastAsiaTheme="minorEastAsia" w:hint="eastAsia"/>
        </w:rPr>
        <w:t>two</w:t>
      </w:r>
      <w:r w:rsidR="008323C5">
        <w:rPr>
          <w:rFonts w:eastAsiaTheme="minorEastAsia" w:hint="eastAsia"/>
        </w:rPr>
        <w:t xml:space="preserve"> of the representative </w:t>
      </w:r>
      <w:r w:rsidR="001F34C1">
        <w:rPr>
          <w:rFonts w:eastAsiaTheme="minorEastAsia" w:hint="eastAsia"/>
        </w:rPr>
        <w:t>runs.</w:t>
      </w:r>
    </w:p>
    <w:p w14:paraId="65E9DBE5" w14:textId="77777777" w:rsidR="00D51BE5" w:rsidRPr="00EC7D4A" w:rsidRDefault="00D51BE5" w:rsidP="002A40DC">
      <w:pPr>
        <w:rPr>
          <w:rFonts w:eastAsia="Yu Mincho"/>
        </w:rPr>
      </w:pPr>
    </w:p>
    <w:p w14:paraId="4FBC0BE4" w14:textId="77777777" w:rsidR="00297044" w:rsidRPr="00EC7D4A" w:rsidRDefault="00297044" w:rsidP="002A40DC">
      <w:pPr>
        <w:pStyle w:val="Heading1"/>
      </w:pPr>
      <w:bookmarkStart w:id="12" w:name="_Toc2881071"/>
      <w:r w:rsidRPr="00EC7D4A">
        <w:t>SPECIFICATION OF STOCK ASSESSMENT</w:t>
      </w:r>
      <w:bookmarkEnd w:id="12"/>
    </w:p>
    <w:p w14:paraId="6F39F718" w14:textId="5262F2F8" w:rsidR="00297044" w:rsidRPr="00CD0818" w:rsidRDefault="008F0F3F" w:rsidP="00E213B5">
      <w:pPr>
        <w:pStyle w:val="Heading2"/>
      </w:pPr>
      <w:r>
        <w:t>4</w:t>
      </w:r>
      <w:r w:rsidR="00E213B5">
        <w:t xml:space="preserve">.1 </w:t>
      </w:r>
      <w:r w:rsidR="03A21F85" w:rsidRPr="00CD0818">
        <w:t>State-space Stock Assessment Model (SAM)</w:t>
      </w:r>
    </w:p>
    <w:p w14:paraId="116BB2A6" w14:textId="4453BAA5" w:rsidR="00D834B7" w:rsidRPr="00D834B7" w:rsidRDefault="007A41FD" w:rsidP="00D834B7">
      <w:r w:rsidRPr="00AE4588">
        <w:rPr>
          <w:rFonts w:hint="eastAsia"/>
        </w:rPr>
        <w:t xml:space="preserve">SAM is a statistical catch-at-age model that accounts for observation errors in catch at age, which was originally </w:t>
      </w:r>
      <w:r w:rsidRPr="00AE4588">
        <w:t>developed</w:t>
      </w:r>
      <w:r w:rsidRPr="00AE4588">
        <w:rPr>
          <w:rFonts w:hint="eastAsia"/>
        </w:rPr>
        <w:t xml:space="preserve"> by Nielsen and Berg (2014). </w:t>
      </w:r>
      <w:r w:rsidR="00D834B7" w:rsidRPr="00D834B7">
        <w:t xml:space="preserve">Furthermore, </w:t>
      </w:r>
      <w:proofErr w:type="gramStart"/>
      <w:r w:rsidR="00D834B7" w:rsidRPr="00D834B7">
        <w:t>in order to</w:t>
      </w:r>
      <w:proofErr w:type="gramEnd"/>
      <w:r w:rsidR="00D834B7" w:rsidRPr="00D834B7">
        <w:t xml:space="preserve"> match the </w:t>
      </w:r>
      <w:r w:rsidR="005F78F2">
        <w:rPr>
          <w:rFonts w:eastAsiaTheme="minorEastAsia" w:hint="eastAsia"/>
        </w:rPr>
        <w:t xml:space="preserve">nature of </w:t>
      </w:r>
      <w:r w:rsidR="00BE43D7">
        <w:rPr>
          <w:rFonts w:eastAsiaTheme="minorEastAsia" w:hint="eastAsia"/>
        </w:rPr>
        <w:t>data</w:t>
      </w:r>
      <w:r w:rsidR="00D834B7" w:rsidRPr="00D834B7">
        <w:t xml:space="preserve"> of this stock, improvements have been made to allow more flexible settings (Nishijima and Ichinokawa, 2023), and this assessment used the modified version. The detailed settings are described as follows. </w:t>
      </w:r>
      <w:r w:rsidR="00697E51" w:rsidRPr="00AE4588">
        <w:rPr>
          <w:rFonts w:hint="eastAsia"/>
        </w:rPr>
        <w:t>SAM consists of two subparts: population dynamics model and observation model.</w:t>
      </w:r>
    </w:p>
    <w:p w14:paraId="081AF2A2" w14:textId="6BB15289" w:rsidR="007A41FD" w:rsidRPr="00AE4588" w:rsidRDefault="007A41FD" w:rsidP="002A40DC"/>
    <w:p w14:paraId="427F32D2" w14:textId="2E6F7591" w:rsidR="007A41FD" w:rsidRPr="000C74DF" w:rsidRDefault="008F0F3F" w:rsidP="002A40DC">
      <w:pPr>
        <w:pStyle w:val="Heading4"/>
        <w:rPr>
          <w:sz w:val="22"/>
          <w:szCs w:val="22"/>
        </w:rPr>
      </w:pPr>
      <w:r w:rsidRPr="000C74DF">
        <w:rPr>
          <w:sz w:val="22"/>
          <w:szCs w:val="22"/>
        </w:rPr>
        <w:t>4</w:t>
      </w:r>
      <w:r w:rsidR="00676C4F" w:rsidRPr="000C74DF">
        <w:rPr>
          <w:sz w:val="22"/>
          <w:szCs w:val="22"/>
        </w:rPr>
        <w:t>.1.1</w:t>
      </w:r>
      <w:r w:rsidR="007058CC" w:rsidRPr="000C74DF">
        <w:rPr>
          <w:sz w:val="22"/>
          <w:szCs w:val="22"/>
        </w:rPr>
        <w:t xml:space="preserve"> </w:t>
      </w:r>
      <w:r w:rsidR="007A41FD" w:rsidRPr="000C74DF">
        <w:rPr>
          <w:sz w:val="22"/>
          <w:szCs w:val="22"/>
        </w:rPr>
        <w:t>Population dynamics model</w:t>
      </w:r>
    </w:p>
    <w:p w14:paraId="24CD73F6" w14:textId="77777777" w:rsidR="007A41FD" w:rsidRPr="00AE4588" w:rsidRDefault="007A41FD" w:rsidP="002A40DC">
      <w:r w:rsidRPr="00AE4588">
        <w:t xml:space="preserve">The population dynamics </w:t>
      </w:r>
      <w:r>
        <w:rPr>
          <w:rFonts w:hint="eastAsia"/>
        </w:rPr>
        <w:t xml:space="preserve">of chub </w:t>
      </w:r>
      <w:r>
        <w:t>mackere</w:t>
      </w:r>
      <w:r>
        <w:rPr>
          <w:rFonts w:hint="eastAsia"/>
        </w:rPr>
        <w:t xml:space="preserve">l in SAM </w:t>
      </w:r>
      <w:r w:rsidRPr="00AE4588">
        <w:t xml:space="preserve">basically follows </w:t>
      </w:r>
      <w:r w:rsidRPr="00AE4588">
        <w:rPr>
          <w:rFonts w:hint="eastAsia"/>
        </w:rPr>
        <w:t xml:space="preserve">an </w:t>
      </w:r>
      <w:r w:rsidRPr="00AE4588">
        <w:t>age-structured model:</w:t>
      </w:r>
    </w:p>
    <w:tbl>
      <w:tblPr>
        <w:tblW w:w="8505" w:type="dxa"/>
        <w:tblLook w:val="04A0" w:firstRow="1" w:lastRow="0" w:firstColumn="1" w:lastColumn="0" w:noHBand="0" w:noVBand="1"/>
      </w:tblPr>
      <w:tblGrid>
        <w:gridCol w:w="6663"/>
        <w:gridCol w:w="1134"/>
        <w:gridCol w:w="708"/>
      </w:tblGrid>
      <w:tr w:rsidR="007A41FD" w:rsidRPr="00AE4588" w14:paraId="332C396B" w14:textId="77777777" w:rsidTr="001D29F2">
        <w:trPr>
          <w:trHeight w:val="850"/>
        </w:trPr>
        <w:tc>
          <w:tcPr>
            <w:tcW w:w="6663" w:type="dxa"/>
            <w:vAlign w:val="center"/>
            <w:hideMark/>
          </w:tcPr>
          <w:p w14:paraId="78E67DC1" w14:textId="77777777" w:rsidR="007A41FD" w:rsidRPr="00AE4588" w:rsidRDefault="00CF4C07" w:rsidP="002A40DC">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0,</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begChr m:val="["/>
                        <m:endChr m:val="]"/>
                        <m:ctrlPr>
                          <w:rPr>
                            <w:rFonts w:ascii="Cambria Math" w:hAnsi="Cambria Math"/>
                          </w:rPr>
                        </m:ctrlPr>
                      </m:dPr>
                      <m:e>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SSB</m:t>
                                </m:r>
                              </m:e>
                              <m:sub>
                                <m:r>
                                  <w:rPr>
                                    <w:rFonts w:ascii="Cambria Math" w:hAnsi="Cambria Math"/>
                                  </w:rPr>
                                  <m:t>y</m:t>
                                </m:r>
                              </m:sub>
                            </m:sSub>
                          </m:e>
                        </m:d>
                      </m:e>
                    </m:d>
                  </m:e>
                </m:func>
                <m:r>
                  <m:rPr>
                    <m:sty m:val="p"/>
                  </m:rPr>
                  <w:rPr>
                    <w:rFonts w:ascii="Cambria Math" w:hAnsi="Cambria Math"/>
                  </w:rPr>
                  <m:t>+</m:t>
                </m:r>
                <m:sSub>
                  <m:sSubPr>
                    <m:ctrlPr>
                      <w:rPr>
                        <w:rFonts w:ascii="Cambria Math" w:hAnsi="Cambria Math"/>
                      </w:rPr>
                    </m:ctrlPr>
                  </m:sSubPr>
                  <m:e>
                    <m:r>
                      <w:rPr>
                        <w:rFonts w:ascii="Cambria Math" w:hAnsi="Cambria Math"/>
                      </w:rPr>
                      <m:t>η</m:t>
                    </m:r>
                  </m:e>
                  <m:sub>
                    <m:r>
                      <m:rPr>
                        <m:sty m:val="p"/>
                      </m:rPr>
                      <w:rPr>
                        <w:rFonts w:ascii="Cambria Math" w:hAnsi="Cambria Math"/>
                      </w:rPr>
                      <m:t>0,</m:t>
                    </m:r>
                    <m:r>
                      <w:rPr>
                        <w:rFonts w:ascii="Cambria Math" w:hAnsi="Cambria Math"/>
                      </w:rPr>
                      <m:t>y</m:t>
                    </m:r>
                  </m:sub>
                </m:sSub>
                <m:r>
                  <m:rPr>
                    <m:sty m:val="p"/>
                  </m:rPr>
                  <w:rPr>
                    <w:rFonts w:ascii="Cambria Math" w:hAnsi="Cambria Math"/>
                  </w:rPr>
                  <m:t>,</m:t>
                </m:r>
              </m:oMath>
            </m:oMathPara>
          </w:p>
        </w:tc>
        <w:tc>
          <w:tcPr>
            <w:tcW w:w="1134" w:type="dxa"/>
            <w:vAlign w:val="center"/>
            <w:hideMark/>
          </w:tcPr>
          <w:p w14:paraId="3D7349B4" w14:textId="77777777" w:rsidR="007A41FD" w:rsidRPr="00197322" w:rsidRDefault="007A41FD" w:rsidP="002A40DC">
            <w:r w:rsidRPr="000C74DF">
              <w:rPr>
                <w:i/>
                <w:iCs/>
              </w:rPr>
              <w:t>a</w:t>
            </w:r>
            <w:r>
              <w:rPr>
                <w:rFonts w:hint="eastAsia"/>
              </w:rPr>
              <w:t xml:space="preserve"> </w:t>
            </w:r>
            <w:r w:rsidRPr="00197322">
              <w:rPr>
                <w:rFonts w:hint="eastAsia"/>
              </w:rPr>
              <w:t>=</w:t>
            </w:r>
            <w:r>
              <w:rPr>
                <w:rFonts w:hint="eastAsia"/>
              </w:rPr>
              <w:t xml:space="preserve"> </w:t>
            </w:r>
            <w:r w:rsidRPr="00197322">
              <w:rPr>
                <w:rFonts w:hint="eastAsia"/>
              </w:rPr>
              <w:t>0</w:t>
            </w:r>
          </w:p>
        </w:tc>
        <w:tc>
          <w:tcPr>
            <w:tcW w:w="708" w:type="dxa"/>
            <w:vAlign w:val="center"/>
            <w:hideMark/>
          </w:tcPr>
          <w:p w14:paraId="0ADF4A26" w14:textId="77777777" w:rsidR="007A41FD" w:rsidRPr="00AE4588" w:rsidRDefault="007A41FD" w:rsidP="002A40DC">
            <w:r w:rsidRPr="00AE4588">
              <w:t>(1)</w:t>
            </w:r>
          </w:p>
        </w:tc>
      </w:tr>
      <w:tr w:rsidR="007A41FD" w:rsidRPr="00AE4588" w14:paraId="3AECD537" w14:textId="77777777" w:rsidTr="001D29F2">
        <w:trPr>
          <w:trHeight w:val="850"/>
        </w:trPr>
        <w:tc>
          <w:tcPr>
            <w:tcW w:w="6663" w:type="dxa"/>
            <w:vAlign w:val="center"/>
            <w:hideMark/>
          </w:tcPr>
          <w:p w14:paraId="42A39EC1" w14:textId="77777777" w:rsidR="007A41FD" w:rsidRPr="00AE4588" w:rsidRDefault="00CF4C07" w:rsidP="002A40DC">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-1</m:t>
                        </m:r>
                      </m:sub>
                    </m:sSub>
                  </m:e>
                </m:func>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1134" w:type="dxa"/>
            <w:vAlign w:val="center"/>
            <w:hideMark/>
          </w:tcPr>
          <w:p w14:paraId="1A0E26A3" w14:textId="77777777" w:rsidR="007A41FD" w:rsidRPr="00AE4588" w:rsidRDefault="007A41FD" w:rsidP="002A40DC">
            <w:r w:rsidRPr="00AE4588">
              <w:rPr>
                <w:rFonts w:hint="eastAsia"/>
                <w:iCs/>
              </w:rPr>
              <w:t>1</w:t>
            </w:r>
            <w:r w:rsidRPr="00AE4588">
              <w:rPr>
                <w:iCs/>
              </w:rPr>
              <w:t xml:space="preserve"> </w:t>
            </w:r>
            <w:r w:rsidRPr="00AE4588">
              <w:t xml:space="preserve">≤ </w:t>
            </w:r>
            <w:r w:rsidRPr="00AE4588">
              <w:rPr>
                <w:i/>
              </w:rPr>
              <w:t xml:space="preserve">a </w:t>
            </w:r>
            <w:r w:rsidRPr="00AE4588">
              <w:t xml:space="preserve">≤ </w:t>
            </w:r>
            <w:r w:rsidRPr="00AE4588">
              <w:rPr>
                <w:rFonts w:hint="eastAsia"/>
              </w:rPr>
              <w:t>5</w:t>
            </w:r>
          </w:p>
        </w:tc>
        <w:tc>
          <w:tcPr>
            <w:tcW w:w="708" w:type="dxa"/>
            <w:vAlign w:val="center"/>
            <w:hideMark/>
          </w:tcPr>
          <w:p w14:paraId="2BECEA7F" w14:textId="77777777" w:rsidR="007A41FD" w:rsidRPr="00AE4588" w:rsidRDefault="007A41FD" w:rsidP="002A40DC">
            <w:r w:rsidRPr="00AE4588">
              <w:t>(2)</w:t>
            </w:r>
          </w:p>
        </w:tc>
      </w:tr>
      <w:tr w:rsidR="007A41FD" w:rsidRPr="00AE4588" w14:paraId="5DEE481B" w14:textId="77777777" w:rsidTr="001D29F2">
        <w:trPr>
          <w:trHeight w:val="850"/>
        </w:trPr>
        <w:tc>
          <w:tcPr>
            <w:tcW w:w="6663" w:type="dxa"/>
            <w:vAlign w:val="center"/>
            <w:hideMark/>
          </w:tcPr>
          <w:p w14:paraId="2ABC78F9" w14:textId="77777777" w:rsidR="007A41FD" w:rsidRPr="00AE4588" w:rsidRDefault="00CF4C07" w:rsidP="002A40DC">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6+,</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5,</m:t>
                            </m:r>
                            <m:r>
                              <w:rPr>
                                <w:rFonts w:ascii="Cambria Math" w:hAnsi="Cambria Math"/>
                              </w:rPr>
                              <m:t>y</m:t>
                            </m:r>
                            <m:r>
                              <m:rPr>
                                <m:sty m:val="p"/>
                              </m:rPr>
                              <w:rPr>
                                <w:rFonts w:ascii="Cambria Math" w:hAnsi="Cambria Math"/>
                              </w:rPr>
                              <m:t>-1</m:t>
                            </m:r>
                          </m:sub>
                        </m:sSub>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5,</m:t>
                                </m:r>
                                <m:r>
                                  <w:rPr>
                                    <w:rFonts w:ascii="Cambria Math" w:hAnsi="Cambria Math"/>
                                  </w:rPr>
                                  <m:t>y</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5,</m:t>
                                </m:r>
                                <m:r>
                                  <w:rPr>
                                    <w:rFonts w:ascii="Cambria Math" w:hAnsi="Cambria Math"/>
                                  </w:rPr>
                                  <m:t>y</m:t>
                                </m:r>
                                <m:r>
                                  <m:rPr>
                                    <m:sty m:val="p"/>
                                  </m:rPr>
                                  <w:rPr>
                                    <w:rFonts w:ascii="Cambria Math" w:hAnsi="Cambria Math"/>
                                  </w:rPr>
                                  <m:t>-1</m:t>
                                </m:r>
                              </m:sub>
                            </m:sSub>
                          </m:sup>
                        </m:sSup>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6+,</m:t>
                            </m:r>
                            <m:r>
                              <w:rPr>
                                <w:rFonts w:ascii="Cambria Math" w:hAnsi="Cambria Math"/>
                              </w:rPr>
                              <m:t>y</m:t>
                            </m:r>
                            <m:r>
                              <m:rPr>
                                <m:sty m:val="p"/>
                              </m:rPr>
                              <w:rPr>
                                <w:rFonts w:ascii="Cambria Math" w:hAnsi="Cambria Math"/>
                              </w:rPr>
                              <m:t>-1</m:t>
                            </m:r>
                          </m:sub>
                        </m:sSub>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6+,</m:t>
                                </m:r>
                                <m:r>
                                  <w:rPr>
                                    <w:rFonts w:ascii="Cambria Math" w:hAnsi="Cambria Math"/>
                                  </w:rPr>
                                  <m:t>y</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6+,</m:t>
                                </m:r>
                                <m:r>
                                  <w:rPr>
                                    <w:rFonts w:ascii="Cambria Math" w:hAnsi="Cambria Math"/>
                                  </w:rPr>
                                  <m:t>y</m:t>
                                </m:r>
                                <m:r>
                                  <m:rPr>
                                    <m:sty m:val="p"/>
                                  </m:rPr>
                                  <w:rPr>
                                    <w:rFonts w:ascii="Cambria Math" w:hAnsi="Cambria Math"/>
                                  </w:rPr>
                                  <m:t>-1</m:t>
                                </m:r>
                              </m:sub>
                            </m:sSub>
                          </m:sup>
                        </m:sSup>
                      </m:e>
                    </m:d>
                  </m:e>
                </m:func>
                <m:r>
                  <m:rPr>
                    <m:sty m:val="p"/>
                  </m:rPr>
                  <w:rPr>
                    <w:rFonts w:ascii="Cambria Math" w:hAnsi="Cambria Math"/>
                  </w:rPr>
                  <m:t>+</m:t>
                </m:r>
                <m:sSub>
                  <m:sSubPr>
                    <m:ctrlPr>
                      <w:rPr>
                        <w:rFonts w:ascii="Cambria Math" w:hAnsi="Cambria Math"/>
                      </w:rPr>
                    </m:ctrlPr>
                  </m:sSubPr>
                  <m:e>
                    <m:r>
                      <w:rPr>
                        <w:rFonts w:ascii="Cambria Math" w:hAnsi="Cambria Math"/>
                      </w:rPr>
                      <m:t>η</m:t>
                    </m:r>
                  </m:e>
                  <m:sub>
                    <m:r>
                      <m:rPr>
                        <m:sty m:val="p"/>
                      </m:rPr>
                      <w:rPr>
                        <w:rFonts w:ascii="Cambria Math" w:hAnsi="Cambria Math"/>
                      </w:rPr>
                      <m:t>6+,</m:t>
                    </m:r>
                    <m:r>
                      <w:rPr>
                        <w:rFonts w:ascii="Cambria Math" w:hAnsi="Cambria Math"/>
                      </w:rPr>
                      <m:t>y</m:t>
                    </m:r>
                  </m:sub>
                </m:sSub>
                <m:r>
                  <m:rPr>
                    <m:sty m:val="p"/>
                  </m:rPr>
                  <w:rPr>
                    <w:rFonts w:ascii="Cambria Math" w:hAnsi="Cambria Math"/>
                  </w:rPr>
                  <m:t xml:space="preserve"> ,</m:t>
                </m:r>
              </m:oMath>
            </m:oMathPara>
          </w:p>
        </w:tc>
        <w:tc>
          <w:tcPr>
            <w:tcW w:w="1134" w:type="dxa"/>
            <w:vAlign w:val="center"/>
          </w:tcPr>
          <w:p w14:paraId="1B79A1B4" w14:textId="77777777" w:rsidR="007A41FD" w:rsidRPr="00AE4588" w:rsidRDefault="007A41FD" w:rsidP="002A40DC">
            <w:r w:rsidRPr="00197322">
              <w:rPr>
                <w:rFonts w:hint="eastAsia"/>
                <w:i/>
                <w:iCs/>
              </w:rPr>
              <w:t>a</w:t>
            </w:r>
            <w:r>
              <w:rPr>
                <w:rFonts w:hint="eastAsia"/>
                <w:i/>
                <w:iCs/>
              </w:rPr>
              <w:t xml:space="preserve"> </w:t>
            </w:r>
            <w:r>
              <w:rPr>
                <w:rFonts w:hint="eastAsia"/>
              </w:rPr>
              <w:t>= 6+</w:t>
            </w:r>
          </w:p>
        </w:tc>
        <w:tc>
          <w:tcPr>
            <w:tcW w:w="708" w:type="dxa"/>
            <w:vAlign w:val="center"/>
            <w:hideMark/>
          </w:tcPr>
          <w:p w14:paraId="243D478A" w14:textId="77777777" w:rsidR="007A41FD" w:rsidRPr="00AE4588" w:rsidRDefault="007A41FD" w:rsidP="002A40DC">
            <w:r w:rsidRPr="00AE4588">
              <w:t>(3)</w:t>
            </w:r>
          </w:p>
        </w:tc>
      </w:tr>
    </w:tbl>
    <w:p w14:paraId="19511EE2" w14:textId="2572159B" w:rsidR="007A41FD" w:rsidRPr="00AE4588" w:rsidRDefault="007A41FD" w:rsidP="002A40DC">
      <w:r w:rsidRPr="00AE4588">
        <w:t xml:space="preserve">where </w:t>
      </w:r>
      <w:proofErr w:type="spellStart"/>
      <w:r w:rsidRPr="00AE4588">
        <w:rPr>
          <w:i/>
        </w:rPr>
        <w:t>η</w:t>
      </w:r>
      <w:proofErr w:type="gramStart"/>
      <w:r w:rsidRPr="00AE4588">
        <w:rPr>
          <w:rFonts w:hint="eastAsia"/>
          <w:i/>
          <w:vertAlign w:val="subscript"/>
        </w:rPr>
        <w:t>a</w:t>
      </w:r>
      <w:r w:rsidRPr="00AE4588">
        <w:rPr>
          <w:i/>
          <w:vertAlign w:val="subscript"/>
        </w:rPr>
        <w:t>,y</w:t>
      </w:r>
      <w:proofErr w:type="spellEnd"/>
      <w:proofErr w:type="gramEnd"/>
      <w:r w:rsidRPr="00AE4588">
        <w:fldChar w:fldCharType="begin"/>
      </w:r>
      <w:r w:rsidRPr="00AE4588">
        <w:instrText xml:space="preserve"> QUOTE </w:instrText>
      </w:r>
      <m:oMath>
        <m:sSub>
          <m:sSubPr>
            <m:ctrlPr>
              <w:rPr>
                <w:rFonts w:ascii="Cambria Math" w:hAnsi="Cambria Math"/>
                <w:i/>
              </w:rPr>
            </m:ctrlPr>
          </m:sSubPr>
          <m:e>
            <m:r>
              <m:rPr>
                <m:sty m:val="p"/>
              </m:rPr>
              <w:rPr>
                <w:rFonts w:ascii="Cambria Math" w:hAnsi="Cambria Math"/>
              </w:rPr>
              <m:t>η</m:t>
            </m:r>
          </m:e>
          <m:sub>
            <m:r>
              <m:rPr>
                <m:sty m:val="p"/>
              </m:rPr>
              <w:rPr>
                <w:rFonts w:ascii="Cambria Math" w:hAnsi="Cambria Math"/>
              </w:rPr>
              <m:t>a,y</m:t>
            </m:r>
          </m:sub>
        </m:sSub>
      </m:oMath>
      <w:r w:rsidRPr="00AE4588">
        <w:instrText xml:space="preserve"> </w:instrText>
      </w:r>
      <w:r w:rsidRPr="00AE4588">
        <w:fldChar w:fldCharType="separate"/>
      </w:r>
      <w:r w:rsidRPr="00AE4588">
        <w:fldChar w:fldCharType="end"/>
      </w:r>
      <w:r w:rsidRPr="00AE4588">
        <w:t xml:space="preserve"> is the process error at age </w:t>
      </w:r>
      <w:r w:rsidRPr="00AE4588">
        <w:rPr>
          <w:i/>
        </w:rPr>
        <w:t>a</w:t>
      </w:r>
      <w:r w:rsidRPr="00AE4588">
        <w:t xml:space="preserve"> </w:t>
      </w:r>
      <w:proofErr w:type="spellStart"/>
      <w:r w:rsidRPr="00AE4588">
        <w:t>in</w:t>
      </w:r>
      <w:proofErr w:type="spellEnd"/>
      <w:r w:rsidRPr="00AE4588">
        <w:t xml:space="preserve"> year </w:t>
      </w:r>
      <w:r w:rsidRPr="00AE4588">
        <w:rPr>
          <w:i/>
        </w:rPr>
        <w:t>y</w:t>
      </w:r>
      <w:r w:rsidRPr="00AE4588">
        <w:t xml:space="preserve"> following </w:t>
      </w:r>
      <m:oMath>
        <m:sSub>
          <m:sSubPr>
            <m:ctrlPr>
              <w:rPr>
                <w:rFonts w:ascii="Cambria Math" w:hAnsi="Cambria Math"/>
              </w:rPr>
            </m:ctrlPr>
          </m:sSubPr>
          <m:e>
            <m:r>
              <w:rPr>
                <w:rFonts w:ascii="Cambria Math" w:hAnsi="Cambria Math"/>
              </w:rPr>
              <m:t>η</m:t>
            </m:r>
          </m:e>
          <m:sub>
            <m:r>
              <w:rPr>
                <w:rFonts w:ascii="Cambria Math" w:hAnsi="Cambria Math"/>
              </w:rPr>
              <m:t>a,y</m:t>
            </m:r>
          </m:sub>
        </m:sSub>
        <m:r>
          <w:rPr>
            <w:rFonts w:ascii="Cambria Math" w:hAnsi="Cambria Math"/>
          </w:rPr>
          <m:t>~N(0,</m:t>
        </m:r>
        <m:sSubSup>
          <m:sSubSupPr>
            <m:ctrlPr>
              <w:rPr>
                <w:rFonts w:ascii="Cambria Math" w:hAnsi="Cambria Math"/>
                <w:i/>
              </w:rPr>
            </m:ctrlPr>
          </m:sSubSupPr>
          <m:e>
            <m:r>
              <w:rPr>
                <w:rFonts w:ascii="Cambria Math" w:hAnsi="Cambria Math"/>
              </w:rPr>
              <m:t>ω</m:t>
            </m:r>
          </m:e>
          <m:sub>
            <m:r>
              <w:rPr>
                <w:rFonts w:ascii="Cambria Math" w:hAnsi="Cambria Math"/>
              </w:rPr>
              <m:t>a</m:t>
            </m:r>
          </m:sub>
          <m:sup>
            <m:r>
              <w:rPr>
                <w:rFonts w:ascii="Cambria Math" w:hAnsi="Cambria Math"/>
              </w:rPr>
              <m:t>2</m:t>
            </m:r>
          </m:sup>
        </m:sSubSup>
        <m:r>
          <w:rPr>
            <w:rFonts w:ascii="Cambria Math" w:hAnsi="Cambria Math"/>
          </w:rPr>
          <m:t>)</m:t>
        </m:r>
      </m:oMath>
      <w:r w:rsidRPr="00AE4588">
        <w:t xml:space="preserve">. </w:t>
      </w:r>
      <w:r w:rsidRPr="00AE4588">
        <w:rPr>
          <w:rFonts w:hint="eastAsia"/>
        </w:rPr>
        <w:t xml:space="preserve">The recruitment of chub mackerel occurs at age 0, described by a function of SSB and process errors (Eqn. 1). We use a </w:t>
      </w:r>
      <w:proofErr w:type="spellStart"/>
      <w:r w:rsidRPr="00AE4588">
        <w:rPr>
          <w:rFonts w:hint="eastAsia"/>
        </w:rPr>
        <w:t>Beverton</w:t>
      </w:r>
      <w:proofErr w:type="spellEnd"/>
      <w:r w:rsidRPr="00AE4588">
        <w:rPr>
          <w:rFonts w:hint="eastAsia"/>
        </w:rPr>
        <w:t>-Holt stock-recruitment relationship</w:t>
      </w:r>
      <w:r>
        <w:t xml:space="preserve"> (</w:t>
      </w:r>
      <w:proofErr w:type="spellStart"/>
      <w:r>
        <w:t>Beverton</w:t>
      </w:r>
      <w:proofErr w:type="spellEnd"/>
      <w:r>
        <w:t xml:space="preserve"> </w:t>
      </w:r>
      <w:r w:rsidR="00E6096E">
        <w:rPr>
          <w:rFonts w:eastAsiaTheme="minorEastAsia" w:hint="eastAsia"/>
        </w:rPr>
        <w:t>and</w:t>
      </w:r>
      <w:r w:rsidR="00E6096E">
        <w:t xml:space="preserve"> </w:t>
      </w:r>
      <w:r>
        <w:t>Holt</w:t>
      </w:r>
      <w:r w:rsidR="00E6096E">
        <w:rPr>
          <w:rFonts w:eastAsiaTheme="minorEastAsia" w:hint="eastAsia"/>
        </w:rPr>
        <w:t>,</w:t>
      </w:r>
      <w:r>
        <w:t xml:space="preserve"> 1957)</w:t>
      </w:r>
      <w:r w:rsidRPr="00AE4588">
        <w:rPr>
          <w:rFonts w:hint="eastAsia"/>
        </w:rPr>
        <w:t>:</w:t>
      </w:r>
    </w:p>
    <w:tbl>
      <w:tblPr>
        <w:tblW w:w="8505" w:type="dxa"/>
        <w:tblLook w:val="04A0" w:firstRow="1" w:lastRow="0" w:firstColumn="1" w:lastColumn="0" w:noHBand="0" w:noVBand="1"/>
      </w:tblPr>
      <w:tblGrid>
        <w:gridCol w:w="6663"/>
        <w:gridCol w:w="1842"/>
      </w:tblGrid>
      <w:tr w:rsidR="007A41FD" w:rsidRPr="00AE4588" w14:paraId="25CE3E7B" w14:textId="77777777" w:rsidTr="001D29F2">
        <w:trPr>
          <w:trHeight w:val="583"/>
        </w:trPr>
        <w:tc>
          <w:tcPr>
            <w:tcW w:w="6663" w:type="dxa"/>
            <w:vAlign w:val="center"/>
            <w:hideMark/>
          </w:tcPr>
          <w:p w14:paraId="581A8D3B" w14:textId="77777777" w:rsidR="007A41FD" w:rsidRPr="00AE4588" w:rsidRDefault="007A41FD" w:rsidP="002A40DC">
            <m:oMathPara>
              <m:oMathParaPr>
                <m:jc m:val="left"/>
              </m:oMathParaP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SSB</m:t>
                        </m:r>
                      </m:e>
                      <m:sub>
                        <m:r>
                          <w:rPr>
                            <w:rFonts w:ascii="Cambria Math" w:hAnsi="Cambria Math"/>
                          </w:rPr>
                          <m:t>y</m:t>
                        </m:r>
                      </m:sub>
                    </m:sSub>
                  </m:e>
                </m:d>
                <m:r>
                  <m:rPr>
                    <m:sty m:val="p"/>
                  </m:rPr>
                  <w:rPr>
                    <w:rFonts w:ascii="Cambria Math" w:hAnsi="Cambria Math"/>
                  </w:rPr>
                  <m:t>=</m:t>
                </m:r>
                <m:f>
                  <m:fPr>
                    <m:ctrlPr>
                      <w:rPr>
                        <w:rFonts w:ascii="Cambria Math" w:hAnsi="Cambria Math"/>
                      </w:rPr>
                    </m:ctrlPr>
                  </m:fPr>
                  <m:num>
                    <m:r>
                      <w:rPr>
                        <w:rFonts w:ascii="Cambria Math" w:hAnsi="Cambria Math"/>
                      </w:rPr>
                      <m:t>α</m:t>
                    </m:r>
                    <m:r>
                      <m:rPr>
                        <m:sty m:val="p"/>
                      </m:rPr>
                      <w:rPr>
                        <w:rFonts w:ascii="Cambria Math" w:hAnsi="Cambria Math"/>
                      </w:rPr>
                      <m:t>×</m:t>
                    </m:r>
                    <m:sSub>
                      <m:sSubPr>
                        <m:ctrlPr>
                          <w:rPr>
                            <w:rFonts w:ascii="Cambria Math" w:hAnsi="Cambria Math"/>
                          </w:rPr>
                        </m:ctrlPr>
                      </m:sSubPr>
                      <m:e>
                        <m:r>
                          <w:rPr>
                            <w:rFonts w:ascii="Cambria Math" w:hAnsi="Cambria Math"/>
                          </w:rPr>
                          <m:t>SSB</m:t>
                        </m:r>
                      </m:e>
                      <m:sub>
                        <m:r>
                          <w:rPr>
                            <w:rFonts w:ascii="Cambria Math" w:hAnsi="Cambria Math"/>
                          </w:rPr>
                          <m:t>y</m:t>
                        </m:r>
                      </m:sub>
                    </m:sSub>
                  </m:num>
                  <m:den>
                    <m:r>
                      <m:rPr>
                        <m:sty m:val="p"/>
                      </m:rPr>
                      <w:rPr>
                        <w:rFonts w:ascii="Cambria Math" w:hAnsi="Cambria Math"/>
                      </w:rPr>
                      <m:t>1+</m:t>
                    </m:r>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SSB</m:t>
                        </m:r>
                      </m:e>
                      <m:sub>
                        <m:r>
                          <w:rPr>
                            <w:rFonts w:ascii="Cambria Math" w:hAnsi="Cambria Math"/>
                          </w:rPr>
                          <m:t>y</m:t>
                        </m:r>
                      </m:sub>
                    </m:sSub>
                  </m:den>
                </m:f>
                <m:r>
                  <m:rPr>
                    <m:sty m:val="p"/>
                  </m:rPr>
                  <w:rPr>
                    <w:rFonts w:ascii="Cambria Math" w:hAnsi="Cambria Math"/>
                  </w:rPr>
                  <m:t xml:space="preserve"> ,</m:t>
                </m:r>
              </m:oMath>
            </m:oMathPara>
          </w:p>
        </w:tc>
        <w:tc>
          <w:tcPr>
            <w:tcW w:w="1842" w:type="dxa"/>
            <w:vAlign w:val="center"/>
            <w:hideMark/>
          </w:tcPr>
          <w:p w14:paraId="0DA8F511" w14:textId="77777777" w:rsidR="007A41FD" w:rsidRPr="00AE4588" w:rsidRDefault="007A41FD" w:rsidP="002A40DC">
            <w:r w:rsidRPr="00AE4588">
              <w:t>(</w:t>
            </w:r>
            <w:r w:rsidRPr="00AE4588">
              <w:rPr>
                <w:rFonts w:hint="eastAsia"/>
              </w:rPr>
              <w:t>4</w:t>
            </w:r>
            <w:r w:rsidRPr="00AE4588">
              <w:t>)</w:t>
            </w:r>
          </w:p>
        </w:tc>
      </w:tr>
    </w:tbl>
    <w:p w14:paraId="743FBC16" w14:textId="77777777" w:rsidR="007A41FD" w:rsidRPr="00AE4588" w:rsidRDefault="007A41FD" w:rsidP="002A40DC">
      <w:r w:rsidRPr="00AE4588">
        <w:rPr>
          <w:rFonts w:hint="eastAsia"/>
        </w:rPr>
        <w:t xml:space="preserve">where </w:t>
      </w:r>
      <m:oMath>
        <m:r>
          <w:rPr>
            <w:rFonts w:ascii="Cambria Math" w:hAnsi="Cambria Math"/>
          </w:rPr>
          <m:t>SS</m:t>
        </m:r>
        <m:sSub>
          <m:sSubPr>
            <m:ctrlPr>
              <w:rPr>
                <w:rFonts w:ascii="Cambria Math" w:hAnsi="Cambria Math"/>
                <w:i/>
              </w:rPr>
            </m:ctrlPr>
          </m:sSubPr>
          <m:e>
            <m:r>
              <w:rPr>
                <w:rFonts w:ascii="Cambria Math" w:hAnsi="Cambria Math"/>
              </w:rPr>
              <m:t>B</m:t>
            </m:r>
          </m:e>
          <m:sub>
            <m:r>
              <w:rPr>
                <w:rFonts w:ascii="Cambria Math" w:hAnsi="Cambria Math"/>
              </w:rPr>
              <m:t>y</m:t>
            </m:r>
          </m:sub>
        </m:sSub>
      </m:oMath>
      <w:r>
        <w:rPr>
          <w:rFonts w:hint="eastAsia"/>
        </w:rPr>
        <w:t xml:space="preserve"> </w:t>
      </w:r>
      <w:r w:rsidRPr="00AE4588">
        <w:rPr>
          <w:rFonts w:hint="eastAsia"/>
        </w:rPr>
        <w:t>is the sum-product of number (</w:t>
      </w:r>
      <w:r w:rsidRPr="00AE4588">
        <w:rPr>
          <w:rFonts w:hint="eastAsia"/>
          <w:i/>
          <w:iCs/>
        </w:rPr>
        <w:t>N</w:t>
      </w:r>
      <w:r w:rsidRPr="00AE4588">
        <w:rPr>
          <w:rFonts w:hint="eastAsia"/>
        </w:rPr>
        <w:t>), weight (</w:t>
      </w:r>
      <w:r w:rsidRPr="00AE4588">
        <w:rPr>
          <w:rFonts w:hint="eastAsia"/>
          <w:i/>
          <w:iCs/>
        </w:rPr>
        <w:t>w</w:t>
      </w:r>
      <w:r w:rsidRPr="00AE4588">
        <w:rPr>
          <w:rFonts w:hint="eastAsia"/>
        </w:rPr>
        <w:t>), and maturity (</w:t>
      </w:r>
      <w:r w:rsidRPr="00AE4588">
        <w:rPr>
          <w:rFonts w:hint="eastAsia"/>
          <w:i/>
          <w:iCs/>
        </w:rPr>
        <w:t>g</w:t>
      </w:r>
      <w:r w:rsidRPr="00AE4588">
        <w:rPr>
          <w:rFonts w:hint="eastAsia"/>
        </w:rPr>
        <w:t>) at age:</w:t>
      </w:r>
    </w:p>
    <w:tbl>
      <w:tblPr>
        <w:tblW w:w="8505" w:type="dxa"/>
        <w:tblLook w:val="04A0" w:firstRow="1" w:lastRow="0" w:firstColumn="1" w:lastColumn="0" w:noHBand="0" w:noVBand="1"/>
      </w:tblPr>
      <w:tblGrid>
        <w:gridCol w:w="6663"/>
        <w:gridCol w:w="1842"/>
      </w:tblGrid>
      <w:tr w:rsidR="007A41FD" w:rsidRPr="00AE4588" w14:paraId="49E1E256" w14:textId="77777777" w:rsidTr="001D29F2">
        <w:trPr>
          <w:trHeight w:val="583"/>
        </w:trPr>
        <w:tc>
          <w:tcPr>
            <w:tcW w:w="6663" w:type="dxa"/>
            <w:vAlign w:val="center"/>
            <w:hideMark/>
          </w:tcPr>
          <w:p w14:paraId="4C1F9C2A" w14:textId="77777777" w:rsidR="007A41FD" w:rsidRPr="00AE4588" w:rsidRDefault="00CF4C07" w:rsidP="002A40DC">
            <m:oMathPara>
              <m:oMathParaPr>
                <m:jc m:val="left"/>
              </m:oMathParaPr>
              <m:oMath>
                <m:sSub>
                  <m:sSubPr>
                    <m:ctrlPr>
                      <w:rPr>
                        <w:rFonts w:ascii="Cambria Math" w:hAnsi="Cambria Math"/>
                      </w:rPr>
                    </m:ctrlPr>
                  </m:sSubPr>
                  <m:e>
                    <m:r>
                      <w:rPr>
                        <w:rFonts w:ascii="Cambria Math" w:hAnsi="Cambria Math"/>
                      </w:rPr>
                      <m:t>SSB</m:t>
                    </m:r>
                  </m:e>
                  <m:sub>
                    <m:r>
                      <w:rPr>
                        <w:rFonts w:ascii="Cambria Math" w:hAnsi="Cambria Math"/>
                      </w:rPr>
                      <m:t>y</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a</m:t>
                    </m:r>
                    <m:r>
                      <m:rPr>
                        <m:sty m:val="p"/>
                      </m:rPr>
                      <w:rPr>
                        <w:rFonts w:ascii="Cambria Math" w:hAnsi="Cambria Math"/>
                      </w:rPr>
                      <m:t>=0</m:t>
                    </m:r>
                  </m:sub>
                  <m:sup>
                    <m:r>
                      <m:rPr>
                        <m:sty m:val="p"/>
                      </m:rPr>
                      <w:rPr>
                        <w:rFonts w:ascii="Cambria Math" w:hAnsi="Cambria Math"/>
                      </w:rPr>
                      <m:t>6+</m:t>
                    </m:r>
                  </m:sup>
                  <m:e>
                    <m:sSub>
                      <m:sSubPr>
                        <m:ctrlPr>
                          <w:rPr>
                            <w:rFonts w:ascii="Cambria Math"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nary>
                <m:r>
                  <m:rPr>
                    <m:sty m:val="p"/>
                  </m:rPr>
                  <w:rPr>
                    <w:rFonts w:ascii="Cambria Math" w:hAnsi="Cambria Math"/>
                  </w:rPr>
                  <m:t xml:space="preserve"> .</m:t>
                </m:r>
              </m:oMath>
            </m:oMathPara>
          </w:p>
        </w:tc>
        <w:tc>
          <w:tcPr>
            <w:tcW w:w="1842" w:type="dxa"/>
            <w:vAlign w:val="center"/>
            <w:hideMark/>
          </w:tcPr>
          <w:p w14:paraId="73B6E0FB" w14:textId="77777777" w:rsidR="007A41FD" w:rsidRPr="00AE4588" w:rsidRDefault="007A41FD" w:rsidP="002A40DC">
            <w:r w:rsidRPr="00AE4588">
              <w:t>(</w:t>
            </w:r>
            <w:r w:rsidRPr="00AE4588">
              <w:rPr>
                <w:rFonts w:hint="eastAsia"/>
              </w:rPr>
              <w:t>5</w:t>
            </w:r>
            <w:r w:rsidRPr="00AE4588">
              <w:t>)</w:t>
            </w:r>
          </w:p>
        </w:tc>
      </w:tr>
    </w:tbl>
    <w:p w14:paraId="79B4DF78" w14:textId="10CAE553" w:rsidR="007A41FD" w:rsidRPr="00AE4588" w:rsidRDefault="007A41FD" w:rsidP="002A40DC">
      <w:r w:rsidRPr="00AE4588">
        <w:rPr>
          <w:rFonts w:hint="eastAsia"/>
        </w:rPr>
        <w:t>For fish older than age 0, the number of each cohort decreases by fishing mortality coefficient (</w:t>
      </w:r>
      <w:proofErr w:type="spellStart"/>
      <w:proofErr w:type="gramStart"/>
      <w:r w:rsidRPr="00AE4588">
        <w:rPr>
          <w:rFonts w:hint="eastAsia"/>
          <w:i/>
          <w:iCs/>
        </w:rPr>
        <w:t>F</w:t>
      </w:r>
      <w:r w:rsidRPr="007C30AA">
        <w:rPr>
          <w:i/>
          <w:iCs/>
          <w:vertAlign w:val="subscript"/>
        </w:rPr>
        <w:t>a,y</w:t>
      </w:r>
      <w:proofErr w:type="spellEnd"/>
      <w:proofErr w:type="gramEnd"/>
      <w:r w:rsidRPr="00AE4588">
        <w:rPr>
          <w:rFonts w:hint="eastAsia"/>
        </w:rPr>
        <w:t>) and natural mortality coefficient (</w:t>
      </w:r>
      <w:proofErr w:type="spellStart"/>
      <w:r w:rsidRPr="00AE4588">
        <w:rPr>
          <w:rFonts w:hint="eastAsia"/>
          <w:i/>
          <w:iCs/>
        </w:rPr>
        <w:t>M</w:t>
      </w:r>
      <w:r w:rsidRPr="007C30AA">
        <w:rPr>
          <w:i/>
          <w:iCs/>
          <w:vertAlign w:val="subscript"/>
        </w:rPr>
        <w:t>a</w:t>
      </w:r>
      <w:r>
        <w:rPr>
          <w:rFonts w:hint="eastAsia"/>
          <w:i/>
          <w:iCs/>
          <w:vertAlign w:val="subscript"/>
        </w:rPr>
        <w:t>,y</w:t>
      </w:r>
      <w:proofErr w:type="spellEnd"/>
      <w:r w:rsidRPr="00AE4588">
        <w:rPr>
          <w:rFonts w:hint="eastAsia"/>
        </w:rPr>
        <w:t xml:space="preserve">) from the previous year and also be affected by process errors </w:t>
      </w:r>
      <m:oMath>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oMath>
      <w:r w:rsidRPr="00AE4588">
        <w:rPr>
          <w:rFonts w:hint="eastAsia"/>
        </w:rPr>
        <w:t xml:space="preserve"> (Eqn. 2). For the plus-age group (6+), </w:t>
      </w:r>
      <w:r w:rsidRPr="00AE4588">
        <w:t>the</w:t>
      </w:r>
      <w:r w:rsidRPr="00AE4588">
        <w:rPr>
          <w:rFonts w:hint="eastAsia"/>
        </w:rPr>
        <w:t xml:space="preserve"> number is described as the sum of surviving numbers of age 5 and age 6+ from the previous year (Eqn. 3).</w:t>
      </w:r>
    </w:p>
    <w:p w14:paraId="10A702FF" w14:textId="52CC6423" w:rsidR="002173C4" w:rsidRDefault="002173C4" w:rsidP="002A40DC">
      <w:pPr>
        <w:rPr>
          <w:rFonts w:eastAsiaTheme="minorEastAsia"/>
        </w:rPr>
      </w:pPr>
    </w:p>
    <w:p w14:paraId="2AEE03D1" w14:textId="4808B225" w:rsidR="007A41FD" w:rsidRPr="00AE4588" w:rsidRDefault="007A41FD" w:rsidP="002A40DC">
      <w:r w:rsidRPr="00AE4588">
        <w:t xml:space="preserve">In </w:t>
      </w:r>
      <w:r>
        <w:rPr>
          <w:rFonts w:hint="eastAsia"/>
        </w:rPr>
        <w:t>SAM</w:t>
      </w:r>
      <w:r w:rsidRPr="00AE4588">
        <w:t>, f</w:t>
      </w:r>
      <w:r w:rsidRPr="00AE4588">
        <w:rPr>
          <w:rFonts w:hint="eastAsia"/>
        </w:rPr>
        <w:t xml:space="preserve">ishing </w:t>
      </w:r>
      <w:r w:rsidRPr="00AE4588">
        <w:t>mortality coefficient</w:t>
      </w:r>
      <w:r w:rsidRPr="00AE4588">
        <w:rPr>
          <w:rFonts w:hint="eastAsia"/>
        </w:rPr>
        <w:t>s</w:t>
      </w:r>
      <w:r w:rsidRPr="00AE4588">
        <w:t xml:space="preserve"> </w:t>
      </w:r>
      <w:r w:rsidRPr="00AE4588">
        <w:rPr>
          <w:rFonts w:hint="eastAsia"/>
        </w:rPr>
        <w:t>are</w:t>
      </w:r>
      <w:r w:rsidRPr="00AE4588">
        <w:t xml:space="preserve"> assumed to follow a multivariate random walk:</w:t>
      </w:r>
    </w:p>
    <w:tbl>
      <w:tblPr>
        <w:tblW w:w="8647" w:type="dxa"/>
        <w:tblLook w:val="04A0" w:firstRow="1" w:lastRow="0" w:firstColumn="1" w:lastColumn="0" w:noHBand="0" w:noVBand="1"/>
      </w:tblPr>
      <w:tblGrid>
        <w:gridCol w:w="5954"/>
        <w:gridCol w:w="2693"/>
      </w:tblGrid>
      <w:tr w:rsidR="007A41FD" w:rsidRPr="00AE4588" w14:paraId="678C66F3" w14:textId="77777777" w:rsidTr="001D29F2">
        <w:trPr>
          <w:trHeight w:val="583"/>
        </w:trPr>
        <w:tc>
          <w:tcPr>
            <w:tcW w:w="5954" w:type="dxa"/>
            <w:vAlign w:val="center"/>
            <w:hideMark/>
          </w:tcPr>
          <w:p w14:paraId="08154145" w14:textId="77777777" w:rsidR="007A41FD" w:rsidRPr="00AE4588" w:rsidRDefault="007A41FD" w:rsidP="002A40DC">
            <m:oMathPara>
              <m:oMathParaPr>
                <m:jc m:val="left"/>
              </m:oMathParaPr>
              <m:oMath>
                <m:r>
                  <m:rPr>
                    <m:sty m:val="p"/>
                  </m:rPr>
                  <w:rPr>
                    <w:rFonts w:ascii="Cambria Math" w:hAnsi="Cambria Math"/>
                  </w:rPr>
                  <w:lastRenderedPageBreak/>
                  <m:t>log⁡(</m:t>
                </m:r>
                <m:sSub>
                  <m:sSubPr>
                    <m:ctrlPr>
                      <w:rPr>
                        <w:rFonts w:ascii="Cambria Math" w:hAnsi="Cambria Math"/>
                        <w:b/>
                      </w:rPr>
                    </m:ctrlPr>
                  </m:sSubPr>
                  <m:e>
                    <m:r>
                      <m:rPr>
                        <m:sty m:val="bi"/>
                      </m:rPr>
                      <w:rPr>
                        <w:rFonts w:ascii="Cambria Math" w:hAnsi="Cambria Math"/>
                      </w:rPr>
                      <m:t>F</m:t>
                    </m:r>
                  </m:e>
                  <m:sub>
                    <m:r>
                      <m:rPr>
                        <m:sty m:val="bi"/>
                      </m:rPr>
                      <w:rPr>
                        <w:rFonts w:ascii="Cambria Math" w:hAnsi="Cambria Math"/>
                      </w:rPr>
                      <m:t>y</m:t>
                    </m:r>
                  </m:sub>
                </m:sSub>
                <m:r>
                  <m:rPr>
                    <m:sty m:val="p"/>
                  </m:rPr>
                  <w:rPr>
                    <w:rFonts w:ascii="Cambria Math" w:hAnsi="Cambria Math"/>
                  </w:rPr>
                  <m:t>)=log⁡</m:t>
                </m:r>
                <m:sSub>
                  <m:sSubPr>
                    <m:ctrlPr>
                      <w:rPr>
                        <w:rFonts w:ascii="Cambria Math" w:hAnsi="Cambria Math"/>
                      </w:rPr>
                    </m:ctrlPr>
                  </m:sSubPr>
                  <m:e>
                    <m:r>
                      <m:rPr>
                        <m:sty m:val="p"/>
                      </m:rPr>
                      <w:rPr>
                        <w:rFonts w:ascii="Cambria Math" w:hAnsi="Cambria Math"/>
                      </w:rPr>
                      <m:t>(</m:t>
                    </m:r>
                    <m:r>
                      <m:rPr>
                        <m:sty m:val="bi"/>
                      </m:rPr>
                      <w:rPr>
                        <w:rFonts w:ascii="Cambria Math" w:hAnsi="Cambria Math"/>
                      </w:rPr>
                      <m:t>F</m:t>
                    </m:r>
                  </m:e>
                  <m:sub>
                    <m:r>
                      <m:rPr>
                        <m:sty m:val="bi"/>
                      </m:rPr>
                      <w:rPr>
                        <w:rFonts w:ascii="Cambria Math" w:hAnsi="Cambria Math"/>
                      </w:rPr>
                      <m:t>y</m:t>
                    </m:r>
                    <m:r>
                      <m:rPr>
                        <m:sty m:val="b"/>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bi"/>
                      </m:rPr>
                      <w:rPr>
                        <w:rFonts w:ascii="Cambria Math" w:hAnsi="Cambria Math"/>
                      </w:rPr>
                      <m:t>ξ</m:t>
                    </m:r>
                  </m:e>
                  <m:sub>
                    <m:r>
                      <w:rPr>
                        <w:rFonts w:ascii="Cambria Math" w:hAnsi="Cambria Math"/>
                      </w:rPr>
                      <m:t>y</m:t>
                    </m:r>
                  </m:sub>
                </m:sSub>
                <m:r>
                  <m:rPr>
                    <m:sty m:val="p"/>
                  </m:rPr>
                  <w:rPr>
                    <w:rFonts w:ascii="Cambria Math" w:hAnsi="Cambria Math"/>
                  </w:rPr>
                  <m:t xml:space="preserve"> ,</m:t>
                </m:r>
              </m:oMath>
            </m:oMathPara>
          </w:p>
        </w:tc>
        <w:tc>
          <w:tcPr>
            <w:tcW w:w="2693" w:type="dxa"/>
            <w:vAlign w:val="center"/>
            <w:hideMark/>
          </w:tcPr>
          <w:p w14:paraId="3275AD76" w14:textId="77777777" w:rsidR="007A41FD" w:rsidRPr="00AE4588" w:rsidRDefault="007A41FD" w:rsidP="002A40DC">
            <w:r w:rsidRPr="00AE4588">
              <w:t>(</w:t>
            </w:r>
            <w:r>
              <w:rPr>
                <w:rFonts w:hint="eastAsia"/>
              </w:rPr>
              <w:t>6</w:t>
            </w:r>
            <w:r w:rsidRPr="00AE4588">
              <w:t>)</w:t>
            </w:r>
          </w:p>
        </w:tc>
      </w:tr>
    </w:tbl>
    <w:p w14:paraId="10566560" w14:textId="77777777" w:rsidR="007A41FD" w:rsidRPr="00AE4588" w:rsidRDefault="007A41FD" w:rsidP="002A40DC">
      <w:r w:rsidRPr="00AE4588">
        <w:t xml:space="preserve">where </w:t>
      </w:r>
      <m:oMath>
        <m:sSub>
          <m:sSubPr>
            <m:ctrlPr>
              <w:rPr>
                <w:rFonts w:ascii="Cambria Math" w:hAnsi="Cambria Math"/>
                <w:b/>
              </w:rPr>
            </m:ctrlPr>
          </m:sSubPr>
          <m:e>
            <m:r>
              <m:rPr>
                <m:sty m:val="bi"/>
              </m:rPr>
              <w:rPr>
                <w:rFonts w:ascii="Cambria Math" w:hAnsi="Cambria Math"/>
              </w:rPr>
              <m:t>F</m:t>
            </m:r>
          </m:e>
          <m:sub>
            <m:r>
              <m:rPr>
                <m:sty m:val="bi"/>
              </m:rPr>
              <w:rPr>
                <w:rFonts w:ascii="Cambria Math" w:hAnsi="Cambria Math"/>
              </w:rPr>
              <m:t>y</m:t>
            </m:r>
          </m:sub>
        </m:sSub>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1,y</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A+,y</m:t>
                </m:r>
              </m:sub>
            </m:sSub>
            <m:r>
              <w:rPr>
                <w:rFonts w:ascii="Cambria Math" w:hAnsi="Cambria Math"/>
              </w:rPr>
              <m:t>)</m:t>
            </m:r>
          </m:e>
          <m:sup>
            <m:r>
              <w:rPr>
                <w:rFonts w:ascii="Cambria Math" w:hAnsi="Cambria Math"/>
              </w:rPr>
              <m:t>T</m:t>
            </m:r>
          </m:sup>
        </m:sSup>
      </m:oMath>
      <w:r w:rsidRPr="00AE4588">
        <w:t xml:space="preserve">, </w:t>
      </w:r>
      <m:oMath>
        <m:sSub>
          <m:sSubPr>
            <m:ctrlPr>
              <w:rPr>
                <w:rFonts w:ascii="Cambria Math" w:hAnsi="Cambria Math"/>
                <w:b/>
              </w:rPr>
            </m:ctrlPr>
          </m:sSubPr>
          <m:e>
            <m:r>
              <m:rPr>
                <m:sty m:val="bi"/>
              </m:rPr>
              <w:rPr>
                <w:rFonts w:ascii="Cambria Math" w:hAnsi="Cambria Math"/>
              </w:rPr>
              <m:t>ξ</m:t>
            </m:r>
          </m:e>
          <m:sub>
            <m:r>
              <m:rPr>
                <m:sty m:val="bi"/>
              </m:rPr>
              <w:rPr>
                <w:rFonts w:ascii="Cambria Math" w:hAnsi="Cambria Math"/>
              </w:rPr>
              <m:t>y</m:t>
            </m:r>
          </m:sub>
        </m:sSub>
        <m:r>
          <w:rPr>
            <w:rFonts w:ascii="Cambria Math" w:hAnsi="Cambria Math"/>
          </w:rPr>
          <m:t>~</m:t>
        </m:r>
        <m:r>
          <m:rPr>
            <m:sty m:val="p"/>
          </m:rPr>
          <w:rPr>
            <w:rFonts w:ascii="Cambria Math" w:hAnsi="Cambria Math"/>
          </w:rPr>
          <m:t>MVN</m:t>
        </m:r>
        <m:d>
          <m:dPr>
            <m:ctrlPr>
              <w:rPr>
                <w:rFonts w:ascii="Cambria Math" w:hAnsi="Cambria Math"/>
                <w:i/>
              </w:rPr>
            </m:ctrlPr>
          </m:dPr>
          <m:e>
            <m:r>
              <w:rPr>
                <w:rFonts w:ascii="Cambria Math" w:hAnsi="Cambria Math"/>
              </w:rPr>
              <m:t>0,</m:t>
            </m:r>
            <m:r>
              <m:rPr>
                <m:sty m:val="b"/>
              </m:rPr>
              <w:rPr>
                <w:rFonts w:ascii="Cambria Math" w:hAnsi="Cambria Math"/>
              </w:rPr>
              <m:t>Σ</m:t>
            </m:r>
          </m:e>
        </m:d>
      </m:oMath>
      <w:r w:rsidRPr="00AE4588">
        <w:t xml:space="preserve">, and </w:t>
      </w:r>
      <m:oMath>
        <m:r>
          <m:rPr>
            <m:sty m:val="b"/>
          </m:rPr>
          <w:rPr>
            <w:rFonts w:ascii="Cambria Math" w:hAnsi="Cambria Math"/>
          </w:rPr>
          <m:t>Σ</m:t>
        </m:r>
      </m:oMath>
      <w:r w:rsidRPr="00AE4588">
        <w:rPr>
          <w:b/>
        </w:rPr>
        <w:t xml:space="preserve"> </w:t>
      </w:r>
      <w:r w:rsidRPr="00AE4588">
        <w:t xml:space="preserve">is the variance-covariance matrix of multivariate normal distribution (MVN). The diagonal elements of matrix </w:t>
      </w:r>
      <m:oMath>
        <m:r>
          <m:rPr>
            <m:sty m:val="b"/>
          </m:rPr>
          <w:rPr>
            <w:rFonts w:ascii="Cambria Math" w:hAnsi="Cambria Math"/>
          </w:rPr>
          <m:t>Σ</m:t>
        </m:r>
      </m:oMath>
      <w:r w:rsidRPr="00AE4588">
        <w:t xml:space="preserve"> were </w:t>
      </w:r>
      <m:oMath>
        <m:sSubSup>
          <m:sSubSupPr>
            <m:ctrlPr>
              <w:rPr>
                <w:rFonts w:ascii="Cambria Math" w:hAnsi="Cambria Math"/>
              </w:rPr>
            </m:ctrlPr>
          </m:sSubSupPr>
          <m:e>
            <m:r>
              <w:rPr>
                <w:rFonts w:ascii="Cambria Math" w:hAnsi="Cambria Math"/>
              </w:rPr>
              <m:t>σ</m:t>
            </m:r>
          </m:e>
          <m:sub>
            <m:r>
              <w:rPr>
                <w:rFonts w:ascii="Cambria Math" w:hAnsi="Cambria Math"/>
              </w:rPr>
              <m:t>a</m:t>
            </m:r>
          </m:sub>
          <m:sup>
            <m:r>
              <w:rPr>
                <w:rFonts w:ascii="Cambria Math" w:hAnsi="Cambria Math"/>
              </w:rPr>
              <m:t>2</m:t>
            </m:r>
          </m:sup>
        </m:sSubSup>
      </m:oMath>
      <w:r w:rsidRPr="00AE4588">
        <w:t xml:space="preserve">, while off-diagonal elements represent covariance of </w:t>
      </w:r>
      <w:r w:rsidRPr="00AE4588">
        <w:rPr>
          <w:i/>
          <w:iCs/>
        </w:rPr>
        <w:t>F</w:t>
      </w:r>
      <w:r w:rsidRPr="00AE4588">
        <w:t xml:space="preserve"> process errors between age classes.</w:t>
      </w:r>
      <w:r w:rsidRPr="00AE4588">
        <w:rPr>
          <w:rFonts w:hint="eastAsia"/>
        </w:rPr>
        <w:t xml:space="preserve"> This assumption of </w:t>
      </w:r>
      <w:r w:rsidRPr="00AE4588">
        <w:rPr>
          <w:rFonts w:hint="eastAsia"/>
          <w:i/>
          <w:iCs/>
        </w:rPr>
        <w:t>F</w:t>
      </w:r>
      <w:r w:rsidRPr="00AE4588">
        <w:rPr>
          <w:rFonts w:hint="eastAsia"/>
        </w:rPr>
        <w:t xml:space="preserve"> random walk allows us to estimate time-varying selectivity (Nielsen and Berg 2014). For the </w:t>
      </w:r>
      <w:r w:rsidRPr="00AE4588">
        <w:t>covariance</w:t>
      </w:r>
      <w:r w:rsidRPr="00AE4588">
        <w:rPr>
          <w:rFonts w:hint="eastAsia"/>
        </w:rPr>
        <w:t xml:space="preserve"> of MVN, we assume that the correlation </w:t>
      </w:r>
      <w:r w:rsidRPr="00AE4588">
        <w:t xml:space="preserve">coefficient of </w:t>
      </w:r>
      <w:r w:rsidRPr="00AE4588">
        <w:rPr>
          <w:i/>
        </w:rPr>
        <w:t>F</w:t>
      </w:r>
      <w:r w:rsidRPr="00AE4588">
        <w:t xml:space="preserve"> between ages </w:t>
      </w:r>
      <w:r w:rsidRPr="00AE4588">
        <w:rPr>
          <w:i/>
        </w:rPr>
        <w:t>a</w:t>
      </w:r>
      <w:r w:rsidRPr="00AE4588">
        <w:t xml:space="preserve"> and </w:t>
      </w:r>
      <w:r w:rsidRPr="00AE4588">
        <w:rPr>
          <w:i/>
        </w:rPr>
        <w:t>a’</w:t>
      </w:r>
      <w:r w:rsidRPr="00AE4588">
        <w:rPr>
          <w:rFonts w:hint="eastAsia"/>
          <w:iCs/>
        </w:rPr>
        <w:t xml:space="preserve"> decreases along with their age differences: </w:t>
      </w:r>
      <m:oMath>
        <m:sSup>
          <m:sSupPr>
            <m:ctrlPr>
              <w:rPr>
                <w:rFonts w:ascii="Cambria Math" w:hAnsi="Cambria Math"/>
              </w:rPr>
            </m:ctrlPr>
          </m:sSupPr>
          <m:e>
            <m:r>
              <w:rPr>
                <w:rFonts w:ascii="Cambria Math" w:hAnsi="Cambria Math"/>
              </w:rPr>
              <m:t>ρ</m:t>
            </m:r>
          </m:e>
          <m:sup>
            <m:r>
              <w:rPr>
                <w:rFonts w:ascii="Cambria Math" w:hAnsi="Cambria Math"/>
              </w:rPr>
              <m:t>|a-</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m:t>
            </m:r>
          </m:sup>
        </m:sSup>
        <m:sSub>
          <m:sSubPr>
            <m:ctrlPr>
              <w:rPr>
                <w:rFonts w:ascii="Cambria Math" w:hAnsi="Cambria Math"/>
                <w:i/>
              </w:rPr>
            </m:ctrlPr>
          </m:sSubPr>
          <m:e>
            <m:r>
              <w:rPr>
                <w:rFonts w:ascii="Cambria Math" w:hAnsi="Cambria Math"/>
              </w:rPr>
              <m:t>σ</m:t>
            </m:r>
          </m:e>
          <m:sub>
            <m:r>
              <w:rPr>
                <w:rFonts w:ascii="Cambria Math" w:hAnsi="Cambria Math"/>
              </w:rPr>
              <m:t>a</m:t>
            </m:r>
          </m:sub>
        </m:sSub>
        <m:sSub>
          <m:sSubPr>
            <m:ctrlPr>
              <w:rPr>
                <w:rFonts w:ascii="Cambria Math" w:hAnsi="Cambria Math"/>
                <w:i/>
              </w:rPr>
            </m:ctrlPr>
          </m:sSubPr>
          <m:e>
            <m:r>
              <w:rPr>
                <w:rFonts w:ascii="Cambria Math" w:hAnsi="Cambria Math"/>
              </w:rPr>
              <m:t>σ</m:t>
            </m:r>
          </m:e>
          <m:sub>
            <m:r>
              <w:rPr>
                <w:rFonts w:ascii="Cambria Math" w:hAnsi="Cambria Math"/>
              </w:rPr>
              <m:t>a</m:t>
            </m:r>
            <m:r>
              <w:rPr>
                <w:rFonts w:ascii="Cambria Math" w:hAnsi="Cambria Math" w:hint="eastAsia"/>
              </w:rPr>
              <m:t>'</m:t>
            </m:r>
          </m:sub>
        </m:sSub>
      </m:oMath>
      <w:r w:rsidRPr="00AE4588">
        <w:t xml:space="preserve"> (</w:t>
      </w:r>
      <w:r w:rsidRPr="00AE4588">
        <w:rPr>
          <w:i/>
        </w:rPr>
        <w:t>a</w:t>
      </w:r>
      <w:r w:rsidRPr="00AE4588">
        <w:t xml:space="preserve"> </w:t>
      </w:r>
      <w:r w:rsidRPr="00AE4588">
        <w:rPr>
          <w:i/>
        </w:rPr>
        <w:t>≠</w:t>
      </w:r>
      <w:r w:rsidRPr="00AE4588">
        <w:t xml:space="preserve"> </w:t>
      </w:r>
      <w:r w:rsidRPr="00AE4588">
        <w:rPr>
          <w:i/>
        </w:rPr>
        <w:t>a’</w:t>
      </w:r>
      <w:r w:rsidRPr="00AE4588">
        <w:t>)</w:t>
      </w:r>
      <w:r w:rsidRPr="00AE4588">
        <w:rPr>
          <w:rFonts w:hint="eastAsia"/>
        </w:rPr>
        <w:t xml:space="preserve">. </w:t>
      </w:r>
    </w:p>
    <w:p w14:paraId="5D7BD955" w14:textId="77777777" w:rsidR="007A41FD" w:rsidRDefault="007A41FD" w:rsidP="002A40DC"/>
    <w:p w14:paraId="734D7A53" w14:textId="3D35A97D" w:rsidR="007A41FD" w:rsidRDefault="008F0F3F" w:rsidP="002A40DC">
      <w:pPr>
        <w:pStyle w:val="Heading4"/>
      </w:pPr>
      <w:r>
        <w:t>4</w:t>
      </w:r>
      <w:r w:rsidR="00676C4F">
        <w:t xml:space="preserve">.1.2 </w:t>
      </w:r>
      <w:r w:rsidR="007A41FD" w:rsidRPr="00676C4F">
        <w:rPr>
          <w:rFonts w:hint="eastAsia"/>
        </w:rPr>
        <w:t>Observation model</w:t>
      </w:r>
    </w:p>
    <w:p w14:paraId="7E5ACA4B" w14:textId="77777777" w:rsidR="007A41FD" w:rsidRPr="00AF6FF8" w:rsidRDefault="007A41FD" w:rsidP="002A40DC">
      <w:r>
        <w:rPr>
          <w:rFonts w:hint="eastAsia"/>
        </w:rPr>
        <w:t>SAM is fitted to the data of catch-at-age and abundance indices. SAM</w:t>
      </w:r>
      <w:r w:rsidRPr="00AF6FF8">
        <w:t xml:space="preserve"> uses the Baranov equation for estimates in catch-at-age:</w:t>
      </w:r>
    </w:p>
    <w:tbl>
      <w:tblPr>
        <w:tblW w:w="8647" w:type="dxa"/>
        <w:tblLook w:val="04A0" w:firstRow="1" w:lastRow="0" w:firstColumn="1" w:lastColumn="0" w:noHBand="0" w:noVBand="1"/>
      </w:tblPr>
      <w:tblGrid>
        <w:gridCol w:w="7938"/>
        <w:gridCol w:w="709"/>
      </w:tblGrid>
      <w:tr w:rsidR="007A41FD" w:rsidRPr="00AF6FF8" w14:paraId="76AD9EB4" w14:textId="77777777" w:rsidTr="001D29F2">
        <w:trPr>
          <w:trHeight w:val="583"/>
        </w:trPr>
        <w:tc>
          <w:tcPr>
            <w:tcW w:w="7938" w:type="dxa"/>
            <w:vAlign w:val="center"/>
            <w:hideMark/>
          </w:tcPr>
          <w:p w14:paraId="7C0FA118" w14:textId="77777777" w:rsidR="007A41FD" w:rsidRPr="00AF6FF8" w:rsidRDefault="00CF4C07" w:rsidP="002A40DC">
            <m:oMathPara>
              <m:oMathParaPr>
                <m:jc m:val="left"/>
              </m:oMathParaPr>
              <m:oMath>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num>
                  <m:den>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den>
                </m:f>
                <m:d>
                  <m:dPr>
                    <m:ctrlPr>
                      <w:rPr>
                        <w:rFonts w:ascii="Cambria Math" w:hAnsi="Cambria Math"/>
                      </w:rPr>
                    </m:ctrlPr>
                  </m:dPr>
                  <m:e>
                    <m:r>
                      <m:rPr>
                        <m:sty m:val="p"/>
                      </m:rPr>
                      <w:rPr>
                        <w:rFonts w:ascii="Cambria Math" w:hAnsi="Cambria Math"/>
                      </w:rPr>
                      <m:t>1-</m:t>
                    </m:r>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e>
                        </m:d>
                      </m:e>
                    </m:func>
                  </m:e>
                </m:d>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709" w:type="dxa"/>
            <w:vAlign w:val="center"/>
            <w:hideMark/>
          </w:tcPr>
          <w:p w14:paraId="7EA40DAD" w14:textId="77777777" w:rsidR="007A41FD" w:rsidRPr="00AF6FF8" w:rsidRDefault="007A41FD" w:rsidP="002A40DC">
            <w:r w:rsidRPr="00AF6FF8">
              <w:t>(</w:t>
            </w:r>
            <w:r>
              <w:rPr>
                <w:rFonts w:hint="eastAsia"/>
              </w:rPr>
              <w:t>7</w:t>
            </w:r>
            <w:r w:rsidRPr="00AF6FF8">
              <w:t>)</w:t>
            </w:r>
          </w:p>
        </w:tc>
      </w:tr>
    </w:tbl>
    <w:p w14:paraId="7DAE5F24" w14:textId="77777777" w:rsidR="007A41FD" w:rsidRPr="00AF6FF8" w:rsidRDefault="007A41FD" w:rsidP="002A40DC">
      <w:r>
        <w:rPr>
          <w:rFonts w:hint="eastAsia"/>
        </w:rPr>
        <w:t>I</w:t>
      </w:r>
      <w:r>
        <w:t xml:space="preserve">n this equation, </w:t>
      </w:r>
      <w:proofErr w:type="spellStart"/>
      <w:proofErr w:type="gramStart"/>
      <w:r w:rsidRPr="00FA1797">
        <w:rPr>
          <w:i/>
          <w:iCs/>
        </w:rPr>
        <w:t>F</w:t>
      </w:r>
      <w:r w:rsidRPr="00FA1797">
        <w:rPr>
          <w:i/>
          <w:iCs/>
          <w:vertAlign w:val="subscript"/>
        </w:rPr>
        <w:t>a,y</w:t>
      </w:r>
      <w:proofErr w:type="spellEnd"/>
      <w:proofErr w:type="gramEnd"/>
      <w:r>
        <w:t xml:space="preserve"> and </w:t>
      </w:r>
      <w:proofErr w:type="spellStart"/>
      <w:r w:rsidRPr="00FA1797">
        <w:rPr>
          <w:i/>
          <w:iCs/>
          <w:u w:val="single"/>
        </w:rPr>
        <w:t>N</w:t>
      </w:r>
      <w:r w:rsidRPr="00FA1797">
        <w:rPr>
          <w:i/>
          <w:iCs/>
          <w:u w:val="single"/>
          <w:vertAlign w:val="subscript"/>
        </w:rPr>
        <w:t>a,y</w:t>
      </w:r>
      <w:proofErr w:type="spellEnd"/>
      <w:r>
        <w:t xml:space="preserve"> are estimated parameters by random effects, while </w:t>
      </w:r>
      <w:proofErr w:type="spellStart"/>
      <w:r>
        <w:rPr>
          <w:i/>
          <w:iCs/>
          <w:u w:val="single"/>
        </w:rPr>
        <w:t>M</w:t>
      </w:r>
      <w:r w:rsidRPr="00FA1797">
        <w:rPr>
          <w:i/>
          <w:iCs/>
          <w:u w:val="single"/>
          <w:vertAlign w:val="subscript"/>
        </w:rPr>
        <w:t>a,y</w:t>
      </w:r>
      <w:proofErr w:type="spellEnd"/>
      <w:r>
        <w:t xml:space="preserve"> is the natural mortality coefficient. That is, the predicted catch at age in number (</w:t>
      </w:r>
      <m:oMath>
        <m:sSub>
          <m:sSubPr>
            <m:ctrlPr>
              <w:rPr>
                <w:rFonts w:ascii="Cambria Math" w:eastAsia="Yu Mincho" w:hAnsi="Cambria Math"/>
                <w:szCs w:val="21"/>
              </w:rPr>
            </m:ctrlPr>
          </m:sSubPr>
          <m:e>
            <m:acc>
              <m:accPr>
                <m:ctrlPr>
                  <w:rPr>
                    <w:rFonts w:ascii="Cambria Math" w:eastAsia="MS Mincho" w:hAnsi="Cambria Math"/>
                    <w:i/>
                    <w:szCs w:val="21"/>
                  </w:rPr>
                </m:ctrlPr>
              </m:accPr>
              <m:e>
                <m:r>
                  <w:rPr>
                    <w:rFonts w:ascii="Cambria Math" w:eastAsia="MS Mincho" w:hAnsi="Cambria Math"/>
                    <w:szCs w:val="21"/>
                  </w:rPr>
                  <m:t>C</m:t>
                </m:r>
              </m:e>
            </m:acc>
          </m:e>
          <m:sub>
            <m:r>
              <w:rPr>
                <w:rFonts w:ascii="Cambria Math" w:eastAsia="MS Mincho" w:hAnsi="Cambria Math"/>
                <w:szCs w:val="21"/>
              </w:rPr>
              <m:t>a,y</m:t>
            </m:r>
          </m:sub>
        </m:sSub>
      </m:oMath>
      <w:r>
        <w:t>) is a derived parameter.</w:t>
      </w:r>
      <w:r>
        <w:rPr>
          <w:rFonts w:hint="eastAsia"/>
        </w:rPr>
        <w:t xml:space="preserve"> SAM</w:t>
      </w:r>
      <w:r w:rsidRPr="00AF6FF8">
        <w:t xml:space="preserve"> then fit to observed catch-at-age in a lognormal assumption:</w:t>
      </w:r>
    </w:p>
    <w:tbl>
      <w:tblPr>
        <w:tblW w:w="8647" w:type="dxa"/>
        <w:tblLook w:val="04A0" w:firstRow="1" w:lastRow="0" w:firstColumn="1" w:lastColumn="0" w:noHBand="0" w:noVBand="1"/>
      </w:tblPr>
      <w:tblGrid>
        <w:gridCol w:w="7938"/>
        <w:gridCol w:w="709"/>
      </w:tblGrid>
      <w:tr w:rsidR="007A41FD" w:rsidRPr="00AF6FF8" w14:paraId="4A0B421D" w14:textId="77777777" w:rsidTr="001D29F2">
        <w:trPr>
          <w:trHeight w:val="583"/>
        </w:trPr>
        <w:tc>
          <w:tcPr>
            <w:tcW w:w="7938" w:type="dxa"/>
            <w:vAlign w:val="center"/>
            <w:hideMark/>
          </w:tcPr>
          <w:p w14:paraId="2584DCBE" w14:textId="77777777" w:rsidR="007A41FD" w:rsidRPr="00AF6FF8" w:rsidRDefault="00CF4C07" w:rsidP="002A40DC">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sub>
                        </m:sSub>
                      </m:e>
                    </m:d>
                  </m:e>
                </m:func>
                <m:r>
                  <m:rPr>
                    <m:sty m:val="p"/>
                  </m:rPr>
                  <w:rPr>
                    <w:rFonts w:ascii="Cambria Math" w:hAnsi="Cambria Math"/>
                  </w:rPr>
                  <m:t>=log</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e>
                </m:d>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709" w:type="dxa"/>
            <w:vAlign w:val="center"/>
            <w:hideMark/>
          </w:tcPr>
          <w:p w14:paraId="751537D1" w14:textId="77777777" w:rsidR="007A41FD" w:rsidRPr="00AF6FF8" w:rsidRDefault="007A41FD" w:rsidP="002A40DC">
            <w:r w:rsidRPr="00AF6FF8">
              <w:t>(</w:t>
            </w:r>
            <w:r>
              <w:rPr>
                <w:rFonts w:hint="eastAsia"/>
              </w:rPr>
              <w:t>8</w:t>
            </w:r>
            <w:r w:rsidRPr="00AF6FF8">
              <w:t>)</w:t>
            </w:r>
          </w:p>
        </w:tc>
      </w:tr>
    </w:tbl>
    <w:p w14:paraId="2CF42FAC" w14:textId="77777777" w:rsidR="007A41FD" w:rsidRDefault="007A41FD" w:rsidP="002A40DC">
      <w:r w:rsidRPr="00AF6FF8">
        <w:t xml:space="preserve">where </w:t>
      </w:r>
      <m:oMath>
        <m:sSub>
          <m:sSubPr>
            <m:ctrlPr>
              <w:rPr>
                <w:rFonts w:ascii="Cambria Math" w:hAnsi="Cambria Math"/>
              </w:rPr>
            </m:ctrlPr>
          </m:sSubPr>
          <m:e>
            <m:r>
              <w:rPr>
                <w:rFonts w:ascii="Cambria Math" w:hAnsi="Cambria Math"/>
              </w:rPr>
              <m:t>ε</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~N</m:t>
        </m:r>
        <m:d>
          <m:dPr>
            <m:ctrlPr>
              <w:rPr>
                <w:rFonts w:ascii="Cambria Math" w:hAnsi="Cambria Math"/>
              </w:rPr>
            </m:ctrlPr>
          </m:dPr>
          <m:e>
            <m:r>
              <m:rPr>
                <m:sty m:val="p"/>
              </m:rPr>
              <w:rPr>
                <w:rFonts w:ascii="Cambria Math" w:hAnsi="Cambria Math"/>
              </w:rPr>
              <m:t>0,</m:t>
            </m:r>
            <m:sSubSup>
              <m:sSubSupPr>
                <m:ctrlPr>
                  <w:rPr>
                    <w:rFonts w:ascii="Cambria Math" w:hAnsi="Cambria Math"/>
                  </w:rPr>
                </m:ctrlPr>
              </m:sSubSupPr>
              <m:e>
                <m:r>
                  <w:rPr>
                    <w:rFonts w:ascii="Cambria Math" w:hAnsi="Cambria Math"/>
                  </w:rPr>
                  <m:t>τ</m:t>
                </m:r>
              </m:e>
              <m:sub>
                <m:r>
                  <w:rPr>
                    <w:rFonts w:ascii="Cambria Math" w:hAnsi="Cambria Math"/>
                  </w:rPr>
                  <m:t>a</m:t>
                </m:r>
              </m:sub>
              <m:sup>
                <m:r>
                  <m:rPr>
                    <m:sty m:val="p"/>
                  </m:rPr>
                  <w:rPr>
                    <w:rFonts w:ascii="Cambria Math" w:hAnsi="Cambria Math"/>
                  </w:rPr>
                  <m:t>2</m:t>
                </m:r>
              </m:sup>
            </m:sSubSup>
          </m:e>
        </m:d>
      </m:oMath>
      <w:r>
        <w:rPr>
          <w:rFonts w:hint="eastAsia"/>
        </w:rPr>
        <w:t xml:space="preserve">. </w:t>
      </w:r>
    </w:p>
    <w:p w14:paraId="2ED5AADC" w14:textId="26CC7BA7" w:rsidR="007A41FD" w:rsidRDefault="007A41FD" w:rsidP="002A40DC">
      <w:r>
        <w:rPr>
          <w:rFonts w:hint="eastAsia"/>
        </w:rPr>
        <w:t xml:space="preserve">     We have agreed to use six abundance indices (</w:t>
      </w:r>
      <w:r w:rsidR="00DC2094">
        <w:rPr>
          <w:rFonts w:hint="eastAsia"/>
        </w:rPr>
        <w:t>Figure</w:t>
      </w:r>
      <w:r>
        <w:rPr>
          <w:rFonts w:hint="eastAsia"/>
        </w:rPr>
        <w:t xml:space="preserve"> </w:t>
      </w:r>
      <w:r w:rsidR="007058CC">
        <w:rPr>
          <w:rFonts w:eastAsiaTheme="minorEastAsia" w:hint="eastAsia"/>
        </w:rPr>
        <w:t>5</w:t>
      </w:r>
      <w:r w:rsidR="00D44EC3">
        <w:rPr>
          <w:rFonts w:hint="eastAsia"/>
        </w:rPr>
        <w:t>d</w:t>
      </w:r>
      <w:r>
        <w:rPr>
          <w:rFonts w:hint="eastAsia"/>
        </w:rPr>
        <w:t xml:space="preserve">) which represent, respectively, </w:t>
      </w:r>
    </w:p>
    <w:p w14:paraId="56087770" w14:textId="77777777" w:rsidR="007A41FD" w:rsidRDefault="007A41FD">
      <w:pPr>
        <w:pStyle w:val="ListParagraph"/>
        <w:numPr>
          <w:ilvl w:val="0"/>
          <w:numId w:val="6"/>
        </w:numPr>
        <w:ind w:leftChars="0"/>
      </w:pPr>
      <w:r>
        <w:t xml:space="preserve">Relative number of age 0 </w:t>
      </w:r>
      <w:r>
        <w:rPr>
          <w:rFonts w:hint="eastAsia"/>
        </w:rPr>
        <w:t xml:space="preserve">fish </w:t>
      </w:r>
      <w:r>
        <w:t>from the summer survey by Japan,</w:t>
      </w:r>
    </w:p>
    <w:p w14:paraId="1DDAE266" w14:textId="77777777" w:rsidR="007A41FD" w:rsidRDefault="007A41FD">
      <w:pPr>
        <w:pStyle w:val="ListParagraph"/>
        <w:numPr>
          <w:ilvl w:val="0"/>
          <w:numId w:val="6"/>
        </w:numPr>
        <w:ind w:leftChars="0"/>
      </w:pPr>
      <w:r>
        <w:t xml:space="preserve">Relative number of age 0 </w:t>
      </w:r>
      <w:r>
        <w:rPr>
          <w:rFonts w:hint="eastAsia"/>
        </w:rPr>
        <w:t xml:space="preserve">fish </w:t>
      </w:r>
      <w:r>
        <w:t>from the autumn survey by Japan,</w:t>
      </w:r>
    </w:p>
    <w:p w14:paraId="712C2D4E" w14:textId="77777777" w:rsidR="007A41FD" w:rsidRDefault="007A41FD">
      <w:pPr>
        <w:pStyle w:val="ListParagraph"/>
        <w:numPr>
          <w:ilvl w:val="0"/>
          <w:numId w:val="6"/>
        </w:numPr>
        <w:ind w:leftChars="0"/>
      </w:pPr>
      <w:r>
        <w:t xml:space="preserve">Relative number of age 1 </w:t>
      </w:r>
      <w:r>
        <w:rPr>
          <w:rFonts w:hint="eastAsia"/>
        </w:rPr>
        <w:t xml:space="preserve">fish </w:t>
      </w:r>
      <w:r>
        <w:t>from the autumn survey by Japan,</w:t>
      </w:r>
    </w:p>
    <w:p w14:paraId="46D309C3" w14:textId="77777777" w:rsidR="007A41FD" w:rsidRDefault="007A41FD">
      <w:pPr>
        <w:pStyle w:val="ListParagraph"/>
        <w:numPr>
          <w:ilvl w:val="0"/>
          <w:numId w:val="6"/>
        </w:numPr>
        <w:ind w:leftChars="0"/>
      </w:pPr>
      <w:r>
        <w:rPr>
          <w:rFonts w:hint="eastAsia"/>
        </w:rPr>
        <w:t>R</w:t>
      </w:r>
      <w:r>
        <w:t>elative spawning stock biomass (SSB) from the egg survey by Japan,</w:t>
      </w:r>
    </w:p>
    <w:p w14:paraId="292A6491" w14:textId="77777777" w:rsidR="007A41FD" w:rsidRDefault="007A41FD">
      <w:pPr>
        <w:pStyle w:val="ListParagraph"/>
        <w:numPr>
          <w:ilvl w:val="0"/>
          <w:numId w:val="6"/>
        </w:numPr>
        <w:ind w:leftChars="0"/>
      </w:pPr>
      <w:r>
        <w:rPr>
          <w:rFonts w:hint="eastAsia"/>
        </w:rPr>
        <w:t>R</w:t>
      </w:r>
      <w:r>
        <w:t>elative SSB from the dip-net fishery by Japan, and</w:t>
      </w:r>
    </w:p>
    <w:p w14:paraId="5A60E9A3" w14:textId="77777777" w:rsidR="007A41FD" w:rsidRDefault="007A41FD">
      <w:pPr>
        <w:pStyle w:val="ListParagraph"/>
        <w:numPr>
          <w:ilvl w:val="0"/>
          <w:numId w:val="6"/>
        </w:numPr>
        <w:ind w:leftChars="0"/>
      </w:pPr>
      <w:r>
        <w:rPr>
          <w:rFonts w:hint="eastAsia"/>
        </w:rPr>
        <w:t>R</w:t>
      </w:r>
      <w:r>
        <w:t>elative vulnerable stock biomass</w:t>
      </w:r>
      <w:r>
        <w:rPr>
          <w:rFonts w:hint="eastAsia"/>
        </w:rPr>
        <w:t xml:space="preserve"> to Chinese fleet</w:t>
      </w:r>
      <w:r>
        <w:t xml:space="preserve"> from the light purse-seine fishery by China.</w:t>
      </w:r>
    </w:p>
    <w:p w14:paraId="52EFFFAF" w14:textId="77777777" w:rsidR="007A41FD" w:rsidRPr="00197322" w:rsidRDefault="007A41FD" w:rsidP="002A40DC">
      <w:r w:rsidRPr="00197322">
        <w:rPr>
          <w:rFonts w:hint="eastAsia"/>
        </w:rPr>
        <w:t>T</w:t>
      </w:r>
      <w:r w:rsidRPr="00197322">
        <w:t>he predicted values of these abundance indices can be expressed in the following general equation:</w:t>
      </w:r>
    </w:p>
    <w:tbl>
      <w:tblPr>
        <w:tblW w:w="8647" w:type="dxa"/>
        <w:tblLook w:val="04A0" w:firstRow="1" w:lastRow="0" w:firstColumn="1" w:lastColumn="0" w:noHBand="0" w:noVBand="1"/>
      </w:tblPr>
      <w:tblGrid>
        <w:gridCol w:w="7938"/>
        <w:gridCol w:w="709"/>
      </w:tblGrid>
      <w:tr w:rsidR="007A41FD" w:rsidRPr="00E33187" w14:paraId="7CEBDCFF" w14:textId="77777777" w:rsidTr="001D29F2">
        <w:trPr>
          <w:trHeight w:val="583"/>
        </w:trPr>
        <w:tc>
          <w:tcPr>
            <w:tcW w:w="7938" w:type="dxa"/>
            <w:vAlign w:val="center"/>
            <w:hideMark/>
          </w:tcPr>
          <w:p w14:paraId="5C30C4DF" w14:textId="77777777" w:rsidR="007A41FD" w:rsidRPr="00197322" w:rsidRDefault="00CF4C07" w:rsidP="002A40DC">
            <m:oMathPara>
              <m:oMathParaPr>
                <m:jc m:val="left"/>
              </m:oMathParaPr>
              <m:oMath>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k</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k</m:t>
                    </m:r>
                  </m:sub>
                </m:sSub>
                <m:r>
                  <m:rPr>
                    <m:sty m:val="p"/>
                  </m:rPr>
                  <w:rPr>
                    <w:rFonts w:ascii="Cambria Math" w:hAnsi="Cambria Math"/>
                  </w:rPr>
                  <m:t xml:space="preserve"> </m:t>
                </m:r>
                <m:sSup>
                  <m:sSupPr>
                    <m:ctrlPr>
                      <w:rPr>
                        <w:rFonts w:ascii="Cambria Math" w:hAnsi="Cambria Math"/>
                      </w:rPr>
                    </m:ctrlPr>
                  </m:sSupPr>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a</m:t>
                            </m:r>
                            <m:r>
                              <m:rPr>
                                <m:sty m:val="p"/>
                              </m:rPr>
                              <w:rPr>
                                <w:rFonts w:ascii="Cambria Math" w:hAnsi="Cambria Math"/>
                              </w:rPr>
                              <m:t>=0</m:t>
                            </m:r>
                          </m:sub>
                          <m:sup>
                            <m:r>
                              <m:rPr>
                                <m:sty m:val="p"/>
                              </m:rPr>
                              <w:rPr>
                                <w:rFonts w:ascii="Cambria Math" w:hAnsi="Cambria Math"/>
                              </w:rPr>
                              <m:t>6+</m:t>
                            </m:r>
                          </m:sup>
                          <m:e>
                            <m:d>
                              <m:dPr>
                                <m:ctrlPr>
                                  <w:rPr>
                                    <w:rFonts w:ascii="Cambria Math" w:hAnsi="Cambria Math"/>
                                  </w:rPr>
                                </m:ctrlPr>
                              </m:dPr>
                              <m:e>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sSub>
                                  <m:sSubPr>
                                    <m:ctrlPr>
                                      <w:rPr>
                                        <w:rFonts w:ascii="Cambria Math" w:eastAsia="Yu Mincho"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d>
                          </m:e>
                        </m:nary>
                      </m:e>
                    </m:d>
                  </m:e>
                  <m:sup>
                    <m:sSub>
                      <m:sSubPr>
                        <m:ctrlPr>
                          <w:rPr>
                            <w:rFonts w:ascii="Cambria Math" w:hAnsi="Cambria Math"/>
                          </w:rPr>
                        </m:ctrlPr>
                      </m:sSubPr>
                      <m:e>
                        <m:r>
                          <w:rPr>
                            <w:rFonts w:ascii="Cambria Math" w:hAnsi="Cambria Math"/>
                          </w:rPr>
                          <m:t>b</m:t>
                        </m:r>
                      </m:e>
                      <m:sub>
                        <m:r>
                          <w:rPr>
                            <w:rFonts w:ascii="Cambria Math" w:hAnsi="Cambria Math"/>
                          </w:rPr>
                          <m:t>k</m:t>
                        </m:r>
                      </m:sub>
                    </m:sSub>
                  </m:sup>
                </m:sSup>
                <m:r>
                  <m:rPr>
                    <m:sty m:val="p"/>
                  </m:rPr>
                  <w:rPr>
                    <w:rFonts w:ascii="Cambria Math" w:hAnsi="Cambria Math"/>
                  </w:rPr>
                  <m:t>.</m:t>
                </m:r>
              </m:oMath>
            </m:oMathPara>
          </w:p>
        </w:tc>
        <w:tc>
          <w:tcPr>
            <w:tcW w:w="709" w:type="dxa"/>
            <w:vAlign w:val="center"/>
            <w:hideMark/>
          </w:tcPr>
          <w:p w14:paraId="55FD9938" w14:textId="77777777" w:rsidR="007A41FD" w:rsidRPr="00197322" w:rsidRDefault="007A41FD" w:rsidP="002A40DC">
            <w:r w:rsidRPr="00197322">
              <w:t>(</w:t>
            </w:r>
            <w:r>
              <w:rPr>
                <w:rFonts w:hint="eastAsia"/>
              </w:rPr>
              <w:t>9</w:t>
            </w:r>
            <w:r w:rsidRPr="00197322">
              <w:t>)</w:t>
            </w:r>
          </w:p>
        </w:tc>
      </w:tr>
    </w:tbl>
    <w:p w14:paraId="7F8A12CD" w14:textId="77777777" w:rsidR="007A41FD" w:rsidRDefault="007A41FD" w:rsidP="002A40DC">
      <w:r w:rsidRPr="00197322">
        <w:t xml:space="preserve">The subscripts </w:t>
      </w:r>
      <w:r w:rsidRPr="00197322">
        <w:rPr>
          <w:i/>
          <w:iCs/>
        </w:rPr>
        <w:t>k, y, a</w:t>
      </w:r>
      <w:r w:rsidRPr="00197322">
        <w:t xml:space="preserve"> represent index, year, and age, respectively. </w:t>
      </w:r>
      <w:proofErr w:type="spellStart"/>
      <w:r w:rsidRPr="00197322">
        <w:rPr>
          <w:i/>
          <w:iCs/>
        </w:rPr>
        <w:t>q</w:t>
      </w:r>
      <w:r w:rsidRPr="00197322">
        <w:rPr>
          <w:i/>
          <w:iCs/>
          <w:vertAlign w:val="subscript"/>
        </w:rPr>
        <w:t>k</w:t>
      </w:r>
      <w:proofErr w:type="spellEnd"/>
      <w:r w:rsidRPr="00197322">
        <w:t xml:space="preserve"> and </w:t>
      </w:r>
      <w:r w:rsidRPr="00197322">
        <w:rPr>
          <w:i/>
          <w:iCs/>
        </w:rPr>
        <w:t>b</w:t>
      </w:r>
      <w:r w:rsidRPr="00197322">
        <w:rPr>
          <w:i/>
          <w:iCs/>
          <w:vertAlign w:val="subscript"/>
        </w:rPr>
        <w:t>k</w:t>
      </w:r>
      <w:r w:rsidRPr="00197322">
        <w:t xml:space="preserve"> are the proportionality constant and the nonlinear coefficient, respectively, for index </w:t>
      </w:r>
      <w:r w:rsidRPr="00197322">
        <w:rPr>
          <w:i/>
          <w:iCs/>
        </w:rPr>
        <w:t>k</w:t>
      </w:r>
      <w:r w:rsidRPr="00197322">
        <w:t xml:space="preserve">. Note that this equation does not mean that all the abundance indices are </w:t>
      </w:r>
      <w:r>
        <w:rPr>
          <w:rFonts w:hint="eastAsia"/>
        </w:rPr>
        <w:t xml:space="preserve">all </w:t>
      </w:r>
      <w:r w:rsidRPr="00197322">
        <w:t>nonlinear against abundance but includes a linear case (</w:t>
      </w:r>
      <w:r w:rsidRPr="00197322">
        <w:rPr>
          <w:i/>
          <w:iCs/>
        </w:rPr>
        <w:t>b</w:t>
      </w:r>
      <w:r w:rsidRPr="00197322">
        <w:rPr>
          <w:i/>
          <w:iCs/>
          <w:vertAlign w:val="subscript"/>
        </w:rPr>
        <w:t>k</w:t>
      </w:r>
      <w:r w:rsidRPr="00197322">
        <w:t xml:space="preserve"> =1).</w:t>
      </w:r>
      <w:r>
        <w:t xml:space="preserve"> The parameter</w:t>
      </w:r>
      <w:r w:rsidRPr="00197322">
        <w:t xml:space="preserve"> </w:t>
      </w: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w:rPr>
            <w:rFonts w:ascii="Cambria Math" w:hAnsi="Cambria Math"/>
          </w:rPr>
          <m:t xml:space="preserve"> </m:t>
        </m:r>
      </m:oMath>
      <w:r>
        <w:rPr>
          <w:i/>
          <w:iCs/>
        </w:rPr>
        <w:t xml:space="preserve"> </w:t>
      </w:r>
      <w:r>
        <w:t xml:space="preserve"> is a multiplier </w:t>
      </w:r>
      <w:r>
        <w:rPr>
          <w:rFonts w:hint="eastAsia"/>
        </w:rPr>
        <w:t>on</w:t>
      </w:r>
      <w:r>
        <w:t xml:space="preserve"> the number </w:t>
      </w:r>
      <w:r>
        <w:rPr>
          <w:rFonts w:hint="eastAsia"/>
        </w:rPr>
        <w:t xml:space="preserve">of fish </w:t>
      </w:r>
      <w:r>
        <w:t xml:space="preserve">in age </w:t>
      </w:r>
      <w:proofErr w:type="gramStart"/>
      <w:r w:rsidRPr="003231C0">
        <w:rPr>
          <w:i/>
          <w:iCs/>
        </w:rPr>
        <w:t>a</w:t>
      </w:r>
      <w:r>
        <w:t xml:space="preserve"> and</w:t>
      </w:r>
      <w:proofErr w:type="gramEnd"/>
      <w:r>
        <w:t xml:space="preserve"> year </w:t>
      </w:r>
      <w:r w:rsidRPr="003231C0">
        <w:rPr>
          <w:i/>
          <w:iCs/>
        </w:rPr>
        <w:t>y</w:t>
      </w:r>
      <w:r>
        <w:t xml:space="preserve"> </w:t>
      </w:r>
      <m:oMath>
        <m:sSub>
          <m:sSubPr>
            <m:ctrlPr>
              <w:rPr>
                <w:rFonts w:ascii="Cambria Math" w:eastAsia="Yu Mincho"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r>
          <w:rPr>
            <w:rFonts w:ascii="Cambria Math" w:eastAsia="Yu Mincho" w:hAnsi="Cambria Math"/>
          </w:rPr>
          <m:t>)</m:t>
        </m:r>
      </m:oMath>
      <w:r>
        <w:rPr>
          <w:rFonts w:hint="eastAsia"/>
        </w:rPr>
        <w:t xml:space="preserve"> </w:t>
      </w:r>
      <w:r>
        <w:t xml:space="preserve">for index </w:t>
      </w:r>
      <w:r w:rsidRPr="003231C0">
        <w:rPr>
          <w:i/>
          <w:iCs/>
        </w:rPr>
        <w:t>k</w:t>
      </w:r>
      <w:r>
        <w:t xml:space="preserve">. For the abundance indices for age 0 fish </w:t>
      </w:r>
      <w:r>
        <w:rPr>
          <w:rFonts w:hint="eastAsia"/>
        </w:rPr>
        <w:t xml:space="preserve">number </w:t>
      </w:r>
      <w:r>
        <w:t>(</w:t>
      </w:r>
      <w:r w:rsidRPr="003231C0">
        <w:rPr>
          <w:rFonts w:hint="eastAsia"/>
          <w:i/>
          <w:iCs/>
        </w:rPr>
        <w:t>k</w:t>
      </w:r>
      <w:r>
        <w:t xml:space="preserve">=1,2), </w:t>
      </w:r>
    </w:p>
    <w:tbl>
      <w:tblPr>
        <w:tblW w:w="8647" w:type="dxa"/>
        <w:tblLook w:val="04A0" w:firstRow="1" w:lastRow="0" w:firstColumn="1" w:lastColumn="0" w:noHBand="0" w:noVBand="1"/>
      </w:tblPr>
      <w:tblGrid>
        <w:gridCol w:w="7938"/>
        <w:gridCol w:w="709"/>
      </w:tblGrid>
      <w:tr w:rsidR="007A41FD" w:rsidRPr="00E33187" w14:paraId="36CB203F" w14:textId="77777777" w:rsidTr="001D29F2">
        <w:trPr>
          <w:trHeight w:val="583"/>
        </w:trPr>
        <w:tc>
          <w:tcPr>
            <w:tcW w:w="7938" w:type="dxa"/>
            <w:vAlign w:val="center"/>
            <w:hideMark/>
          </w:tcPr>
          <w:p w14:paraId="6F003F87" w14:textId="77777777" w:rsidR="007A41FD" w:rsidRPr="00E33187" w:rsidRDefault="00CF4C07" w:rsidP="002A40DC">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m:t>
                </m:r>
                <m:d>
                  <m:dPr>
                    <m:begChr m:val="{"/>
                    <m:endChr m:val=""/>
                    <m:ctrlPr>
                      <w:rPr>
                        <w:rFonts w:ascii="Cambria Math" w:hAnsi="Cambria Math"/>
                        <w:iCs/>
                      </w:rPr>
                    </m:ctrlPr>
                  </m:dPr>
                  <m:e>
                    <m:eqArr>
                      <m:eqArrPr>
                        <m:ctrlPr>
                          <w:rPr>
                            <w:rFonts w:ascii="Cambria Math" w:hAnsi="Cambria Math"/>
                            <w:iCs/>
                          </w:rPr>
                        </m:ctrlPr>
                      </m:eqArrPr>
                      <m:e>
                        <m:r>
                          <m:rPr>
                            <m:sty m:val="p"/>
                          </m:rPr>
                          <w:rPr>
                            <w:rFonts w:ascii="Cambria Math" w:hAnsi="Cambria Math"/>
                          </w:rPr>
                          <m:t>1,  &amp;</m:t>
                        </m:r>
                        <m:r>
                          <w:rPr>
                            <w:rFonts w:ascii="Cambria Math" w:hAnsi="Cambria Math"/>
                          </w:rPr>
                          <m:t>a</m:t>
                        </m:r>
                        <m:r>
                          <m:rPr>
                            <m:sty m:val="p"/>
                          </m:rPr>
                          <w:rPr>
                            <w:rFonts w:ascii="Cambria Math" w:hAnsi="Cambria Math"/>
                          </w:rPr>
                          <m:t>=0</m:t>
                        </m:r>
                      </m:e>
                      <m:e>
                        <m:r>
                          <m:rPr>
                            <m:sty m:val="p"/>
                          </m:rPr>
                          <w:rPr>
                            <w:rFonts w:ascii="Cambria Math" w:hAnsi="Cambria Math"/>
                          </w:rPr>
                          <m:t>0,  &amp;otherwise</m:t>
                        </m:r>
                      </m:e>
                    </m:eqArr>
                    <m:r>
                      <m:rPr>
                        <m:sty m:val="p"/>
                      </m:rPr>
                      <w:rPr>
                        <w:rFonts w:ascii="Cambria Math" w:hAnsi="Cambria Math"/>
                      </w:rPr>
                      <m:t xml:space="preserve"> </m:t>
                    </m:r>
                  </m:e>
                </m:d>
                <m:r>
                  <m:rPr>
                    <m:sty m:val="p"/>
                  </m:rPr>
                  <w:rPr>
                    <w:rFonts w:ascii="Cambria Math" w:hAnsi="Cambria Math"/>
                  </w:rPr>
                  <m:t>.</m:t>
                </m:r>
              </m:oMath>
            </m:oMathPara>
          </w:p>
        </w:tc>
        <w:tc>
          <w:tcPr>
            <w:tcW w:w="709" w:type="dxa"/>
            <w:vAlign w:val="center"/>
            <w:hideMark/>
          </w:tcPr>
          <w:p w14:paraId="7791FE06" w14:textId="77777777" w:rsidR="007A41FD" w:rsidRPr="00E33187" w:rsidRDefault="007A41FD" w:rsidP="002A40DC">
            <w:r w:rsidRPr="00E33187">
              <w:t>(</w:t>
            </w:r>
            <w:r>
              <w:rPr>
                <w:rFonts w:hint="eastAsia"/>
              </w:rPr>
              <w:t>10</w:t>
            </w:r>
            <w:r w:rsidRPr="00E33187">
              <w:t>)</w:t>
            </w:r>
          </w:p>
        </w:tc>
      </w:tr>
    </w:tbl>
    <w:p w14:paraId="29A0D24D" w14:textId="77777777" w:rsidR="007A41FD" w:rsidRDefault="007A41FD" w:rsidP="002A40DC">
      <w:r>
        <w:rPr>
          <w:rFonts w:hint="eastAsia"/>
        </w:rPr>
        <w:t>F</w:t>
      </w:r>
      <w:r>
        <w:t xml:space="preserve">or the abundance index for age 1 fish </w:t>
      </w:r>
      <w:r>
        <w:rPr>
          <w:rFonts w:hint="eastAsia"/>
        </w:rPr>
        <w:t xml:space="preserve">number </w:t>
      </w:r>
      <w:r>
        <w:t>(</w:t>
      </w:r>
      <w:r w:rsidRPr="003231C0">
        <w:rPr>
          <w:rFonts w:hint="eastAsia"/>
          <w:i/>
          <w:iCs/>
        </w:rPr>
        <w:t>k</w:t>
      </w:r>
      <w:r>
        <w:t xml:space="preserve">=3), </w:t>
      </w:r>
    </w:p>
    <w:tbl>
      <w:tblPr>
        <w:tblW w:w="8647" w:type="dxa"/>
        <w:tblLook w:val="04A0" w:firstRow="1" w:lastRow="0" w:firstColumn="1" w:lastColumn="0" w:noHBand="0" w:noVBand="1"/>
      </w:tblPr>
      <w:tblGrid>
        <w:gridCol w:w="7938"/>
        <w:gridCol w:w="709"/>
      </w:tblGrid>
      <w:tr w:rsidR="007A41FD" w:rsidRPr="00E33187" w14:paraId="59D2FF21" w14:textId="77777777" w:rsidTr="001D29F2">
        <w:trPr>
          <w:trHeight w:val="583"/>
        </w:trPr>
        <w:tc>
          <w:tcPr>
            <w:tcW w:w="7938" w:type="dxa"/>
            <w:vAlign w:val="center"/>
            <w:hideMark/>
          </w:tcPr>
          <w:p w14:paraId="19B09D68" w14:textId="77777777" w:rsidR="007A41FD" w:rsidRPr="00E33187" w:rsidRDefault="00CF4C07" w:rsidP="002A40DC">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m:t>
                </m:r>
                <m:d>
                  <m:dPr>
                    <m:begChr m:val="{"/>
                    <m:endChr m:val=""/>
                    <m:ctrlPr>
                      <w:rPr>
                        <w:rFonts w:ascii="Cambria Math" w:hAnsi="Cambria Math"/>
                        <w:iCs/>
                      </w:rPr>
                    </m:ctrlPr>
                  </m:dPr>
                  <m:e>
                    <m:eqArr>
                      <m:eqArrPr>
                        <m:ctrlPr>
                          <w:rPr>
                            <w:rFonts w:ascii="Cambria Math" w:hAnsi="Cambria Math"/>
                            <w:iCs/>
                          </w:rPr>
                        </m:ctrlPr>
                      </m:eqArrPr>
                      <m:e>
                        <m:r>
                          <m:rPr>
                            <m:sty m:val="p"/>
                          </m:rPr>
                          <w:rPr>
                            <w:rFonts w:ascii="Cambria Math" w:hAnsi="Cambria Math"/>
                          </w:rPr>
                          <m:t>1,  &amp;</m:t>
                        </m:r>
                        <m:r>
                          <w:rPr>
                            <w:rFonts w:ascii="Cambria Math" w:hAnsi="Cambria Math"/>
                          </w:rPr>
                          <m:t>a</m:t>
                        </m:r>
                        <m:r>
                          <m:rPr>
                            <m:sty m:val="p"/>
                          </m:rPr>
                          <w:rPr>
                            <w:rFonts w:ascii="Cambria Math" w:hAnsi="Cambria Math"/>
                          </w:rPr>
                          <m:t>=1</m:t>
                        </m:r>
                      </m:e>
                      <m:e>
                        <m:r>
                          <m:rPr>
                            <m:sty m:val="p"/>
                          </m:rPr>
                          <w:rPr>
                            <w:rFonts w:ascii="Cambria Math" w:hAnsi="Cambria Math"/>
                          </w:rPr>
                          <m:t>0,  &amp;otherwise</m:t>
                        </m:r>
                      </m:e>
                    </m:eqArr>
                  </m:e>
                </m:d>
                <m:r>
                  <m:rPr>
                    <m:sty m:val="p"/>
                  </m:rPr>
                  <w:rPr>
                    <w:rFonts w:ascii="Cambria Math" w:hAnsi="Cambria Math"/>
                  </w:rPr>
                  <m:t xml:space="preserve"> .</m:t>
                </m:r>
              </m:oMath>
            </m:oMathPara>
          </w:p>
        </w:tc>
        <w:tc>
          <w:tcPr>
            <w:tcW w:w="709" w:type="dxa"/>
            <w:vAlign w:val="center"/>
            <w:hideMark/>
          </w:tcPr>
          <w:p w14:paraId="2793528F" w14:textId="77777777" w:rsidR="007A41FD" w:rsidRPr="00E33187" w:rsidRDefault="007A41FD" w:rsidP="002A40DC">
            <w:r w:rsidRPr="00E33187">
              <w:t>(</w:t>
            </w:r>
            <w:r>
              <w:rPr>
                <w:rFonts w:hint="eastAsia"/>
              </w:rPr>
              <w:t>11</w:t>
            </w:r>
            <w:r w:rsidRPr="00E33187">
              <w:t>)</w:t>
            </w:r>
          </w:p>
        </w:tc>
      </w:tr>
    </w:tbl>
    <w:p w14:paraId="0E928443" w14:textId="47E05285" w:rsidR="007A41FD" w:rsidRDefault="007A41FD" w:rsidP="002A40DC">
      <w:r>
        <w:lastRenderedPageBreak/>
        <w:t>For the abundance indices for SSB (</w:t>
      </w:r>
      <w:r w:rsidRPr="003231C0">
        <w:rPr>
          <w:rFonts w:hint="eastAsia"/>
          <w:i/>
          <w:iCs/>
        </w:rPr>
        <w:t>k</w:t>
      </w:r>
      <w:r>
        <w:t xml:space="preserve">=4,5), </w:t>
      </w:r>
    </w:p>
    <w:tbl>
      <w:tblPr>
        <w:tblW w:w="8647" w:type="dxa"/>
        <w:tblLook w:val="04A0" w:firstRow="1" w:lastRow="0" w:firstColumn="1" w:lastColumn="0" w:noHBand="0" w:noVBand="1"/>
      </w:tblPr>
      <w:tblGrid>
        <w:gridCol w:w="7938"/>
        <w:gridCol w:w="709"/>
      </w:tblGrid>
      <w:tr w:rsidR="007A41FD" w:rsidRPr="00E33187" w14:paraId="7D9C9FBB" w14:textId="77777777" w:rsidTr="001D29F2">
        <w:trPr>
          <w:trHeight w:val="583"/>
        </w:trPr>
        <w:tc>
          <w:tcPr>
            <w:tcW w:w="7938" w:type="dxa"/>
            <w:vAlign w:val="center"/>
            <w:hideMark/>
          </w:tcPr>
          <w:p w14:paraId="25E8A7B4" w14:textId="77777777" w:rsidR="007A41FD" w:rsidRPr="00E33187" w:rsidRDefault="00CF4C07" w:rsidP="002A40DC">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sSub>
                <m:sSubPr>
                  <m:ctrlPr>
                    <w:rPr>
                      <w:rFonts w:ascii="Cambria Math" w:eastAsia="Yu Mincho"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eastAsia="Yu Mincho"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eastAsia="Yu Mincho" w:hAnsi="Cambria Math"/>
                </w:rPr>
                <m:t xml:space="preserve"> </m:t>
              </m:r>
            </m:oMath>
            <w:r w:rsidR="007A41FD">
              <w:rPr>
                <w:rFonts w:hint="eastAsia"/>
              </w:rPr>
              <w:t>.</w:t>
            </w:r>
          </w:p>
        </w:tc>
        <w:tc>
          <w:tcPr>
            <w:tcW w:w="709" w:type="dxa"/>
            <w:vAlign w:val="center"/>
            <w:hideMark/>
          </w:tcPr>
          <w:p w14:paraId="6976620E" w14:textId="77777777" w:rsidR="007A41FD" w:rsidRPr="00E33187" w:rsidRDefault="007A41FD" w:rsidP="002A40DC">
            <w:r w:rsidRPr="00E33187">
              <w:t>(</w:t>
            </w:r>
            <w:r>
              <w:rPr>
                <w:rFonts w:hint="eastAsia"/>
              </w:rPr>
              <w:t>12</w:t>
            </w:r>
            <w:r w:rsidRPr="00E33187">
              <w:t>)</w:t>
            </w:r>
          </w:p>
        </w:tc>
      </w:tr>
    </w:tbl>
    <w:p w14:paraId="06009377" w14:textId="77777777" w:rsidR="002173C4" w:rsidRDefault="002173C4" w:rsidP="002A40DC">
      <w:pPr>
        <w:rPr>
          <w:rFonts w:eastAsiaTheme="minorEastAsia"/>
        </w:rPr>
      </w:pPr>
    </w:p>
    <w:p w14:paraId="7CA8B14E" w14:textId="0FF67BF2" w:rsidR="007A41FD" w:rsidRDefault="007A41FD" w:rsidP="002A40DC">
      <w:r>
        <w:rPr>
          <w:rFonts w:hint="eastAsia"/>
        </w:rPr>
        <w:t>T</w:t>
      </w:r>
      <w:r>
        <w:t xml:space="preserve">he abundance indices for vulnerable stock biomass </w:t>
      </w:r>
      <w:r>
        <w:rPr>
          <w:rFonts w:hint="eastAsia"/>
        </w:rPr>
        <w:t xml:space="preserve">to Chinese fleet </w:t>
      </w:r>
      <w:r>
        <w:t>(</w:t>
      </w:r>
      <w:r w:rsidRPr="003231C0">
        <w:rPr>
          <w:rFonts w:hint="eastAsia"/>
          <w:i/>
          <w:iCs/>
        </w:rPr>
        <w:t>k</w:t>
      </w:r>
      <w:r>
        <w:t>=6) would represent a part of the stock for each fleet or each member’s fishery. For the abundance indices for vulnerable stock biomass (</w:t>
      </w:r>
      <w:r w:rsidRPr="003231C0">
        <w:rPr>
          <w:rFonts w:hint="eastAsia"/>
          <w:i/>
          <w:iCs/>
        </w:rPr>
        <w:t>k</w:t>
      </w:r>
      <w:r>
        <w:t>=6), therefore,</w:t>
      </w:r>
    </w:p>
    <w:tbl>
      <w:tblPr>
        <w:tblW w:w="8647" w:type="dxa"/>
        <w:tblLook w:val="04A0" w:firstRow="1" w:lastRow="0" w:firstColumn="1" w:lastColumn="0" w:noHBand="0" w:noVBand="1"/>
      </w:tblPr>
      <w:tblGrid>
        <w:gridCol w:w="7938"/>
        <w:gridCol w:w="709"/>
      </w:tblGrid>
      <w:tr w:rsidR="007A41FD" w:rsidRPr="00E33187" w14:paraId="63F32AA3" w14:textId="77777777" w:rsidTr="001D29F2">
        <w:trPr>
          <w:trHeight w:val="583"/>
        </w:trPr>
        <w:tc>
          <w:tcPr>
            <w:tcW w:w="7938" w:type="dxa"/>
            <w:vAlign w:val="center"/>
            <w:hideMark/>
          </w:tcPr>
          <w:p w14:paraId="6EA6FE96" w14:textId="77777777" w:rsidR="007A41FD" w:rsidRPr="00E33187" w:rsidRDefault="00CF4C07" w:rsidP="002A40DC">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sSub>
                  <m:sSubPr>
                    <m:ctrlPr>
                      <w:rPr>
                        <w:rFonts w:ascii="Cambria Math" w:eastAsia="Yu Mincho" w:hAnsi="Cambria Math"/>
                      </w:rPr>
                    </m:ctrlPr>
                  </m:sSubPr>
                  <m:e>
                    <m:acc>
                      <m:accPr>
                        <m:ctrlPr>
                          <w:rPr>
                            <w:rFonts w:ascii="Cambria Math" w:hAnsi="Cambria Math"/>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hint="eastAsia"/>
                      </w:rPr>
                      <m:t>y</m:t>
                    </m:r>
                    <m:r>
                      <m:rPr>
                        <m:sty m:val="p"/>
                      </m:rPr>
                      <w:rPr>
                        <w:rFonts w:ascii="Cambria Math" w:hAnsi="Cambria Math"/>
                      </w:rPr>
                      <m:t>,</m:t>
                    </m:r>
                    <m:r>
                      <w:rPr>
                        <w:rFonts w:ascii="Cambria Math" w:hAnsi="Cambria Math"/>
                      </w:rPr>
                      <m:t>k</m:t>
                    </m:r>
                  </m:sub>
                </m:sSub>
                <m:sSub>
                  <m:sSubPr>
                    <m:ctrlPr>
                      <w:rPr>
                        <w:rFonts w:ascii="Cambria Math" w:eastAsia="Yu Mincho"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eastAsia="Yu Mincho" w:hAnsi="Cambria Math"/>
                  </w:rPr>
                  <m:t xml:space="preserve"> ,</m:t>
                </m:r>
              </m:oMath>
            </m:oMathPara>
          </w:p>
        </w:tc>
        <w:tc>
          <w:tcPr>
            <w:tcW w:w="709" w:type="dxa"/>
            <w:vAlign w:val="center"/>
            <w:hideMark/>
          </w:tcPr>
          <w:p w14:paraId="1781A712" w14:textId="77777777" w:rsidR="007A41FD" w:rsidRPr="00E33187" w:rsidRDefault="007A41FD" w:rsidP="002A40DC">
            <w:r w:rsidRPr="00E33187">
              <w:t>(</w:t>
            </w:r>
            <w:r>
              <w:rPr>
                <w:rFonts w:hint="eastAsia"/>
              </w:rPr>
              <w:t>13</w:t>
            </w:r>
            <w:r w:rsidRPr="00E33187">
              <w:t>)</w:t>
            </w:r>
          </w:p>
        </w:tc>
      </w:tr>
    </w:tbl>
    <w:p w14:paraId="02B7ABE6" w14:textId="060AA5D5" w:rsidR="007A41FD" w:rsidRPr="00985345" w:rsidRDefault="007A41FD" w:rsidP="002A40DC">
      <w:pPr>
        <w:rPr>
          <w:highlight w:val="yellow"/>
        </w:rPr>
      </w:pPr>
      <w:r>
        <w:rPr>
          <w:rFonts w:hint="eastAsia"/>
        </w:rPr>
        <w:t>w</w:t>
      </w:r>
      <w:r>
        <w:t xml:space="preserve">here </w:t>
      </w:r>
      <m:oMath>
        <m:sSub>
          <m:sSubPr>
            <m:ctrlPr>
              <w:rPr>
                <w:rFonts w:ascii="Cambria Math" w:eastAsia="Yu Mincho" w:hAnsi="Cambria Math"/>
              </w:rPr>
            </m:ctrlPr>
          </m:sSubPr>
          <m:e>
            <m:acc>
              <m:accPr>
                <m:ctrlPr>
                  <w:rPr>
                    <w:rFonts w:ascii="Cambria Math" w:hAnsi="Cambria Math"/>
                    <w:i/>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hint="eastAsia"/>
              </w:rPr>
              <m:t>y</m:t>
            </m:r>
            <m:r>
              <m:rPr>
                <m:sty m:val="p"/>
              </m:rPr>
              <w:rPr>
                <w:rFonts w:ascii="Cambria Math" w:hAnsi="Cambria Math"/>
              </w:rPr>
              <m:t>,</m:t>
            </m:r>
            <m:r>
              <w:rPr>
                <w:rFonts w:ascii="Cambria Math" w:hAnsi="Cambria Math"/>
              </w:rPr>
              <m:t>k</m:t>
            </m:r>
          </m:sub>
        </m:sSub>
      </m:oMath>
      <w:r>
        <w:t xml:space="preserve"> is the </w:t>
      </w:r>
      <w:r>
        <w:rPr>
          <w:rFonts w:hint="eastAsia"/>
        </w:rPr>
        <w:t xml:space="preserve">estimated </w:t>
      </w:r>
      <w:r>
        <w:t xml:space="preserve">fishery selectivity in age </w:t>
      </w:r>
      <w:proofErr w:type="gramStart"/>
      <w:r w:rsidRPr="003231C0">
        <w:rPr>
          <w:i/>
          <w:iCs/>
        </w:rPr>
        <w:t>a</w:t>
      </w:r>
      <w:r>
        <w:t xml:space="preserve"> and</w:t>
      </w:r>
      <w:proofErr w:type="gramEnd"/>
      <w:r>
        <w:t xml:space="preserve"> year </w:t>
      </w:r>
      <w:r w:rsidRPr="003231C0">
        <w:rPr>
          <w:i/>
          <w:iCs/>
        </w:rPr>
        <w:t>y</w:t>
      </w:r>
      <w:r>
        <w:rPr>
          <w:i/>
          <w:iCs/>
        </w:rPr>
        <w:t xml:space="preserve"> </w:t>
      </w:r>
      <w:r>
        <w:t xml:space="preserve">for index (or fleet) </w:t>
      </w:r>
      <w:r w:rsidRPr="00365080">
        <w:rPr>
          <w:i/>
          <w:iCs/>
        </w:rPr>
        <w:t>k</w:t>
      </w:r>
      <w:r>
        <w:t xml:space="preserve">. </w:t>
      </w:r>
      <w:r>
        <w:rPr>
          <w:rFonts w:hint="eastAsia"/>
        </w:rPr>
        <w:t>W</w:t>
      </w:r>
      <w:r>
        <w:t xml:space="preserve">e cannot estimate fleet-specific </w:t>
      </w:r>
      <w:r w:rsidRPr="00673663">
        <w:rPr>
          <w:i/>
          <w:iCs/>
        </w:rPr>
        <w:t>F</w:t>
      </w:r>
      <w:r>
        <w:t xml:space="preserve"> in the current setting of SAM or, therefore, derive fleet-specific predicted catch at age (see Eq</w:t>
      </w:r>
      <w:r>
        <w:rPr>
          <w:rFonts w:hint="eastAsia"/>
        </w:rPr>
        <w:t>n.</w:t>
      </w:r>
      <w:r>
        <w:t xml:space="preserve"> 1). </w:t>
      </w:r>
      <w:r w:rsidRPr="00197322">
        <w:t>Since the fleet-specific catch-at-age data is available</w:t>
      </w:r>
      <w:r>
        <w:rPr>
          <w:rFonts w:hint="eastAsia"/>
        </w:rPr>
        <w:t xml:space="preserve"> (Fig</w:t>
      </w:r>
      <w:r w:rsidR="00DC2094">
        <w:rPr>
          <w:rFonts w:eastAsiaTheme="minorEastAsia" w:hint="eastAsia"/>
        </w:rPr>
        <w:t>ure</w:t>
      </w:r>
      <w:r w:rsidR="00DC2094">
        <w:rPr>
          <w:rFonts w:hint="eastAsia"/>
        </w:rPr>
        <w:t xml:space="preserve"> </w:t>
      </w:r>
      <w:r w:rsidR="00D17144">
        <w:rPr>
          <w:rFonts w:eastAsiaTheme="minorEastAsia" w:hint="eastAsia"/>
        </w:rPr>
        <w:t>5</w:t>
      </w:r>
      <w:r w:rsidR="00D44EC3">
        <w:rPr>
          <w:rFonts w:eastAsiaTheme="minorEastAsia" w:hint="eastAsia"/>
        </w:rPr>
        <w:t>a</w:t>
      </w:r>
      <w:r>
        <w:rPr>
          <w:rFonts w:hint="eastAsia"/>
        </w:rPr>
        <w:t>)</w:t>
      </w:r>
      <w:r w:rsidRPr="00197322">
        <w:t xml:space="preserve">, however, we can approximate the fleet-specific </w:t>
      </w:r>
      <w:r w:rsidRPr="00197322">
        <w:rPr>
          <w:i/>
          <w:iCs/>
        </w:rPr>
        <w:t>F</w:t>
      </w:r>
      <w:r w:rsidRPr="00197322">
        <w:t xml:space="preserve"> as follows:</w:t>
      </w:r>
    </w:p>
    <w:tbl>
      <w:tblPr>
        <w:tblW w:w="8647" w:type="dxa"/>
        <w:tblLook w:val="04A0" w:firstRow="1" w:lastRow="0" w:firstColumn="1" w:lastColumn="0" w:noHBand="0" w:noVBand="1"/>
      </w:tblPr>
      <w:tblGrid>
        <w:gridCol w:w="7938"/>
        <w:gridCol w:w="709"/>
      </w:tblGrid>
      <w:tr w:rsidR="007A41FD" w:rsidRPr="00F674AA" w14:paraId="62FD9E29" w14:textId="77777777" w:rsidTr="001D29F2">
        <w:trPr>
          <w:trHeight w:val="583"/>
        </w:trPr>
        <w:tc>
          <w:tcPr>
            <w:tcW w:w="7938" w:type="dxa"/>
            <w:vAlign w:val="center"/>
            <w:hideMark/>
          </w:tcPr>
          <w:p w14:paraId="5B4A539F" w14:textId="77777777" w:rsidR="007A41FD" w:rsidRPr="00197322" w:rsidRDefault="00CF4C07" w:rsidP="002A40DC">
            <m:oMathPara>
              <m:oMathParaPr>
                <m:jc m:val="left"/>
              </m:oMathParaPr>
              <m:oMath>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f>
                  <m:fPr>
                    <m:ctrlPr>
                      <w:rPr>
                        <w:rFonts w:ascii="Cambria Math" w:hAnsi="Cambria Math"/>
                        <w:iCs/>
                      </w:rPr>
                    </m:ctrlPr>
                  </m:fPr>
                  <m:num>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num>
                  <m:den>
                    <m:nary>
                      <m:naryPr>
                        <m:chr m:val="∑"/>
                        <m:limLoc m:val="subSup"/>
                        <m:supHide m:val="1"/>
                        <m:ctrlPr>
                          <w:rPr>
                            <w:rFonts w:ascii="Cambria Math" w:hAnsi="Cambria Math"/>
                            <w:iCs/>
                          </w:rPr>
                        </m:ctrlPr>
                      </m:naryPr>
                      <m:sub>
                        <m:r>
                          <w:rPr>
                            <w:rFonts w:ascii="Cambria Math" w:hAnsi="Cambria Math"/>
                          </w:rPr>
                          <m:t>f</m:t>
                        </m:r>
                      </m:sub>
                      <m:sup/>
                      <m:e>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f</m:t>
                            </m:r>
                          </m:sub>
                        </m:sSub>
                      </m:e>
                    </m:nary>
                  </m:den>
                </m:f>
                <m:sSub>
                  <m:sSubPr>
                    <m:ctrlPr>
                      <w:rPr>
                        <w:rFonts w:ascii="Cambria Math" w:eastAsia="Yu Mincho"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eastAsia="Yu Mincho" w:hAnsi="Cambria Math"/>
                  </w:rPr>
                  <m:t xml:space="preserve"> ,</m:t>
                </m:r>
              </m:oMath>
            </m:oMathPara>
          </w:p>
        </w:tc>
        <w:tc>
          <w:tcPr>
            <w:tcW w:w="709" w:type="dxa"/>
            <w:vAlign w:val="center"/>
            <w:hideMark/>
          </w:tcPr>
          <w:p w14:paraId="4D76D607" w14:textId="77777777" w:rsidR="007A41FD" w:rsidRPr="00197322" w:rsidRDefault="007A41FD" w:rsidP="002A40DC">
            <w:r w:rsidRPr="00197322">
              <w:t>(</w:t>
            </w:r>
            <w:r w:rsidRPr="00197322">
              <w:rPr>
                <w:rFonts w:hint="eastAsia"/>
              </w:rPr>
              <w:t>1</w:t>
            </w:r>
            <w:r>
              <w:rPr>
                <w:rFonts w:hint="eastAsia"/>
              </w:rPr>
              <w:t>4</w:t>
            </w:r>
            <w:r w:rsidRPr="00197322">
              <w:t>)</w:t>
            </w:r>
          </w:p>
        </w:tc>
      </w:tr>
    </w:tbl>
    <w:p w14:paraId="36A98002" w14:textId="77777777" w:rsidR="007A41FD" w:rsidRDefault="007A41FD" w:rsidP="002A40DC">
      <w:r w:rsidRPr="00197322">
        <w:t xml:space="preserve">where </w:t>
      </w:r>
      <w:proofErr w:type="spellStart"/>
      <w:proofErr w:type="gramStart"/>
      <w:r w:rsidRPr="00197322">
        <w:rPr>
          <w:i/>
          <w:iCs/>
        </w:rPr>
        <w:t>C</w:t>
      </w:r>
      <w:r w:rsidRPr="00197322">
        <w:rPr>
          <w:i/>
          <w:iCs/>
          <w:vertAlign w:val="subscript"/>
        </w:rPr>
        <w:t>a,y</w:t>
      </w:r>
      <w:proofErr w:type="gramEnd"/>
      <w:r w:rsidRPr="00197322">
        <w:rPr>
          <w:i/>
          <w:iCs/>
          <w:vertAlign w:val="subscript"/>
        </w:rPr>
        <w:t>,k</w:t>
      </w:r>
      <w:proofErr w:type="spellEnd"/>
      <w:r w:rsidRPr="00197322">
        <w:t xml:space="preserve"> are the observed catch number in age </w:t>
      </w:r>
      <w:r w:rsidRPr="00197322">
        <w:rPr>
          <w:i/>
          <w:iCs/>
        </w:rPr>
        <w:t>a</w:t>
      </w:r>
      <w:r w:rsidRPr="00197322">
        <w:t xml:space="preserve"> and year </w:t>
      </w:r>
      <w:r w:rsidRPr="00197322">
        <w:rPr>
          <w:i/>
          <w:iCs/>
        </w:rPr>
        <w:t xml:space="preserve">y </w:t>
      </w:r>
      <w:r w:rsidRPr="00197322">
        <w:t xml:space="preserve">for fleet </w:t>
      </w:r>
      <w:r w:rsidRPr="00197322">
        <w:rPr>
          <w:i/>
          <w:iCs/>
        </w:rPr>
        <w:t>k</w:t>
      </w:r>
      <w:r w:rsidRPr="00197322">
        <w:t>.</w:t>
      </w:r>
      <w:r w:rsidRPr="00F674AA">
        <w:t xml:space="preserve"> This</w:t>
      </w:r>
      <w:r w:rsidRPr="092175DF">
        <w:t xml:space="preserve"> approximation assumes that the fleet-specific </w:t>
      </w:r>
      <w:r w:rsidRPr="092175DF">
        <w:rPr>
          <w:i/>
          <w:iCs/>
        </w:rPr>
        <w:t>F</w:t>
      </w:r>
      <w:r w:rsidRPr="092175DF">
        <w:t xml:space="preserve"> is proportional to fleet-specific “observed” catch at age in number. We then obtain the fleet-specific selectivity:</w:t>
      </w:r>
    </w:p>
    <w:tbl>
      <w:tblPr>
        <w:tblW w:w="8647" w:type="dxa"/>
        <w:tblLook w:val="04A0" w:firstRow="1" w:lastRow="0" w:firstColumn="1" w:lastColumn="0" w:noHBand="0" w:noVBand="1"/>
      </w:tblPr>
      <w:tblGrid>
        <w:gridCol w:w="7938"/>
        <w:gridCol w:w="709"/>
      </w:tblGrid>
      <w:tr w:rsidR="007A41FD" w:rsidRPr="00E33187" w14:paraId="45A51D14" w14:textId="77777777" w:rsidTr="001D29F2">
        <w:trPr>
          <w:trHeight w:val="583"/>
        </w:trPr>
        <w:tc>
          <w:tcPr>
            <w:tcW w:w="7938" w:type="dxa"/>
            <w:vAlign w:val="center"/>
            <w:hideMark/>
          </w:tcPr>
          <w:p w14:paraId="1FA0A2E5" w14:textId="77777777" w:rsidR="007A41FD" w:rsidRPr="00E33187" w:rsidRDefault="00CF4C07" w:rsidP="002A40DC">
            <m:oMathPara>
              <m:oMathParaPr>
                <m:jc m:val="left"/>
              </m:oMathParaPr>
              <m:oMath>
                <m:sSub>
                  <m:sSubPr>
                    <m:ctrlPr>
                      <w:rPr>
                        <w:rFonts w:ascii="Cambria Math" w:eastAsia="Yu Mincho" w:hAnsi="Cambria Math"/>
                      </w:rPr>
                    </m:ctrlPr>
                  </m:sSubPr>
                  <m:e>
                    <m:acc>
                      <m:accPr>
                        <m:ctrlPr>
                          <w:rPr>
                            <w:rFonts w:ascii="Cambria Math" w:hAnsi="Cambria Math"/>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r>
                  <m:rPr>
                    <m:sty m:val="p"/>
                  </m:rPr>
                  <w:rPr>
                    <w:rFonts w:ascii="Cambria Math" w:eastAsia="Yu Mincho" w:hAnsi="Cambria Math"/>
                  </w:rPr>
                  <m:t xml:space="preserve"> </m:t>
                </m:r>
                <m:r>
                  <m:rPr>
                    <m:sty m:val="p"/>
                  </m:rPr>
                  <w:rPr>
                    <w:rFonts w:ascii="Cambria Math" w:hAnsi="Cambria Math"/>
                  </w:rPr>
                  <m:t xml:space="preserve"> </m:t>
                </m:r>
                <m:f>
                  <m:fPr>
                    <m:ctrlPr>
                      <w:rPr>
                        <w:rFonts w:ascii="Cambria Math" w:hAnsi="Cambria Math"/>
                        <w:iCs/>
                      </w:rPr>
                    </m:ctrlPr>
                  </m:fPr>
                  <m:num>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num>
                  <m:den>
                    <m:func>
                      <m:funcPr>
                        <m:ctrlPr>
                          <w:rPr>
                            <w:rFonts w:ascii="Cambria Math" w:hAnsi="Cambria Math"/>
                            <w:iCs/>
                          </w:rPr>
                        </m:ctrlPr>
                      </m:funcPr>
                      <m:fName>
                        <m:r>
                          <m:rPr>
                            <m:sty m:val="p"/>
                          </m:rPr>
                          <w:rPr>
                            <w:rFonts w:ascii="Cambria Math" w:hAnsi="Cambria Math"/>
                          </w:rPr>
                          <m:t>max</m:t>
                        </m:r>
                      </m:fName>
                      <m:e>
                        <m:d>
                          <m:dPr>
                            <m:begChr m:val="["/>
                            <m:endChr m:val="]"/>
                            <m:ctrlPr>
                              <w:rPr>
                                <w:rFonts w:ascii="Cambria Math" w:hAnsi="Cambria Math"/>
                                <w:iCs/>
                              </w:rPr>
                            </m:ctrlPr>
                          </m:dPr>
                          <m:e>
                            <m:sSub>
                              <m:sSubPr>
                                <m:ctrlPr>
                                  <w:rPr>
                                    <w:rFonts w:ascii="Cambria Math" w:hAnsi="Cambria Math"/>
                                    <w:b/>
                                    <w:bCs/>
                                    <w:iCs/>
                                  </w:rPr>
                                </m:ctrlPr>
                              </m:sSubPr>
                              <m:e>
                                <m:r>
                                  <m:rPr>
                                    <m:sty m:val="bi"/>
                                  </m:rPr>
                                  <w:rPr>
                                    <w:rFonts w:ascii="Cambria Math" w:hAnsi="Cambria Math"/>
                                  </w:rPr>
                                  <m:t>F</m:t>
                                </m:r>
                              </m:e>
                              <m:sub>
                                <m:r>
                                  <m:rPr>
                                    <m:sty m:val="bi"/>
                                  </m:rPr>
                                  <w:rPr>
                                    <w:rFonts w:ascii="Cambria Math" w:hAnsi="Cambria Math"/>
                                  </w:rPr>
                                  <m:t>y</m:t>
                                </m:r>
                                <m:r>
                                  <m:rPr>
                                    <m:sty m:val="b"/>
                                  </m:rPr>
                                  <w:rPr>
                                    <w:rFonts w:ascii="Cambria Math" w:hAnsi="Cambria Math"/>
                                  </w:rPr>
                                  <m:t>,</m:t>
                                </m:r>
                                <m:r>
                                  <m:rPr>
                                    <m:sty m:val="bi"/>
                                  </m:rPr>
                                  <w:rPr>
                                    <w:rFonts w:ascii="Cambria Math" w:hAnsi="Cambria Math"/>
                                  </w:rPr>
                                  <m:t>k</m:t>
                                </m:r>
                              </m:sub>
                            </m:sSub>
                          </m:e>
                        </m:d>
                      </m:e>
                    </m:func>
                  </m:den>
                </m:f>
                <m:r>
                  <m:rPr>
                    <m:sty m:val="p"/>
                  </m:rPr>
                  <w:rPr>
                    <w:rFonts w:ascii="Cambria Math" w:hAnsi="Cambria Math"/>
                  </w:rPr>
                  <m:t xml:space="preserve"> ,</m:t>
                </m:r>
              </m:oMath>
            </m:oMathPara>
          </w:p>
        </w:tc>
        <w:tc>
          <w:tcPr>
            <w:tcW w:w="709" w:type="dxa"/>
            <w:vAlign w:val="center"/>
            <w:hideMark/>
          </w:tcPr>
          <w:p w14:paraId="709600AF" w14:textId="77777777" w:rsidR="007A41FD" w:rsidRPr="00E33187" w:rsidRDefault="007A41FD" w:rsidP="002A40DC">
            <w:r w:rsidRPr="00E33187">
              <w:t>(</w:t>
            </w:r>
            <w:r>
              <w:rPr>
                <w:rFonts w:hint="eastAsia"/>
              </w:rPr>
              <w:t>15</w:t>
            </w:r>
            <w:r w:rsidRPr="00E33187">
              <w:t>)</w:t>
            </w:r>
          </w:p>
        </w:tc>
      </w:tr>
    </w:tbl>
    <w:p w14:paraId="6A596A7F" w14:textId="4EA2888A" w:rsidR="007A41FD" w:rsidRDefault="007A41FD" w:rsidP="002A40DC">
      <w:r>
        <w:t xml:space="preserve">where </w:t>
      </w:r>
      <m:oMath>
        <m:sSub>
          <m:sSubPr>
            <m:ctrlPr>
              <w:rPr>
                <w:rFonts w:ascii="Cambria Math" w:eastAsia="MS Mincho" w:hAnsi="Cambria Math"/>
                <w:b/>
                <w:bCs/>
                <w:i/>
                <w:iCs/>
                <w:szCs w:val="21"/>
              </w:rPr>
            </m:ctrlPr>
          </m:sSubPr>
          <m:e>
            <m:r>
              <m:rPr>
                <m:sty m:val="bi"/>
              </m:rPr>
              <w:rPr>
                <w:rFonts w:ascii="Cambria Math" w:eastAsia="MS Mincho" w:hAnsi="Cambria Math"/>
                <w:szCs w:val="21"/>
              </w:rPr>
              <m:t>F</m:t>
            </m:r>
          </m:e>
          <m:sub>
            <m:r>
              <m:rPr>
                <m:sty m:val="bi"/>
              </m:rPr>
              <w:rPr>
                <w:rFonts w:ascii="Cambria Math" w:eastAsia="MS Mincho" w:hAnsi="Cambria Math"/>
                <w:szCs w:val="21"/>
              </w:rPr>
              <m:t>y,k</m:t>
            </m:r>
          </m:sub>
        </m:sSub>
        <m:r>
          <m:rPr>
            <m:sty m:val="bi"/>
          </m:rPr>
          <w:rPr>
            <w:rFonts w:ascii="Cambria Math" w:hAnsi="Cambria Math"/>
            <w:szCs w:val="21"/>
          </w:rPr>
          <m:t>=</m:t>
        </m:r>
        <m:sSup>
          <m:sSupPr>
            <m:ctrlPr>
              <w:rPr>
                <w:rFonts w:ascii="Cambria Math" w:hAnsi="Cambria Math"/>
                <w:b/>
                <w:bCs/>
                <w:i/>
                <w:iCs/>
                <w:szCs w:val="21"/>
              </w:rPr>
            </m:ctrlPr>
          </m:sSupPr>
          <m:e>
            <m:r>
              <m:rPr>
                <m:sty m:val="bi"/>
              </m:rPr>
              <w:rPr>
                <w:rFonts w:ascii="Cambria Math" w:hAnsi="Cambria Math"/>
                <w:szCs w:val="21"/>
              </w:rPr>
              <m:t>(</m:t>
            </m:r>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0,y,k</m:t>
                </m:r>
              </m:sub>
            </m:sSub>
            <m:r>
              <m:rPr>
                <m:sty m:val="bi"/>
              </m:rPr>
              <w:rPr>
                <w:rFonts w:ascii="Cambria Math" w:hAnsi="Cambria Math"/>
                <w:szCs w:val="21"/>
              </w:rPr>
              <m:t>,</m:t>
            </m:r>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1,y,k</m:t>
                </m:r>
              </m:sub>
            </m:sSub>
            <m:r>
              <m:rPr>
                <m:sty m:val="bi"/>
              </m:rPr>
              <w:rPr>
                <w:rFonts w:ascii="Cambria Math" w:hAnsi="Cambria Math"/>
                <w:szCs w:val="21"/>
              </w:rPr>
              <m:t>,…,</m:t>
            </m:r>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6+,y,k</m:t>
                </m:r>
              </m:sub>
            </m:sSub>
            <m:r>
              <m:rPr>
                <m:sty m:val="bi"/>
              </m:rPr>
              <w:rPr>
                <w:rFonts w:ascii="Cambria Math" w:hAnsi="Cambria Math"/>
                <w:szCs w:val="21"/>
              </w:rPr>
              <m:t>)</m:t>
            </m:r>
          </m:e>
          <m:sup>
            <m:r>
              <m:rPr>
                <m:sty m:val="bi"/>
              </m:rPr>
              <w:rPr>
                <w:rFonts w:ascii="Cambria Math" w:hAnsi="Cambria Math"/>
                <w:szCs w:val="21"/>
              </w:rPr>
              <m:t>T</m:t>
            </m:r>
          </m:sup>
        </m:sSup>
      </m:oMath>
      <w:r w:rsidRPr="3AAB28D1">
        <w:t>.</w:t>
      </w:r>
      <w:r>
        <w:t xml:space="preserve"> It is important </w:t>
      </w:r>
      <w:r>
        <w:rPr>
          <w:rFonts w:hint="eastAsia"/>
        </w:rPr>
        <w:t xml:space="preserve">to note </w:t>
      </w:r>
      <w:r>
        <w:t xml:space="preserve">that </w:t>
      </w:r>
      <w:proofErr w:type="spellStart"/>
      <w:r w:rsidRPr="3AAB28D1">
        <w:rPr>
          <w:i/>
          <w:iCs/>
        </w:rPr>
        <w:t>χ</w:t>
      </w:r>
      <w:proofErr w:type="gramStart"/>
      <w:r w:rsidRPr="3AAB28D1">
        <w:rPr>
          <w:i/>
          <w:iCs/>
          <w:vertAlign w:val="subscript"/>
        </w:rPr>
        <w:t>k,a</w:t>
      </w:r>
      <w:proofErr w:type="gramEnd"/>
      <w:r w:rsidRPr="3AAB28D1">
        <w:rPr>
          <w:i/>
          <w:iCs/>
          <w:vertAlign w:val="subscript"/>
        </w:rPr>
        <w:t>,y</w:t>
      </w:r>
      <w:proofErr w:type="spellEnd"/>
      <w:r>
        <w:t xml:space="preserve"> for </w:t>
      </w:r>
      <w:r w:rsidRPr="3AAB28D1">
        <w:rPr>
          <w:i/>
          <w:iCs/>
        </w:rPr>
        <w:t>k</w:t>
      </w:r>
      <w:r>
        <w:t>=6 include the estimated parameters (</w:t>
      </w:r>
      <m:oMath>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a,y,k</m:t>
            </m:r>
          </m:sub>
        </m:sSub>
      </m:oMath>
      <w:r>
        <w:t xml:space="preserve">), whereas </w:t>
      </w:r>
      <w:proofErr w:type="spellStart"/>
      <w:r w:rsidRPr="3AAB28D1">
        <w:rPr>
          <w:i/>
          <w:iCs/>
        </w:rPr>
        <w:t>χ</w:t>
      </w:r>
      <w:r w:rsidRPr="3AAB28D1">
        <w:rPr>
          <w:i/>
          <w:iCs/>
          <w:vertAlign w:val="subscript"/>
        </w:rPr>
        <w:t>k,a,y</w:t>
      </w:r>
      <w:proofErr w:type="spellEnd"/>
      <w:r>
        <w:t xml:space="preserve"> for </w:t>
      </w:r>
      <w:r w:rsidRPr="3AAB28D1">
        <w:rPr>
          <w:i/>
          <w:iCs/>
        </w:rPr>
        <w:t>k</w:t>
      </w:r>
      <w:r>
        <w:t>=1-5 are provided from input data.</w:t>
      </w:r>
      <w:r>
        <w:rPr>
          <w:rFonts w:hint="eastAsia"/>
        </w:rPr>
        <w:t xml:space="preserve"> We used the ratios of catch numbers of China to the total catch numbers as input data to fit the CPUE of C</w:t>
      </w:r>
      <w:r>
        <w:t>h</w:t>
      </w:r>
      <w:r>
        <w:rPr>
          <w:rFonts w:hint="eastAsia"/>
        </w:rPr>
        <w:t xml:space="preserve">inese light purse seine fishery. In </w:t>
      </w:r>
      <w:r>
        <w:t>calculating</w:t>
      </w:r>
      <w:r>
        <w:rPr>
          <w:rFonts w:hint="eastAsia"/>
        </w:rPr>
        <w:t xml:space="preserve"> the vulnerable biomass, </w:t>
      </w:r>
      <w:r>
        <w:t>fleet-</w:t>
      </w:r>
      <w:r>
        <w:rPr>
          <w:rFonts w:hint="eastAsia"/>
        </w:rPr>
        <w:t xml:space="preserve"> and age- </w:t>
      </w:r>
      <w:r>
        <w:t>specific weight (</w:t>
      </w:r>
      <w:proofErr w:type="spellStart"/>
      <w:proofErr w:type="gramStart"/>
      <w:r w:rsidRPr="3AAB28D1">
        <w:rPr>
          <w:i/>
          <w:iCs/>
        </w:rPr>
        <w:t>w</w:t>
      </w:r>
      <w:r w:rsidRPr="3AAB28D1">
        <w:rPr>
          <w:i/>
          <w:iCs/>
          <w:vertAlign w:val="subscript"/>
        </w:rPr>
        <w:t>a,y</w:t>
      </w:r>
      <w:proofErr w:type="gramEnd"/>
      <w:r w:rsidRPr="3AAB28D1">
        <w:rPr>
          <w:i/>
          <w:iCs/>
          <w:vertAlign w:val="subscript"/>
        </w:rPr>
        <w:t>,k</w:t>
      </w:r>
      <w:proofErr w:type="spellEnd"/>
      <w:r>
        <w:t xml:space="preserve"> in </w:t>
      </w:r>
      <w:r>
        <w:rPr>
          <w:rFonts w:hint="eastAsia"/>
        </w:rPr>
        <w:t>Eqn.</w:t>
      </w:r>
      <w:r>
        <w:t xml:space="preserve"> </w:t>
      </w:r>
      <w:r>
        <w:rPr>
          <w:rFonts w:hint="eastAsia"/>
        </w:rPr>
        <w:t>12</w:t>
      </w:r>
      <w:r>
        <w:t>)</w:t>
      </w:r>
      <w:r>
        <w:rPr>
          <w:rFonts w:hint="eastAsia"/>
        </w:rPr>
        <w:t xml:space="preserve"> is needed. However</w:t>
      </w:r>
      <w:r>
        <w:t>,</w:t>
      </w:r>
      <w:r w:rsidR="004F0D00">
        <w:rPr>
          <w:rFonts w:eastAsiaTheme="minorEastAsia" w:hint="eastAsia"/>
        </w:rPr>
        <w:t xml:space="preserve"> since</w:t>
      </w:r>
      <w:r w:rsidRPr="00197322">
        <w:t xml:space="preserve"> </w:t>
      </w:r>
      <w:r>
        <w:t>there</w:t>
      </w:r>
      <w:r>
        <w:rPr>
          <w:rFonts w:hint="eastAsia"/>
        </w:rPr>
        <w:t xml:space="preserve"> are no agreed data of fleet- and </w:t>
      </w:r>
      <w:r w:rsidRPr="00197322">
        <w:t>age-</w:t>
      </w:r>
      <w:r>
        <w:rPr>
          <w:rFonts w:hint="eastAsia"/>
        </w:rPr>
        <w:t xml:space="preserve"> </w:t>
      </w:r>
      <w:r w:rsidRPr="00197322">
        <w:t xml:space="preserve">specific weights </w:t>
      </w:r>
      <w:r>
        <w:rPr>
          <w:rFonts w:hint="eastAsia"/>
        </w:rPr>
        <w:t>in fishing year by Chinese fishery</w:t>
      </w:r>
      <w:r w:rsidR="004F0D00">
        <w:rPr>
          <w:rFonts w:eastAsiaTheme="minorEastAsia" w:hint="eastAsia"/>
        </w:rPr>
        <w:t>, w</w:t>
      </w:r>
      <w:r w:rsidRPr="00911EA1">
        <w:rPr>
          <w:rFonts w:hint="eastAsia"/>
        </w:rPr>
        <w:t xml:space="preserve">e took </w:t>
      </w:r>
      <w:r w:rsidRPr="00197322">
        <w:rPr>
          <w:rFonts w:hint="eastAsia"/>
        </w:rPr>
        <w:t>a</w:t>
      </w:r>
      <w:r w:rsidRPr="00197322">
        <w:t xml:space="preserve"> simp </w:t>
      </w:r>
      <w:r w:rsidRPr="00197322">
        <w:rPr>
          <w:rFonts w:hint="eastAsia"/>
        </w:rPr>
        <w:t>approach to using</w:t>
      </w:r>
      <w:r w:rsidRPr="00197322">
        <w:t xml:space="preserve"> the stock weights for biomass calculation</w:t>
      </w:r>
      <w:r w:rsidRPr="00197322">
        <w:rPr>
          <w:rFonts w:hint="eastAsia"/>
        </w:rPr>
        <w:t xml:space="preserve">: </w:t>
      </w:r>
      <w:proofErr w:type="spellStart"/>
      <w:proofErr w:type="gramStart"/>
      <w:r w:rsidRPr="00911EA1">
        <w:rPr>
          <w:i/>
          <w:iCs/>
        </w:rPr>
        <w:t>w</w:t>
      </w:r>
      <w:r w:rsidRPr="00911EA1">
        <w:rPr>
          <w:i/>
          <w:iCs/>
          <w:vertAlign w:val="subscript"/>
        </w:rPr>
        <w:t>a,y</w:t>
      </w:r>
      <w:proofErr w:type="gramEnd"/>
      <w:r w:rsidRPr="00911EA1">
        <w:rPr>
          <w:i/>
          <w:iCs/>
          <w:vertAlign w:val="subscript"/>
        </w:rPr>
        <w:t>,k</w:t>
      </w:r>
      <w:proofErr w:type="spellEnd"/>
      <w:r w:rsidRPr="00911EA1">
        <w:rPr>
          <w:rFonts w:hint="eastAsia"/>
        </w:rPr>
        <w:t xml:space="preserve"> = </w:t>
      </w:r>
      <w:proofErr w:type="spellStart"/>
      <w:r w:rsidRPr="00911EA1">
        <w:rPr>
          <w:i/>
          <w:iCs/>
        </w:rPr>
        <w:t>w</w:t>
      </w:r>
      <w:r w:rsidRPr="00911EA1">
        <w:rPr>
          <w:i/>
          <w:iCs/>
          <w:vertAlign w:val="subscript"/>
        </w:rPr>
        <w:t>a,y</w:t>
      </w:r>
      <w:proofErr w:type="spellEnd"/>
      <w:r w:rsidRPr="00197322">
        <w:rPr>
          <w:rFonts w:hint="eastAsia"/>
        </w:rPr>
        <w:t xml:space="preserve"> (</w:t>
      </w:r>
      <w:r w:rsidR="00DC2094">
        <w:rPr>
          <w:rFonts w:hint="eastAsia"/>
        </w:rPr>
        <w:t>Figure</w:t>
      </w:r>
      <w:r w:rsidRPr="00197322">
        <w:rPr>
          <w:rFonts w:hint="eastAsia"/>
        </w:rPr>
        <w:t xml:space="preserve"> </w:t>
      </w:r>
      <w:r w:rsidR="00D17144">
        <w:rPr>
          <w:rFonts w:eastAsiaTheme="minorEastAsia" w:hint="eastAsia"/>
        </w:rPr>
        <w:t>5</w:t>
      </w:r>
      <w:r w:rsidRPr="00197322">
        <w:rPr>
          <w:rFonts w:hint="eastAsia"/>
        </w:rPr>
        <w:t>b)</w:t>
      </w:r>
      <w:r w:rsidRPr="00197322">
        <w:t xml:space="preserve">. </w:t>
      </w:r>
    </w:p>
    <w:p w14:paraId="6FFAE1D6" w14:textId="77777777" w:rsidR="00454AEB" w:rsidRDefault="00454AEB" w:rsidP="002A40DC"/>
    <w:p w14:paraId="03576900" w14:textId="1FE0DA7F" w:rsidR="007A41FD" w:rsidRDefault="007A41FD" w:rsidP="002A40DC">
      <w:pPr>
        <w:rPr>
          <w:rFonts w:eastAsia="MS Mincho"/>
          <w:szCs w:val="21"/>
        </w:rPr>
      </w:pPr>
      <w:r>
        <w:rPr>
          <w:rFonts w:hint="eastAsia"/>
        </w:rPr>
        <w:t xml:space="preserve">The list of fixed-effect and random-effect parameters is shown </w:t>
      </w:r>
      <w:r w:rsidRPr="00E54D00">
        <w:rPr>
          <w:rFonts w:hint="eastAsia"/>
        </w:rPr>
        <w:t xml:space="preserve">in </w:t>
      </w:r>
      <w:r w:rsidRPr="00E54D00">
        <w:t>Table 1</w:t>
      </w:r>
      <w:r w:rsidRPr="00E54D00">
        <w:rPr>
          <w:rFonts w:hint="eastAsia"/>
        </w:rPr>
        <w:t>. The</w:t>
      </w:r>
      <w:r>
        <w:rPr>
          <w:rFonts w:hint="eastAsia"/>
        </w:rPr>
        <w:t xml:space="preserve"> parameters are estimated to maximize the marginal likelihood of summing process-error components and observation error components. The marginal likelihood is computed by the numerical integration using the Laplace approximation via Template Model Builder </w:t>
      </w:r>
      <w:sdt>
        <w:sdtPr>
          <w:rPr>
            <w:rFonts w:hint="eastAsia"/>
            <w:color w:val="000000"/>
          </w:rPr>
          <w:tag w:val="MENDELEY_CITATION_v3_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"/>
          <w:id w:val="-1425638662"/>
          <w:placeholder>
            <w:docPart w:val="1795569682C74BDF85C449FB05D6556D"/>
          </w:placeholder>
        </w:sdtPr>
        <w:sdtEndPr>
          <w:rPr>
            <w:rFonts w:hint="default"/>
          </w:rPr>
        </w:sdtEndPr>
        <w:sdtContent>
          <w:r w:rsidRPr="007C4DD5">
            <w:rPr>
              <w:color w:val="000000"/>
            </w:rPr>
            <w:t>(</w:t>
          </w:r>
          <w:r w:rsidRPr="0058490A">
            <w:rPr>
              <w:color w:val="000000"/>
            </w:rPr>
            <w:t>TMB: Kristensen et al., 2016)</w:t>
          </w:r>
        </w:sdtContent>
      </w:sdt>
      <w:r>
        <w:rPr>
          <w:rFonts w:eastAsia="MS Mincho" w:hint="eastAsia"/>
          <w:szCs w:val="21"/>
        </w:rPr>
        <w:t xml:space="preserve">. We applied a generic bias-correction estimator for derived </w:t>
      </w:r>
      <w:r>
        <w:rPr>
          <w:rFonts w:eastAsia="MS Mincho"/>
          <w:szCs w:val="21"/>
        </w:rPr>
        <w:t>quantities</w:t>
      </w:r>
      <w:r>
        <w:rPr>
          <w:rFonts w:eastAsia="MS Mincho" w:hint="eastAsia"/>
          <w:szCs w:val="21"/>
        </w:rPr>
        <w:t xml:space="preserve"> calculated as a nonlinear function of random effects (e.g., </w:t>
      </w:r>
      <w:proofErr w:type="spellStart"/>
      <w:proofErr w:type="gramStart"/>
      <w:r w:rsidRPr="00310906">
        <w:rPr>
          <w:rFonts w:eastAsia="MS Mincho" w:hint="eastAsia"/>
          <w:i/>
          <w:iCs/>
          <w:szCs w:val="21"/>
        </w:rPr>
        <w:t>N</w:t>
      </w:r>
      <w:r w:rsidRPr="00310906">
        <w:rPr>
          <w:rFonts w:eastAsia="MS Mincho" w:hint="eastAsia"/>
          <w:i/>
          <w:iCs/>
          <w:szCs w:val="21"/>
          <w:vertAlign w:val="subscript"/>
        </w:rPr>
        <w:t>a,y</w:t>
      </w:r>
      <w:proofErr w:type="spellEnd"/>
      <w:proofErr w:type="gramEnd"/>
      <w:r>
        <w:rPr>
          <w:rFonts w:eastAsia="MS Mincho" w:hint="eastAsia"/>
          <w:szCs w:val="21"/>
        </w:rPr>
        <w:t xml:space="preserve"> is a derived quantity calculated from the random effect of log(</w:t>
      </w:r>
      <w:proofErr w:type="spellStart"/>
      <w:r w:rsidRPr="00310906">
        <w:rPr>
          <w:rFonts w:eastAsia="MS Mincho" w:hint="eastAsia"/>
          <w:i/>
          <w:iCs/>
          <w:szCs w:val="21"/>
        </w:rPr>
        <w:t>N</w:t>
      </w:r>
      <w:r w:rsidRPr="00310906">
        <w:rPr>
          <w:rFonts w:eastAsia="MS Mincho" w:hint="eastAsia"/>
          <w:i/>
          <w:iCs/>
          <w:szCs w:val="21"/>
          <w:vertAlign w:val="subscript"/>
        </w:rPr>
        <w:t>a,y</w:t>
      </w:r>
      <w:proofErr w:type="spellEnd"/>
      <w:r>
        <w:rPr>
          <w:rFonts w:eastAsia="MS Mincho" w:hint="eastAsia"/>
          <w:szCs w:val="21"/>
        </w:rPr>
        <w:t xml:space="preserve">)), which is implemented in TMB </w:t>
      </w:r>
      <w:sdt>
        <w:sdtPr>
          <w:rPr>
            <w:rFonts w:eastAsia="MS Mincho" w:hint="eastAsia"/>
            <w:color w:val="000000"/>
            <w:szCs w:val="21"/>
          </w:rPr>
          <w:tag w:val="MENDELEY_CITATION_v3_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"/>
          <w:id w:val="823314369"/>
          <w:placeholder>
            <w:docPart w:val="1795569682C74BDF85C449FB05D6556D"/>
          </w:placeholder>
        </w:sdtPr>
        <w:sdtEndPr/>
        <w:sdtContent>
          <w:r w:rsidRPr="007C4DD5">
            <w:rPr>
              <w:color w:val="000000"/>
            </w:rPr>
            <w:t>(Thorson and Kristensen</w:t>
          </w:r>
          <w:r w:rsidRPr="0058490A">
            <w:rPr>
              <w:color w:val="000000"/>
            </w:rPr>
            <w:t>, 2016)</w:t>
          </w:r>
        </w:sdtContent>
      </w:sdt>
      <w:r>
        <w:rPr>
          <w:rFonts w:eastAsia="MS Mincho" w:hint="eastAsia"/>
          <w:szCs w:val="21"/>
        </w:rPr>
        <w:t xml:space="preserve">. Estimation uncertainties including standard errors (SEs) and confidence intervals were computed from the delta method in TMB. </w:t>
      </w:r>
      <w:r w:rsidRPr="00326B6F">
        <w:rPr>
          <w:rFonts w:eastAsia="MS Mincho"/>
          <w:szCs w:val="21"/>
        </w:rPr>
        <w:t>In this stock of chub mackerel, the period from July to the following June is treated as a fishing year</w:t>
      </w:r>
      <w:r>
        <w:rPr>
          <w:rFonts w:eastAsia="MS Mincho" w:hint="eastAsia"/>
          <w:szCs w:val="21"/>
        </w:rPr>
        <w:t xml:space="preserve"> (</w:t>
      </w:r>
      <w:r w:rsidR="00E6096E">
        <w:rPr>
          <w:rFonts w:eastAsia="MS Mincho" w:hint="eastAsia"/>
          <w:szCs w:val="21"/>
        </w:rPr>
        <w:t>Manabe et al., 2024</w:t>
      </w:r>
      <w:r w:rsidR="0081449D">
        <w:rPr>
          <w:rFonts w:eastAsia="MS Mincho" w:hint="eastAsia"/>
          <w:szCs w:val="21"/>
        </w:rPr>
        <w:t>a</w:t>
      </w:r>
      <w:r w:rsidR="00E6096E">
        <w:rPr>
          <w:rFonts w:eastAsia="MS Mincho" w:hint="eastAsia"/>
          <w:szCs w:val="21"/>
        </w:rPr>
        <w:t xml:space="preserve"> (</w:t>
      </w:r>
      <w:r w:rsidRPr="009B6194">
        <w:rPr>
          <w:rFonts w:hint="eastAsia"/>
        </w:rPr>
        <w:t xml:space="preserve">NPFC-2024-TWG </w:t>
      </w:r>
      <w:r w:rsidR="00EA1C29" w:rsidRPr="009B6194">
        <w:rPr>
          <w:rFonts w:hint="eastAsia"/>
        </w:rPr>
        <w:t>CMSA0</w:t>
      </w:r>
      <w:r w:rsidR="00EA1C29">
        <w:rPr>
          <w:rFonts w:eastAsiaTheme="minorEastAsia" w:hint="eastAsia"/>
        </w:rPr>
        <w:t>8</w:t>
      </w:r>
      <w:r w:rsidRPr="009B6194">
        <w:rPr>
          <w:rFonts w:hint="eastAsia"/>
        </w:rPr>
        <w:t>-</w:t>
      </w:r>
      <w:r w:rsidR="00616B75" w:rsidRPr="009B6194">
        <w:rPr>
          <w:rFonts w:hint="eastAsia"/>
        </w:rPr>
        <w:t>WP</w:t>
      </w:r>
      <w:r w:rsidR="00616B75">
        <w:rPr>
          <w:rFonts w:eastAsiaTheme="minorEastAsia" w:hint="eastAsia"/>
        </w:rPr>
        <w:t>15</w:t>
      </w:r>
      <w:r>
        <w:rPr>
          <w:rFonts w:eastAsia="MS Mincho" w:hint="eastAsia"/>
          <w:szCs w:val="21"/>
        </w:rPr>
        <w:t>)</w:t>
      </w:r>
      <w:r w:rsidR="00E6096E">
        <w:rPr>
          <w:rFonts w:eastAsia="MS Mincho" w:hint="eastAsia"/>
          <w:szCs w:val="21"/>
        </w:rPr>
        <w:t>)</w:t>
      </w:r>
      <w:r w:rsidRPr="00326B6F">
        <w:rPr>
          <w:rFonts w:eastAsia="MS Mincho"/>
          <w:szCs w:val="21"/>
        </w:rPr>
        <w:t>, and the estimated abundance is that at the beginning of the fishing year (i.e., July).</w:t>
      </w:r>
    </w:p>
    <w:p w14:paraId="0BCD6C3E" w14:textId="19BA1ED3" w:rsidR="001D5102" w:rsidRPr="00027F09" w:rsidRDefault="001D5102" w:rsidP="002A40DC">
      <w:pPr>
        <w:rPr>
          <w:rFonts w:eastAsia="Yu Mincho"/>
        </w:rPr>
      </w:pPr>
    </w:p>
    <w:p w14:paraId="62BE31E8" w14:textId="1E47C79E" w:rsidR="001D5102" w:rsidRPr="00CC7D3A" w:rsidRDefault="008F0F3F" w:rsidP="00E213B5">
      <w:pPr>
        <w:pStyle w:val="Heading2"/>
      </w:pPr>
      <w:r>
        <w:t>4</w:t>
      </w:r>
      <w:r w:rsidR="001D5102" w:rsidRPr="00CC7D3A">
        <w:t>.</w:t>
      </w:r>
      <w:r w:rsidR="00E213B5">
        <w:t xml:space="preserve">2 </w:t>
      </w:r>
      <w:r w:rsidR="0011296D">
        <w:rPr>
          <w:rFonts w:hint="eastAsia"/>
        </w:rPr>
        <w:t xml:space="preserve">Model </w:t>
      </w:r>
      <w:r w:rsidR="000053BD">
        <w:rPr>
          <w:rFonts w:hint="eastAsia"/>
        </w:rPr>
        <w:t>s</w:t>
      </w:r>
      <w:r w:rsidR="00E213B5" w:rsidRPr="00CC7D3A">
        <w:rPr>
          <w:rFonts w:hint="eastAsia"/>
        </w:rPr>
        <w:t>e</w:t>
      </w:r>
      <w:r w:rsidR="00237590">
        <w:rPr>
          <w:rFonts w:hint="eastAsia"/>
        </w:rPr>
        <w:t xml:space="preserve">ttings of </w:t>
      </w:r>
      <w:r w:rsidR="00BA0654">
        <w:t>pro</w:t>
      </w:r>
      <w:r w:rsidR="00BA0654">
        <w:rPr>
          <w:rFonts w:hint="eastAsia"/>
        </w:rPr>
        <w:t xml:space="preserve">cess </w:t>
      </w:r>
      <w:r w:rsidR="002C4B24">
        <w:rPr>
          <w:rFonts w:hint="eastAsia"/>
        </w:rPr>
        <w:t xml:space="preserve">and </w:t>
      </w:r>
      <w:r w:rsidR="00BA0654">
        <w:rPr>
          <w:rFonts w:hint="eastAsia"/>
        </w:rPr>
        <w:t>observation</w:t>
      </w:r>
      <w:r w:rsidR="002C4B24">
        <w:rPr>
          <w:rFonts w:hint="eastAsia"/>
        </w:rPr>
        <w:t xml:space="preserve"> errors and </w:t>
      </w:r>
      <w:r w:rsidR="007C5532">
        <w:t>nonlinearity</w:t>
      </w:r>
      <w:r w:rsidR="002C4B24">
        <w:rPr>
          <w:rFonts w:hint="eastAsia"/>
        </w:rPr>
        <w:t xml:space="preserve"> of </w:t>
      </w:r>
      <w:r w:rsidR="007C5532">
        <w:t>abundance</w:t>
      </w:r>
      <w:r w:rsidR="007C5532">
        <w:rPr>
          <w:rFonts w:hint="eastAsia"/>
        </w:rPr>
        <w:t xml:space="preserve"> indices</w:t>
      </w:r>
    </w:p>
    <w:p w14:paraId="6371FE49" w14:textId="344D4C18" w:rsidR="009A4F41" w:rsidRDefault="00676C4F" w:rsidP="002A40DC">
      <w:pPr>
        <w:rPr>
          <w:rFonts w:eastAsiaTheme="minorEastAsia"/>
        </w:rPr>
      </w:pPr>
      <w:r>
        <w:rPr>
          <w:rFonts w:hint="eastAsia"/>
        </w:rPr>
        <w:t xml:space="preserve">SAM estimates </w:t>
      </w:r>
      <w:r>
        <w:t>multiple</w:t>
      </w:r>
      <w:r>
        <w:rPr>
          <w:rFonts w:hint="eastAsia"/>
        </w:rPr>
        <w:t xml:space="preserve"> fixed-effect parameters of process and observation errors (Table 1). Estimating these </w:t>
      </w:r>
      <w:r>
        <w:rPr>
          <w:rFonts w:hint="eastAsia"/>
        </w:rPr>
        <w:lastRenderedPageBreak/>
        <w:t>parameters by age may cause the failure to converge or over-</w:t>
      </w:r>
      <w:r>
        <w:t>parameterization</w:t>
      </w:r>
      <w:r>
        <w:rPr>
          <w:rFonts w:hint="eastAsia"/>
        </w:rPr>
        <w:t xml:space="preserve">. </w:t>
      </w:r>
      <w:r w:rsidRPr="002E3741">
        <w:t xml:space="preserve">Furthermore, CPUE does not always respond linearly to the stock abundance, and the presence of these indices can lead to overestimation or underestimation of resources </w:t>
      </w:r>
      <w:sdt>
        <w:sdtPr>
          <w:rPr>
            <w:rFonts w:hint="eastAsia"/>
            <w:color w:val="000000"/>
          </w:rPr>
          <w:tag w:val="MENDELEY_CITATION_v3_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"/>
          <w:id w:val="-1822261416"/>
          <w:placeholder>
            <w:docPart w:val="B180062232FE46CCA9C4BFFBAE27EE29"/>
          </w:placeholder>
        </w:sdtPr>
        <w:sdtEndPr>
          <w:rPr>
            <w:rFonts w:hint="default"/>
          </w:rPr>
        </w:sdtEndPr>
        <w:sdtContent>
          <w:r w:rsidRPr="002E3741">
            <w:rPr>
              <w:color w:val="000000"/>
            </w:rPr>
            <w:t>(Nishijima et al., 2019; Rose and Kulka, 1999)</w:t>
          </w:r>
        </w:sdtContent>
      </w:sdt>
      <w:r w:rsidRPr="002E3741">
        <w:t xml:space="preserve">. One way to solve this problem is to estimate nonlinearity parameters, which may improve model performance such as the fit to the abundance index and retrospective analysis </w:t>
      </w:r>
      <w:sdt>
        <w:sdtPr>
          <w:rPr>
            <w:rFonts w:hint="eastAsia"/>
            <w:color w:val="000000"/>
          </w:rPr>
          <w:tag w:val="MENDELEY_CITATION_v3_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"/>
          <w:id w:val="566464098"/>
          <w:placeholder>
            <w:docPart w:val="B180062232FE46CCA9C4BFFBAE27EE29"/>
          </w:placeholder>
        </w:sdtPr>
        <w:sdtEndPr/>
        <w:sdtContent>
          <w:r w:rsidRPr="002E3741">
            <w:rPr>
              <w:color w:val="000000"/>
            </w:rPr>
            <w:t>(Hashimoto et al., 2018)</w:t>
          </w:r>
        </w:sdtContent>
      </w:sdt>
      <w:r w:rsidRPr="002E3741">
        <w:t xml:space="preserve">. </w:t>
      </w:r>
      <w:r w:rsidRPr="00C024B9">
        <w:t xml:space="preserve">We therefore conduct model selection </w:t>
      </w:r>
      <w:r w:rsidR="00484A55">
        <w:rPr>
          <w:rFonts w:eastAsiaTheme="minorEastAsia" w:hint="eastAsia"/>
        </w:rPr>
        <w:t xml:space="preserve">for process </w:t>
      </w:r>
      <w:r w:rsidR="00777C9F">
        <w:rPr>
          <w:rFonts w:eastAsiaTheme="minorEastAsia" w:hint="eastAsia"/>
        </w:rPr>
        <w:t>a</w:t>
      </w:r>
      <w:r w:rsidR="00812889">
        <w:rPr>
          <w:rFonts w:eastAsiaTheme="minorEastAsia" w:hint="eastAsia"/>
        </w:rPr>
        <w:t xml:space="preserve">nd observation </w:t>
      </w:r>
      <w:r w:rsidR="00484A55">
        <w:rPr>
          <w:rFonts w:eastAsiaTheme="minorEastAsia" w:hint="eastAsia"/>
        </w:rPr>
        <w:t xml:space="preserve">errors </w:t>
      </w:r>
      <w:r w:rsidR="00812889">
        <w:rPr>
          <w:rFonts w:eastAsiaTheme="minorEastAsia" w:hint="eastAsia"/>
        </w:rPr>
        <w:t>and nonlinear</w:t>
      </w:r>
      <w:r w:rsidR="00164AC7">
        <w:rPr>
          <w:rFonts w:eastAsiaTheme="minorEastAsia" w:hint="eastAsia"/>
        </w:rPr>
        <w:t>ity of abundance indices</w:t>
      </w:r>
      <w:r>
        <w:rPr>
          <w:rFonts w:eastAsiaTheme="minorEastAsia"/>
        </w:rPr>
        <w:t xml:space="preserve"> </w:t>
      </w:r>
      <w:r w:rsidR="00484A55">
        <w:rPr>
          <w:rFonts w:eastAsiaTheme="minorEastAsia" w:hint="eastAsia"/>
        </w:rPr>
        <w:t xml:space="preserve">based on </w:t>
      </w:r>
      <w:r w:rsidRPr="00C024B9">
        <w:t xml:space="preserve">AIC </w:t>
      </w:r>
      <w:r w:rsidR="00DD3790">
        <w:rPr>
          <w:rFonts w:eastAsiaTheme="minorEastAsia" w:hint="eastAsia"/>
        </w:rPr>
        <w:t xml:space="preserve">(see </w:t>
      </w:r>
      <w:r w:rsidR="00762CB7">
        <w:rPr>
          <w:rFonts w:eastAsiaTheme="minorEastAsia" w:hint="eastAsia"/>
        </w:rPr>
        <w:t xml:space="preserve">Nishijima </w:t>
      </w:r>
      <w:r w:rsidR="004510EA">
        <w:rPr>
          <w:rFonts w:eastAsiaTheme="minorEastAsia" w:hint="eastAsia"/>
        </w:rPr>
        <w:t xml:space="preserve">et al. 2024d </w:t>
      </w:r>
      <w:r w:rsidR="004061E3">
        <w:rPr>
          <w:rFonts w:eastAsiaTheme="minorEastAsia" w:hint="eastAsia"/>
        </w:rPr>
        <w:t xml:space="preserve">for </w:t>
      </w:r>
      <w:r w:rsidR="00DD3790">
        <w:rPr>
          <w:rFonts w:eastAsiaTheme="minorEastAsia" w:hint="eastAsia"/>
        </w:rPr>
        <w:t>details</w:t>
      </w:r>
      <w:r w:rsidR="004061E3">
        <w:rPr>
          <w:rFonts w:eastAsiaTheme="minorEastAsia" w:hint="eastAsia"/>
        </w:rPr>
        <w:t>)</w:t>
      </w:r>
      <w:r>
        <w:rPr>
          <w:rFonts w:hint="eastAsia"/>
        </w:rPr>
        <w:t>.</w:t>
      </w:r>
    </w:p>
    <w:p w14:paraId="2F637F0F" w14:textId="77777777" w:rsidR="002173C4" w:rsidRDefault="002173C4" w:rsidP="002A40DC">
      <w:pPr>
        <w:rPr>
          <w:rFonts w:eastAsiaTheme="minorEastAsia"/>
        </w:rPr>
      </w:pPr>
    </w:p>
    <w:p w14:paraId="23650172" w14:textId="034AB0EC" w:rsidR="00EE5E75" w:rsidRDefault="00EE5E75">
      <w:pPr>
        <w:rPr>
          <w:rFonts w:eastAsiaTheme="minorEastAsia"/>
        </w:rPr>
      </w:pPr>
      <w:r>
        <w:rPr>
          <w:rFonts w:eastAsiaTheme="minorEastAsia" w:hint="eastAsia"/>
        </w:rPr>
        <w:t xml:space="preserve">The </w:t>
      </w:r>
      <w:r w:rsidR="001C54CA">
        <w:rPr>
          <w:rFonts w:eastAsiaTheme="minorEastAsia" w:hint="eastAsia"/>
        </w:rPr>
        <w:t xml:space="preserve">following </w:t>
      </w:r>
      <w:r w:rsidR="00046216">
        <w:rPr>
          <w:rFonts w:eastAsiaTheme="minorEastAsia" w:hint="eastAsia"/>
        </w:rPr>
        <w:t>model setting</w:t>
      </w:r>
      <w:r w:rsidR="006F0A4C">
        <w:rPr>
          <w:rFonts w:eastAsiaTheme="minorEastAsia" w:hint="eastAsia"/>
        </w:rPr>
        <w:t xml:space="preserve">s were </w:t>
      </w:r>
      <w:r w:rsidR="00E410E6">
        <w:rPr>
          <w:rFonts w:eastAsiaTheme="minorEastAsia" w:hint="eastAsia"/>
        </w:rPr>
        <w:t>chosen</w:t>
      </w:r>
      <w:r w:rsidR="00D43462">
        <w:rPr>
          <w:rFonts w:eastAsiaTheme="minorEastAsia" w:hint="eastAsia"/>
        </w:rPr>
        <w:t xml:space="preserve"> for the base case </w:t>
      </w:r>
      <w:r w:rsidR="00D43462">
        <w:rPr>
          <w:rFonts w:eastAsiaTheme="minorEastAsia"/>
        </w:rPr>
        <w:t>scenario</w:t>
      </w:r>
      <w:r w:rsidR="001C54CA">
        <w:rPr>
          <w:rFonts w:eastAsiaTheme="minorEastAsia" w:hint="eastAsia"/>
        </w:rPr>
        <w:t xml:space="preserve">: </w:t>
      </w:r>
    </w:p>
    <w:p w14:paraId="0A7B9EE1" w14:textId="59D605FF" w:rsidR="00821FC7" w:rsidRDefault="006B1747" w:rsidP="00821FC7">
      <w:pPr>
        <w:pStyle w:val="ListParagraph"/>
        <w:numPr>
          <w:ilvl w:val="0"/>
          <w:numId w:val="20"/>
        </w:numPr>
        <w:ind w:leftChars="0"/>
        <w:rPr>
          <w:rFonts w:eastAsiaTheme="minorEastAsia"/>
        </w:rPr>
      </w:pPr>
      <w:r>
        <w:rPr>
          <w:rFonts w:eastAsiaTheme="minorEastAsia" w:hint="eastAsia"/>
        </w:rPr>
        <w:t>a</w:t>
      </w:r>
      <w:r w:rsidR="00D27218">
        <w:rPr>
          <w:rFonts w:eastAsiaTheme="minorEastAsia" w:hint="eastAsia"/>
        </w:rPr>
        <w:t>ll the six abundance indices ha</w:t>
      </w:r>
      <w:r w:rsidR="00002C0D">
        <w:rPr>
          <w:rFonts w:eastAsiaTheme="minorEastAsia" w:hint="eastAsia"/>
        </w:rPr>
        <w:t>ve</w:t>
      </w:r>
      <w:r w:rsidR="001C54CA">
        <w:rPr>
          <w:rFonts w:eastAsiaTheme="minorEastAsia" w:hint="eastAsia"/>
        </w:rPr>
        <w:t xml:space="preserve"> </w:t>
      </w:r>
      <w:r w:rsidR="004A22B0">
        <w:rPr>
          <w:rFonts w:eastAsiaTheme="minorEastAsia" w:hint="eastAsia"/>
        </w:rPr>
        <w:t xml:space="preserve">difference standard deviations (SDs) for observation errors, </w:t>
      </w:r>
    </w:p>
    <w:p w14:paraId="118FA7CD" w14:textId="2155F2DE" w:rsidR="004A22B0" w:rsidRDefault="0070244F" w:rsidP="00821FC7">
      <w:pPr>
        <w:pStyle w:val="ListParagraph"/>
        <w:numPr>
          <w:ilvl w:val="0"/>
          <w:numId w:val="20"/>
        </w:numPr>
        <w:ind w:leftChars="0"/>
        <w:rPr>
          <w:rFonts w:eastAsiaTheme="minorEastAsia"/>
        </w:rPr>
      </w:pPr>
      <w:r>
        <w:rPr>
          <w:rFonts w:eastAsiaTheme="minorEastAsia" w:hint="eastAsia"/>
        </w:rPr>
        <w:t xml:space="preserve">the nonlinear coefficients </w:t>
      </w:r>
      <w:r w:rsidR="00977D29">
        <w:rPr>
          <w:rFonts w:eastAsiaTheme="minorEastAsia" w:hint="eastAsia"/>
        </w:rPr>
        <w:t xml:space="preserve">are estimated </w:t>
      </w:r>
      <w:r>
        <w:rPr>
          <w:rFonts w:eastAsiaTheme="minorEastAsia" w:hint="eastAsia"/>
        </w:rPr>
        <w:t>for</w:t>
      </w:r>
      <w:r w:rsidR="00B73EF0">
        <w:rPr>
          <w:rFonts w:eastAsiaTheme="minorEastAsia" w:hint="eastAsia"/>
        </w:rPr>
        <w:t xml:space="preserve"> the </w:t>
      </w:r>
      <w:r w:rsidR="00C36565">
        <w:rPr>
          <w:rFonts w:eastAsiaTheme="minorEastAsia" w:hint="eastAsia"/>
        </w:rPr>
        <w:t>age-0 index from the Japanese summer survey, the age-</w:t>
      </w:r>
      <w:r w:rsidR="00FD3DD7">
        <w:rPr>
          <w:rFonts w:eastAsiaTheme="minorEastAsia" w:hint="eastAsia"/>
        </w:rPr>
        <w:t>0</w:t>
      </w:r>
      <w:r w:rsidR="00C36565">
        <w:rPr>
          <w:rFonts w:eastAsiaTheme="minorEastAsia" w:hint="eastAsia"/>
        </w:rPr>
        <w:t xml:space="preserve"> </w:t>
      </w:r>
      <w:r w:rsidR="00FD3DD7">
        <w:rPr>
          <w:rFonts w:eastAsiaTheme="minorEastAsia" w:hint="eastAsia"/>
        </w:rPr>
        <w:t xml:space="preserve">index from the Japanese autumn survey, and </w:t>
      </w:r>
      <w:r w:rsidR="00353303">
        <w:rPr>
          <w:rFonts w:eastAsiaTheme="minorEastAsia" w:hint="eastAsia"/>
        </w:rPr>
        <w:t xml:space="preserve">the </w:t>
      </w:r>
      <w:r w:rsidR="00FD3DD7">
        <w:rPr>
          <w:rFonts w:eastAsiaTheme="minorEastAsia" w:hint="eastAsia"/>
        </w:rPr>
        <w:t>age-1 index from the Japanese autumn survey</w:t>
      </w:r>
      <w:r w:rsidR="008B6EDE">
        <w:rPr>
          <w:rFonts w:eastAsiaTheme="minorEastAsia" w:hint="eastAsia"/>
        </w:rPr>
        <w:t>, while th</w:t>
      </w:r>
      <w:r w:rsidR="00B50B4F">
        <w:rPr>
          <w:rFonts w:eastAsiaTheme="minorEastAsia" w:hint="eastAsia"/>
        </w:rPr>
        <w:t>ey</w:t>
      </w:r>
      <w:r w:rsidR="008B6EDE">
        <w:rPr>
          <w:rFonts w:eastAsiaTheme="minorEastAsia" w:hint="eastAsia"/>
        </w:rPr>
        <w:t xml:space="preserve"> </w:t>
      </w:r>
      <w:r w:rsidR="00002C0D">
        <w:rPr>
          <w:rFonts w:eastAsiaTheme="minorEastAsia" w:hint="eastAsia"/>
        </w:rPr>
        <w:t>a</w:t>
      </w:r>
      <w:r w:rsidR="00CF3034">
        <w:rPr>
          <w:rFonts w:eastAsiaTheme="minorEastAsia" w:hint="eastAsia"/>
        </w:rPr>
        <w:t xml:space="preserve">re fixed at 1 (i.e., linear) for the other indices, </w:t>
      </w:r>
    </w:p>
    <w:p w14:paraId="3E8B0B8C" w14:textId="4292ABE9" w:rsidR="00A2712D" w:rsidRDefault="00A2712D" w:rsidP="00821FC7">
      <w:pPr>
        <w:pStyle w:val="ListParagraph"/>
        <w:numPr>
          <w:ilvl w:val="0"/>
          <w:numId w:val="20"/>
        </w:numPr>
        <w:ind w:leftChars="0"/>
        <w:rPr>
          <w:rFonts w:eastAsiaTheme="minorEastAsia"/>
        </w:rPr>
      </w:pPr>
      <w:r>
        <w:rPr>
          <w:rFonts w:eastAsiaTheme="minorEastAsia" w:hint="eastAsia"/>
        </w:rPr>
        <w:t>SD</w:t>
      </w:r>
      <w:r w:rsidR="00C77741">
        <w:rPr>
          <w:rFonts w:eastAsiaTheme="minorEastAsia" w:hint="eastAsia"/>
        </w:rPr>
        <w:t>s</w:t>
      </w:r>
      <w:r>
        <w:rPr>
          <w:rFonts w:eastAsiaTheme="minorEastAsia" w:hint="eastAsia"/>
        </w:rPr>
        <w:t xml:space="preserve"> of </w:t>
      </w:r>
      <w:r w:rsidR="005F43CB">
        <w:rPr>
          <w:rFonts w:eastAsiaTheme="minorEastAsia" w:hint="eastAsia"/>
        </w:rPr>
        <w:t>catch-at-age observation errors differ f</w:t>
      </w:r>
      <w:r w:rsidR="00C77741">
        <w:rPr>
          <w:rFonts w:eastAsiaTheme="minorEastAsia" w:hint="eastAsia"/>
        </w:rPr>
        <w:t xml:space="preserve">or </w:t>
      </w:r>
      <w:r w:rsidR="00161CEF">
        <w:rPr>
          <w:rFonts w:eastAsiaTheme="minorEastAsia" w:hint="eastAsia"/>
        </w:rPr>
        <w:t>ages 0-1, ages</w:t>
      </w:r>
      <w:r w:rsidR="00D43462">
        <w:rPr>
          <w:rFonts w:eastAsiaTheme="minorEastAsia" w:hint="eastAsia"/>
        </w:rPr>
        <w:t xml:space="preserve"> 2-3, age</w:t>
      </w:r>
      <w:r w:rsidR="00644CFE">
        <w:rPr>
          <w:rFonts w:eastAsiaTheme="minorEastAsia" w:hint="eastAsia"/>
        </w:rPr>
        <w:t>s</w:t>
      </w:r>
      <w:r w:rsidR="00D43462">
        <w:rPr>
          <w:rFonts w:eastAsiaTheme="minorEastAsia" w:hint="eastAsia"/>
        </w:rPr>
        <w:t xml:space="preserve"> 4-5, and age</w:t>
      </w:r>
      <w:r w:rsidR="00644CFE">
        <w:rPr>
          <w:rFonts w:eastAsiaTheme="minorEastAsia" w:hint="eastAsia"/>
        </w:rPr>
        <w:t>s</w:t>
      </w:r>
      <w:r w:rsidR="00D43462">
        <w:rPr>
          <w:rFonts w:eastAsiaTheme="minorEastAsia" w:hint="eastAsia"/>
        </w:rPr>
        <w:t xml:space="preserve"> 6+, </w:t>
      </w:r>
    </w:p>
    <w:p w14:paraId="44A5A5BE" w14:textId="01261BF5" w:rsidR="00CF3034" w:rsidRDefault="00067A37" w:rsidP="00821FC7">
      <w:pPr>
        <w:pStyle w:val="ListParagraph"/>
        <w:numPr>
          <w:ilvl w:val="0"/>
          <w:numId w:val="20"/>
        </w:numPr>
        <w:ind w:leftChars="0"/>
        <w:rPr>
          <w:rFonts w:eastAsiaTheme="minorEastAsia"/>
        </w:rPr>
      </w:pPr>
      <w:r w:rsidRPr="00067A37">
        <w:rPr>
          <w:rFonts w:eastAsiaTheme="minorEastAsia"/>
        </w:rPr>
        <w:t>SD</w:t>
      </w:r>
      <w:r w:rsidR="00C77741">
        <w:rPr>
          <w:rFonts w:eastAsiaTheme="minorEastAsia" w:hint="eastAsia"/>
        </w:rPr>
        <w:t>s</w:t>
      </w:r>
      <w:r w:rsidRPr="00067A37">
        <w:rPr>
          <w:rFonts w:eastAsiaTheme="minorEastAsia"/>
        </w:rPr>
        <w:t xml:space="preserve"> of </w:t>
      </w:r>
      <w:r>
        <w:rPr>
          <w:rFonts w:eastAsiaTheme="minorEastAsia" w:hint="eastAsia"/>
        </w:rPr>
        <w:t xml:space="preserve">F </w:t>
      </w:r>
      <w:r w:rsidRPr="00067A37">
        <w:rPr>
          <w:rFonts w:eastAsiaTheme="minorEastAsia"/>
        </w:rPr>
        <w:t>random</w:t>
      </w:r>
      <w:r w:rsidR="00BD39C0">
        <w:rPr>
          <w:rFonts w:eastAsiaTheme="minorEastAsia" w:hint="eastAsia"/>
        </w:rPr>
        <w:t xml:space="preserve"> </w:t>
      </w:r>
      <w:r w:rsidRPr="00067A37">
        <w:rPr>
          <w:rFonts w:eastAsiaTheme="minorEastAsia"/>
        </w:rPr>
        <w:t>walk process error</w:t>
      </w:r>
      <w:r>
        <w:rPr>
          <w:rFonts w:eastAsiaTheme="minorEastAsia" w:hint="eastAsia"/>
        </w:rPr>
        <w:t>s</w:t>
      </w:r>
      <w:r w:rsidRPr="00067A37">
        <w:rPr>
          <w:rFonts w:eastAsiaTheme="minorEastAsia"/>
        </w:rPr>
        <w:t xml:space="preserve"> differ between </w:t>
      </w:r>
      <w:r w:rsidR="00072C55">
        <w:rPr>
          <w:rFonts w:eastAsiaTheme="minorEastAsia" w:hint="eastAsia"/>
        </w:rPr>
        <w:t xml:space="preserve">ages </w:t>
      </w:r>
      <w:r w:rsidRPr="00067A37">
        <w:rPr>
          <w:rFonts w:eastAsiaTheme="minorEastAsia"/>
        </w:rPr>
        <w:t xml:space="preserve">0-1 and </w:t>
      </w:r>
      <w:r w:rsidR="00072C55">
        <w:rPr>
          <w:rFonts w:eastAsiaTheme="minorEastAsia" w:hint="eastAsia"/>
        </w:rPr>
        <w:t xml:space="preserve">ages </w:t>
      </w:r>
      <w:r w:rsidRPr="00067A37">
        <w:rPr>
          <w:rFonts w:eastAsiaTheme="minorEastAsia"/>
        </w:rPr>
        <w:t>2-6+</w:t>
      </w:r>
      <w:r w:rsidR="00D43462">
        <w:rPr>
          <w:rFonts w:eastAsiaTheme="minorEastAsia" w:hint="eastAsia"/>
        </w:rPr>
        <w:t xml:space="preserve">, and </w:t>
      </w:r>
    </w:p>
    <w:p w14:paraId="13BB9493" w14:textId="7C9A1D8C" w:rsidR="00760833" w:rsidRPr="000C74DF" w:rsidRDefault="00A9677F" w:rsidP="000C74DF">
      <w:pPr>
        <w:pStyle w:val="ListParagraph"/>
        <w:numPr>
          <w:ilvl w:val="0"/>
          <w:numId w:val="20"/>
        </w:numPr>
        <w:ind w:leftChars="0"/>
        <w:rPr>
          <w:rFonts w:eastAsiaTheme="minorEastAsia"/>
        </w:rPr>
      </w:pPr>
      <w:r>
        <w:rPr>
          <w:rFonts w:eastAsiaTheme="minorEastAsia" w:hint="eastAsia"/>
        </w:rPr>
        <w:t>SD</w:t>
      </w:r>
      <w:r w:rsidR="00C77741">
        <w:rPr>
          <w:rFonts w:eastAsiaTheme="minorEastAsia" w:hint="eastAsia"/>
        </w:rPr>
        <w:t>s</w:t>
      </w:r>
      <w:r>
        <w:rPr>
          <w:rFonts w:eastAsiaTheme="minorEastAsia" w:hint="eastAsia"/>
        </w:rPr>
        <w:t xml:space="preserve"> of N process errors differ </w:t>
      </w:r>
      <w:r w:rsidR="00072C55">
        <w:rPr>
          <w:rFonts w:eastAsiaTheme="minorEastAsia" w:hint="eastAsia"/>
        </w:rPr>
        <w:t>for age 0, age 1, ages 2-4, and ages 5-6+</w:t>
      </w:r>
      <w:r w:rsidR="00D43462">
        <w:rPr>
          <w:rFonts w:eastAsiaTheme="minorEastAsia" w:hint="eastAsia"/>
        </w:rPr>
        <w:t>.</w:t>
      </w:r>
    </w:p>
    <w:p w14:paraId="5992A5F6" w14:textId="78A9E0FF" w:rsidR="00D12871" w:rsidRDefault="0037181E" w:rsidP="006A69A2">
      <w:pPr>
        <w:rPr>
          <w:rFonts w:eastAsiaTheme="minorEastAsia"/>
        </w:rPr>
      </w:pPr>
      <w:r>
        <w:rPr>
          <w:rFonts w:eastAsiaTheme="minorEastAsia" w:hint="eastAsia"/>
        </w:rPr>
        <w:t>Regarding</w:t>
      </w:r>
      <w:r w:rsidR="006D57B1">
        <w:rPr>
          <w:rFonts w:eastAsiaTheme="minorEastAsia" w:hint="eastAsia"/>
        </w:rPr>
        <w:t xml:space="preserve"> N process errors</w:t>
      </w:r>
      <w:r>
        <w:rPr>
          <w:rFonts w:eastAsiaTheme="minorEastAsia" w:hint="eastAsia"/>
        </w:rPr>
        <w:t>, we set two cases</w:t>
      </w:r>
      <w:r w:rsidR="007D5475">
        <w:rPr>
          <w:rFonts w:eastAsiaTheme="minorEastAsia" w:hint="eastAsia"/>
        </w:rPr>
        <w:t xml:space="preserve"> depending on whether </w:t>
      </w:r>
      <w:r w:rsidR="00D12871">
        <w:rPr>
          <w:rFonts w:eastAsiaTheme="minorEastAsia" w:hint="eastAsia"/>
        </w:rPr>
        <w:t>the SD</w:t>
      </w:r>
      <w:r w:rsidR="005B2CDE">
        <w:rPr>
          <w:rFonts w:eastAsiaTheme="minorEastAsia" w:hint="eastAsia"/>
        </w:rPr>
        <w:t>s</w:t>
      </w:r>
      <w:r w:rsidR="00D12871">
        <w:rPr>
          <w:rFonts w:eastAsiaTheme="minorEastAsia" w:hint="eastAsia"/>
        </w:rPr>
        <w:t xml:space="preserve"> </w:t>
      </w:r>
      <w:r w:rsidR="007D5475">
        <w:rPr>
          <w:rFonts w:eastAsiaTheme="minorEastAsia" w:hint="eastAsia"/>
        </w:rPr>
        <w:t>for age 1 and older</w:t>
      </w:r>
      <w:r w:rsidR="006D57B1">
        <w:rPr>
          <w:rFonts w:eastAsiaTheme="minorEastAsia" w:hint="eastAsia"/>
        </w:rPr>
        <w:t xml:space="preserve"> </w:t>
      </w:r>
      <w:r w:rsidR="00BE20C7">
        <w:rPr>
          <w:rFonts w:eastAsiaTheme="minorEastAsia" w:hint="eastAsia"/>
        </w:rPr>
        <w:t>are</w:t>
      </w:r>
      <w:r w:rsidR="0036295E">
        <w:rPr>
          <w:rFonts w:eastAsiaTheme="minorEastAsia" w:hint="eastAsia"/>
        </w:rPr>
        <w:t xml:space="preserve"> fixed at </w:t>
      </w:r>
    </w:p>
    <w:p w14:paraId="3A16F873" w14:textId="6373132E" w:rsidR="00676C4F" w:rsidRDefault="005971A1" w:rsidP="002A40DC">
      <w:pPr>
        <w:rPr>
          <w:rFonts w:eastAsiaTheme="minorEastAsia"/>
        </w:rPr>
      </w:pPr>
      <w:r>
        <w:rPr>
          <w:rFonts w:eastAsiaTheme="minorEastAsia" w:hint="eastAsia"/>
        </w:rPr>
        <w:t xml:space="preserve">a very </w:t>
      </w:r>
      <w:r>
        <w:rPr>
          <w:rFonts w:eastAsiaTheme="minorEastAsia"/>
        </w:rPr>
        <w:t>small</w:t>
      </w:r>
      <w:r>
        <w:rPr>
          <w:rFonts w:eastAsiaTheme="minorEastAsia" w:hint="eastAsia"/>
        </w:rPr>
        <w:t xml:space="preserve"> value (0.0</w:t>
      </w:r>
      <w:r w:rsidR="00EA09D1">
        <w:rPr>
          <w:rFonts w:eastAsiaTheme="minorEastAsia" w:hint="eastAsia"/>
        </w:rPr>
        <w:t xml:space="preserve">1) </w:t>
      </w:r>
      <w:r w:rsidR="005B2CDE">
        <w:rPr>
          <w:rFonts w:eastAsiaTheme="minorEastAsia" w:hint="eastAsia"/>
        </w:rPr>
        <w:t>or estimated</w:t>
      </w:r>
      <w:r w:rsidR="003B584D">
        <w:rPr>
          <w:rFonts w:eastAsiaTheme="minorEastAsia" w:hint="eastAsia"/>
        </w:rPr>
        <w:t xml:space="preserve">. The former case means that process errors occur only for </w:t>
      </w:r>
      <w:r w:rsidR="00660ECC">
        <w:rPr>
          <w:rFonts w:eastAsiaTheme="minorEastAsia" w:hint="eastAsia"/>
        </w:rPr>
        <w:t xml:space="preserve">age 0 </w:t>
      </w:r>
      <w:r w:rsidR="003B584D">
        <w:rPr>
          <w:rFonts w:eastAsiaTheme="minorEastAsia" w:hint="eastAsia"/>
        </w:rPr>
        <w:t>recruitment (</w:t>
      </w:r>
      <w:r w:rsidR="00660ECC">
        <w:rPr>
          <w:rFonts w:eastAsiaTheme="minorEastAsia" w:hint="eastAsia"/>
        </w:rPr>
        <w:t>i.e., recruitment variability,</w:t>
      </w:r>
      <w:r w:rsidR="003B584D">
        <w:rPr>
          <w:rFonts w:eastAsiaTheme="minorEastAsia" w:hint="eastAsia"/>
        </w:rPr>
        <w:t xml:space="preserve"> while</w:t>
      </w:r>
      <w:r w:rsidR="00EA09D1">
        <w:rPr>
          <w:rFonts w:eastAsiaTheme="minorEastAsia" w:hint="eastAsia"/>
        </w:rPr>
        <w:t xml:space="preserve"> </w:t>
      </w:r>
      <w:r w:rsidR="00DD3418">
        <w:rPr>
          <w:rFonts w:eastAsiaTheme="minorEastAsia" w:hint="eastAsia"/>
        </w:rPr>
        <w:t xml:space="preserve">the </w:t>
      </w:r>
      <w:r w:rsidR="003B584D">
        <w:rPr>
          <w:rFonts w:eastAsiaTheme="minorEastAsia" w:hint="eastAsia"/>
        </w:rPr>
        <w:t xml:space="preserve">latter </w:t>
      </w:r>
      <w:r w:rsidR="00660ECC">
        <w:rPr>
          <w:rFonts w:eastAsiaTheme="minorEastAsia" w:hint="eastAsia"/>
        </w:rPr>
        <w:t xml:space="preserve">means that </w:t>
      </w:r>
      <w:r w:rsidR="00BD478B">
        <w:rPr>
          <w:rFonts w:eastAsiaTheme="minorEastAsia" w:hint="eastAsia"/>
        </w:rPr>
        <w:t xml:space="preserve">the </w:t>
      </w:r>
      <w:r w:rsidR="00B852C5">
        <w:rPr>
          <w:rFonts w:eastAsiaTheme="minorEastAsia" w:hint="eastAsia"/>
        </w:rPr>
        <w:t>population size in a cohort fluctuate</w:t>
      </w:r>
      <w:r w:rsidR="00100374">
        <w:rPr>
          <w:rFonts w:eastAsiaTheme="minorEastAsia" w:hint="eastAsia"/>
        </w:rPr>
        <w:t>s</w:t>
      </w:r>
      <w:r w:rsidR="00B852C5">
        <w:rPr>
          <w:rFonts w:eastAsiaTheme="minorEastAsia" w:hint="eastAsia"/>
        </w:rPr>
        <w:t xml:space="preserve"> </w:t>
      </w:r>
      <w:r w:rsidR="00007B42">
        <w:rPr>
          <w:rFonts w:eastAsiaTheme="minorEastAsia" w:hint="eastAsia"/>
        </w:rPr>
        <w:t xml:space="preserve">after recruitment </w:t>
      </w:r>
      <w:r w:rsidR="00B852C5">
        <w:rPr>
          <w:rFonts w:eastAsiaTheme="minorEastAsia" w:hint="eastAsia"/>
        </w:rPr>
        <w:t xml:space="preserve">by </w:t>
      </w:r>
      <w:r w:rsidR="00B852C5">
        <w:rPr>
          <w:rFonts w:eastAsiaTheme="minorEastAsia"/>
        </w:rPr>
        <w:t>unknown</w:t>
      </w:r>
      <w:r w:rsidR="00B852C5">
        <w:rPr>
          <w:rFonts w:eastAsiaTheme="minorEastAsia" w:hint="eastAsia"/>
        </w:rPr>
        <w:t xml:space="preserve"> factors </w:t>
      </w:r>
      <w:r w:rsidR="00DD3418">
        <w:rPr>
          <w:rFonts w:eastAsiaTheme="minorEastAsia" w:hint="eastAsia"/>
        </w:rPr>
        <w:t xml:space="preserve">other than </w:t>
      </w:r>
      <w:r w:rsidR="00493EBC">
        <w:rPr>
          <w:rFonts w:eastAsiaTheme="minorEastAsia"/>
        </w:rPr>
        <w:t>fishery</w:t>
      </w:r>
      <w:r w:rsidR="00493EBC">
        <w:rPr>
          <w:rFonts w:eastAsiaTheme="minorEastAsia" w:hint="eastAsia"/>
        </w:rPr>
        <w:t xml:space="preserve"> and pre-determined natural mortality.</w:t>
      </w:r>
    </w:p>
    <w:p w14:paraId="2C58F0DE" w14:textId="77777777" w:rsidR="00D43462" w:rsidRPr="000C74DF" w:rsidRDefault="00D43462" w:rsidP="002A40DC">
      <w:pPr>
        <w:rPr>
          <w:rFonts w:eastAsiaTheme="minorEastAsia"/>
        </w:rPr>
      </w:pPr>
    </w:p>
    <w:p w14:paraId="38B99A23" w14:textId="26117CF0" w:rsidR="00676C4F" w:rsidRPr="00CD0818" w:rsidRDefault="008F0F3F" w:rsidP="00E213B5">
      <w:pPr>
        <w:pStyle w:val="Heading2"/>
      </w:pPr>
      <w:r>
        <w:t>4</w:t>
      </w:r>
      <w:r w:rsidR="00C65F26">
        <w:t>.</w:t>
      </w:r>
      <w:r w:rsidR="00E213B5">
        <w:t>3</w:t>
      </w:r>
      <w:r w:rsidR="00676C4F" w:rsidRPr="00CD0818">
        <w:t xml:space="preserve"> </w:t>
      </w:r>
      <w:r w:rsidR="00676C4F" w:rsidRPr="00CD0818">
        <w:rPr>
          <w:rFonts w:hint="eastAsia"/>
        </w:rPr>
        <w:t>Model diagnostics</w:t>
      </w:r>
    </w:p>
    <w:p w14:paraId="435B1113" w14:textId="146CFD67" w:rsidR="00676C4F" w:rsidRDefault="00676C4F" w:rsidP="00E213B5">
      <w:pPr>
        <w:rPr>
          <w:rFonts w:eastAsiaTheme="minorEastAsia"/>
        </w:rPr>
      </w:pPr>
      <w:r>
        <w:rPr>
          <w:rFonts w:hint="eastAsia"/>
        </w:rPr>
        <w:t xml:space="preserve">For the selected models, we applied several model diagnostics to check the reliability from a statistical </w:t>
      </w:r>
      <w:proofErr w:type="gramStart"/>
      <w:r>
        <w:rPr>
          <w:rFonts w:hint="eastAsia"/>
        </w:rPr>
        <w:t>view</w:t>
      </w:r>
      <w:proofErr w:type="gramEnd"/>
      <w:r>
        <w:rPr>
          <w:rFonts w:hint="eastAsia"/>
        </w:rPr>
        <w:t>. Firstly</w:t>
      </w:r>
      <w:r w:rsidRPr="007C30AA">
        <w:t xml:space="preserve">, we performed a jitter analysis in which the initial values of the parameters were varied and re-estimated to </w:t>
      </w:r>
      <w:r>
        <w:rPr>
          <w:rFonts w:hint="eastAsia"/>
        </w:rPr>
        <w:t>confirm that the estimated parameters reach the global optimum</w:t>
      </w:r>
      <w:r w:rsidRPr="007C30AA">
        <w:t>.</w:t>
      </w:r>
      <w:r>
        <w:rPr>
          <w:rFonts w:hint="eastAsia"/>
        </w:rPr>
        <w:t xml:space="preserve"> We checked whether the final gradients of the fixed effect parameters are close to zero, which is a </w:t>
      </w:r>
      <w:r>
        <w:t>necessary</w:t>
      </w:r>
      <w:r>
        <w:rPr>
          <w:rFonts w:hint="eastAsia"/>
        </w:rPr>
        <w:t xml:space="preserve"> condition for model convergence.</w:t>
      </w:r>
    </w:p>
    <w:p w14:paraId="206422AA" w14:textId="77777777" w:rsidR="002173C4" w:rsidRPr="000C74DF" w:rsidRDefault="002173C4" w:rsidP="00E213B5">
      <w:pPr>
        <w:rPr>
          <w:rFonts w:eastAsiaTheme="minorEastAsia"/>
        </w:rPr>
      </w:pPr>
    </w:p>
    <w:p w14:paraId="17AAD002" w14:textId="3442133D" w:rsidR="00676C4F" w:rsidRDefault="00676C4F" w:rsidP="00E213B5">
      <w:pPr>
        <w:rPr>
          <w:rFonts w:eastAsiaTheme="minorEastAsia"/>
        </w:rPr>
      </w:pPr>
      <w:r>
        <w:rPr>
          <w:rFonts w:hint="eastAsia"/>
        </w:rPr>
        <w:t xml:space="preserve">We then plotted </w:t>
      </w:r>
      <w:r>
        <w:t xml:space="preserve">residuals in </w:t>
      </w:r>
      <w:r>
        <w:rPr>
          <w:rFonts w:hint="eastAsia"/>
        </w:rPr>
        <w:t xml:space="preserve">the catch </w:t>
      </w:r>
      <w:r>
        <w:t>number by age</w:t>
      </w:r>
      <w:r>
        <w:rPr>
          <w:rFonts w:hint="eastAsia"/>
        </w:rPr>
        <w:t xml:space="preserve"> and in abundance indices to examine whether the residuals have temporal patterns</w:t>
      </w:r>
      <w:r>
        <w:t>.</w:t>
      </w:r>
      <w:r>
        <w:rPr>
          <w:rFonts w:hint="eastAsia"/>
        </w:rPr>
        <w:t xml:space="preserve"> We also examined residuals in process errors for numbers by age (</w:t>
      </w:r>
      <m:oMath>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oMath>
      <w:r>
        <w:rPr>
          <w:rFonts w:hint="eastAsia"/>
        </w:rPr>
        <w:t xml:space="preserve"> in </w:t>
      </w:r>
      <w:r>
        <w:t>E</w:t>
      </w:r>
      <w:r>
        <w:rPr>
          <w:rFonts w:hint="eastAsia"/>
        </w:rPr>
        <w:t xml:space="preserve">qns. 1-3) and F by age (diagonal components of </w:t>
      </w:r>
      <m:oMath>
        <m:sSub>
          <m:sSubPr>
            <m:ctrlPr>
              <w:rPr>
                <w:rFonts w:ascii="Cambria Math" w:hAnsi="Cambria Math"/>
              </w:rPr>
            </m:ctrlPr>
          </m:sSubPr>
          <m:e>
            <m:r>
              <m:rPr>
                <m:sty m:val="bi"/>
              </m:rPr>
              <w:rPr>
                <w:rFonts w:ascii="Cambria Math" w:hAnsi="Cambria Math"/>
              </w:rPr>
              <m:t>ξ</m:t>
            </m:r>
          </m:e>
          <m:sub>
            <m:r>
              <w:rPr>
                <w:rFonts w:ascii="Cambria Math" w:hAnsi="Cambria Math"/>
              </w:rPr>
              <m:t>y</m:t>
            </m:r>
          </m:sub>
        </m:sSub>
      </m:oMath>
      <w:r>
        <w:rPr>
          <w:rFonts w:hint="eastAsia"/>
        </w:rPr>
        <w:t xml:space="preserve"> in </w:t>
      </w:r>
      <w:r>
        <w:t>E</w:t>
      </w:r>
      <w:r>
        <w:rPr>
          <w:rFonts w:hint="eastAsia"/>
        </w:rPr>
        <w:t xml:space="preserve">qn. 6). to show </w:t>
      </w:r>
      <w:r>
        <w:t>the</w:t>
      </w:r>
      <w:r>
        <w:rPr>
          <w:rFonts w:hint="eastAsia"/>
        </w:rPr>
        <w:t xml:space="preserve"> stock abundance historically changed by these process errors.</w:t>
      </w:r>
    </w:p>
    <w:p w14:paraId="02247EEB" w14:textId="77777777" w:rsidR="002173C4" w:rsidRPr="000C74DF" w:rsidRDefault="002173C4" w:rsidP="00E213B5">
      <w:pPr>
        <w:rPr>
          <w:rFonts w:eastAsiaTheme="minorEastAsia"/>
        </w:rPr>
      </w:pPr>
    </w:p>
    <w:p w14:paraId="0EFAA8DB" w14:textId="65E8D530" w:rsidR="00676C4F" w:rsidRDefault="00676C4F" w:rsidP="00E213B5">
      <w:r>
        <w:t xml:space="preserve">A five-year retrospective analysis was performed to </w:t>
      </w:r>
      <w:r>
        <w:rPr>
          <w:rFonts w:hint="eastAsia"/>
        </w:rPr>
        <w:t>examine</w:t>
      </w:r>
      <w:r>
        <w:t xml:space="preserve"> if the estimates had systematic bias for the removal (updating) of data.</w:t>
      </w:r>
      <w:r>
        <w:rPr>
          <w:rFonts w:hint="eastAsia"/>
        </w:rPr>
        <w:t xml:space="preserve"> Mohn</w:t>
      </w:r>
      <w:r>
        <w:t>’s rho was calculated</w:t>
      </w:r>
      <w:r>
        <w:rPr>
          <w:rFonts w:hint="eastAsia"/>
        </w:rPr>
        <w:t xml:space="preserve"> for total biomass, SSB, recruitment, and mean F</w:t>
      </w:r>
      <w:r>
        <w:t>.</w:t>
      </w:r>
      <w:r>
        <w:rPr>
          <w:rFonts w:hint="eastAsia"/>
        </w:rPr>
        <w:t xml:space="preserve"> </w:t>
      </w:r>
      <w:r>
        <w:t>We also performed</w:t>
      </w:r>
      <w:r>
        <w:rPr>
          <w:rFonts w:hint="eastAsia"/>
        </w:rPr>
        <w:t xml:space="preserve"> a</w:t>
      </w:r>
      <w:r>
        <w:t xml:space="preserve"> retrospective forecasting, which excludes the stock index values and </w:t>
      </w:r>
      <w:r>
        <w:rPr>
          <w:rFonts w:hint="eastAsia"/>
        </w:rPr>
        <w:t xml:space="preserve">catch number by age from the latest </w:t>
      </w:r>
      <w:r>
        <w:t>year and compares the results of a one-year</w:t>
      </w:r>
      <w:r>
        <w:rPr>
          <w:rFonts w:hint="eastAsia"/>
        </w:rPr>
        <w:t xml:space="preserve">-ahead forecasting </w:t>
      </w:r>
      <w:r>
        <w:t xml:space="preserve">from the </w:t>
      </w:r>
      <w:r>
        <w:rPr>
          <w:rFonts w:hint="eastAsia"/>
        </w:rPr>
        <w:t>terminal</w:t>
      </w:r>
      <w:r>
        <w:t xml:space="preserve"> year of those data (in which </w:t>
      </w:r>
      <w:r>
        <w:rPr>
          <w:rFonts w:hint="eastAsia"/>
        </w:rPr>
        <w:t xml:space="preserve">age-specific </w:t>
      </w:r>
      <w:r>
        <w:t xml:space="preserve">weight and maturity rates were used) with estimates from </w:t>
      </w:r>
      <w:r>
        <w:rPr>
          <w:rFonts w:hint="eastAsia"/>
        </w:rPr>
        <w:t>the</w:t>
      </w:r>
      <w:r>
        <w:t xml:space="preserve"> model using all </w:t>
      </w:r>
      <w:r>
        <w:lastRenderedPageBreak/>
        <w:t>data.</w:t>
      </w:r>
    </w:p>
    <w:p w14:paraId="026D9E8A" w14:textId="77777777" w:rsidR="002173C4" w:rsidRDefault="002173C4" w:rsidP="00E213B5">
      <w:pPr>
        <w:rPr>
          <w:rFonts w:eastAsiaTheme="minorEastAsia"/>
        </w:rPr>
      </w:pPr>
    </w:p>
    <w:p w14:paraId="412CA204" w14:textId="30477DF6" w:rsidR="00676C4F" w:rsidRDefault="00676C4F" w:rsidP="00E213B5">
      <w:r>
        <w:t xml:space="preserve">The </w:t>
      </w:r>
      <w:r>
        <w:rPr>
          <w:rFonts w:hint="eastAsia"/>
        </w:rPr>
        <w:t xml:space="preserve">leave-one-out (LOO) index </w:t>
      </w:r>
      <w:r>
        <w:t xml:space="preserve">analysis was </w:t>
      </w:r>
      <w:r>
        <w:rPr>
          <w:rFonts w:hint="eastAsia"/>
        </w:rPr>
        <w:t xml:space="preserve">next </w:t>
      </w:r>
      <w:r>
        <w:t>conducted by excluding the six abundance indices one by one and comparing the estimates with the results obtained when all indices were used</w:t>
      </w:r>
      <w:r>
        <w:rPr>
          <w:rFonts w:hint="eastAsia"/>
        </w:rPr>
        <w:t xml:space="preserve"> This analysis allows us</w:t>
      </w:r>
      <w:r>
        <w:t xml:space="preserve"> to examine the impact of each index</w:t>
      </w:r>
      <w:r>
        <w:rPr>
          <w:rFonts w:hint="eastAsia"/>
        </w:rPr>
        <w:t xml:space="preserve"> on abundance estimates and check their robustness</w:t>
      </w:r>
      <w:r>
        <w:t>.</w:t>
      </w:r>
    </w:p>
    <w:p w14:paraId="6A43FEBA" w14:textId="77777777" w:rsidR="002173C4" w:rsidRPr="000C74DF" w:rsidRDefault="002173C4" w:rsidP="002173C4">
      <w:pPr>
        <w:pStyle w:val="Default"/>
        <w:rPr>
          <w:rFonts w:eastAsiaTheme="minorEastAsia"/>
        </w:rPr>
      </w:pPr>
    </w:p>
    <w:p w14:paraId="13645047" w14:textId="6CCAB394" w:rsidR="00B2656B" w:rsidRDefault="00B2656B">
      <w:pPr>
        <w:pStyle w:val="Default"/>
      </w:pPr>
      <w:r w:rsidRPr="00B2656B">
        <w:t xml:space="preserve">To </w:t>
      </w:r>
      <w:r>
        <w:t>evaluate systematic under or over fitting One Step Ahead (OSA</w:t>
      </w:r>
      <w:r w:rsidR="001D12A6">
        <w:t xml:space="preserve">, </w:t>
      </w:r>
      <w:proofErr w:type="spellStart"/>
      <w:r w:rsidR="001D12A6" w:rsidRPr="00B2656B">
        <w:t>Trijoulet</w:t>
      </w:r>
      <w:proofErr w:type="spellEnd"/>
      <w:r w:rsidR="001D12A6">
        <w:t xml:space="preserve"> et a</w:t>
      </w:r>
      <w:r w:rsidR="007A220C">
        <w:rPr>
          <w:rFonts w:eastAsiaTheme="minorEastAsia" w:hint="eastAsia"/>
        </w:rPr>
        <w:t>l</w:t>
      </w:r>
      <w:r w:rsidR="001D12A6">
        <w:t>.</w:t>
      </w:r>
      <w:r w:rsidR="007A220C">
        <w:rPr>
          <w:rFonts w:eastAsiaTheme="minorEastAsia" w:hint="eastAsia"/>
        </w:rPr>
        <w:t>,</w:t>
      </w:r>
      <w:r w:rsidR="001D12A6">
        <w:t xml:space="preserve"> 2023</w:t>
      </w:r>
      <w:r>
        <w:t xml:space="preserve">) residuals were used. OSA residuals can assess how well a model fits the data, while not relying on assumptions of normality in the underlying data. These residuals represent the difference between the observed value at a particular time step and the value predicted by the model based on all prior information. OSA residuals were calculated for </w:t>
      </w:r>
      <w:r w:rsidR="001D12A6">
        <w:t>the indices of abundance and age composition data.</w:t>
      </w:r>
    </w:p>
    <w:p w14:paraId="40DE4B89" w14:textId="77777777" w:rsidR="001D5102" w:rsidRDefault="001D5102" w:rsidP="00E213B5">
      <w:pPr>
        <w:rPr>
          <w:rFonts w:eastAsia="Yu Mincho"/>
        </w:rPr>
      </w:pPr>
    </w:p>
    <w:p w14:paraId="73568AA8" w14:textId="41B812F2" w:rsidR="00E213B5" w:rsidRPr="00E213B5" w:rsidRDefault="008F0F3F" w:rsidP="00E213B5">
      <w:pPr>
        <w:pStyle w:val="Heading2"/>
      </w:pPr>
      <w:bookmarkStart w:id="13" w:name="_Toc2881073"/>
      <w:r>
        <w:t>4</w:t>
      </w:r>
      <w:r w:rsidR="00E213B5">
        <w:t xml:space="preserve">.4 </w:t>
      </w:r>
      <w:r w:rsidR="00E213B5" w:rsidRPr="00E213B5">
        <w:t xml:space="preserve">Agreed </w:t>
      </w:r>
      <w:r w:rsidR="00E213B5" w:rsidRPr="00E213B5">
        <w:rPr>
          <w:rFonts w:hint="eastAsia"/>
        </w:rPr>
        <w:t xml:space="preserve">base case </w:t>
      </w:r>
      <w:r w:rsidR="00E213B5" w:rsidRPr="00E213B5">
        <w:t>scenario</w:t>
      </w:r>
      <w:bookmarkEnd w:id="13"/>
    </w:p>
    <w:p w14:paraId="5A12559A" w14:textId="77777777" w:rsidR="00E213B5" w:rsidRPr="00B2656B" w:rsidRDefault="00E213B5" w:rsidP="00E213B5">
      <w:r w:rsidRPr="00B2656B">
        <w:t xml:space="preserve">In order to improve the </w:t>
      </w:r>
      <w:proofErr w:type="gramStart"/>
      <w:r w:rsidRPr="00B2656B">
        <w:t>SAM</w:t>
      </w:r>
      <w:proofErr w:type="gramEnd"/>
      <w:r w:rsidRPr="00B2656B">
        <w:t xml:space="preserve"> fit to abundance indices and retrospective patterns, the TWG CMSA recognized the necessity of introduction of estimation of process error in survival of age groups older than age 0. The TWG CMSA also considered inclusion of FY2023 from the Japanese abundance indices, which had a large impact on the stock status of the most recent years. As a result, the following four scenarios were employed as representative cases:</w:t>
      </w:r>
    </w:p>
    <w:p w14:paraId="0C6AD77B" w14:textId="77777777" w:rsidR="00E213B5" w:rsidRPr="00B2656B" w:rsidRDefault="00E213B5" w:rsidP="00E213B5">
      <w:r w:rsidRPr="00B2656B">
        <w:t xml:space="preserve"> </w:t>
      </w:r>
    </w:p>
    <w:p w14:paraId="79D937B0" w14:textId="77777777" w:rsidR="00E213B5" w:rsidRPr="00B2656B" w:rsidRDefault="00E213B5" w:rsidP="00E213B5">
      <w:pPr>
        <w:pStyle w:val="ListParagraph"/>
        <w:numPr>
          <w:ilvl w:val="0"/>
          <w:numId w:val="9"/>
        </w:numPr>
        <w:ind w:leftChars="0"/>
      </w:pPr>
      <w:r w:rsidRPr="00B2656B">
        <w:t>B2, Estimate process error for only age 0 (recruitment</w:t>
      </w:r>
      <w:proofErr w:type="gramStart"/>
      <w:r w:rsidRPr="00B2656B">
        <w:t>) ;</w:t>
      </w:r>
      <w:proofErr w:type="gramEnd"/>
      <w:r w:rsidRPr="00B2656B">
        <w:t xml:space="preserve"> </w:t>
      </w:r>
    </w:p>
    <w:p w14:paraId="1D3A4902" w14:textId="77777777" w:rsidR="00E213B5" w:rsidRPr="00B2656B" w:rsidRDefault="00E213B5" w:rsidP="00E213B5">
      <w:pPr>
        <w:pStyle w:val="ListParagraph"/>
        <w:numPr>
          <w:ilvl w:val="0"/>
          <w:numId w:val="9"/>
        </w:numPr>
        <w:ind w:leftChars="0"/>
      </w:pPr>
      <w:r w:rsidRPr="00B2656B">
        <w:t xml:space="preserve">S28-ProcEst, Estimate process error for all age </w:t>
      </w:r>
      <w:proofErr w:type="gramStart"/>
      <w:r w:rsidRPr="00B2656B">
        <w:t>groups;</w:t>
      </w:r>
      <w:proofErr w:type="gramEnd"/>
      <w:r w:rsidRPr="00B2656B">
        <w:t xml:space="preserve"> </w:t>
      </w:r>
    </w:p>
    <w:p w14:paraId="600FA51F" w14:textId="77777777" w:rsidR="00E213B5" w:rsidRPr="00B2656B" w:rsidRDefault="00E213B5" w:rsidP="00E213B5">
      <w:pPr>
        <w:pStyle w:val="ListParagraph"/>
        <w:numPr>
          <w:ilvl w:val="0"/>
          <w:numId w:val="9"/>
        </w:numPr>
        <w:ind w:leftChars="0"/>
      </w:pPr>
      <w:r w:rsidRPr="00B2656B">
        <w:t xml:space="preserve">S32-JP23, </w:t>
      </w:r>
      <w:proofErr w:type="gramStart"/>
      <w:r w:rsidRPr="00B2656B">
        <w:t>Estimate</w:t>
      </w:r>
      <w:proofErr w:type="gramEnd"/>
      <w:r w:rsidRPr="00B2656B">
        <w:t xml:space="preserve"> process error for only age 0 and use Japanese indices up to FY2023; and </w:t>
      </w:r>
    </w:p>
    <w:p w14:paraId="533E7678" w14:textId="77777777" w:rsidR="00E213B5" w:rsidRPr="00B2656B" w:rsidRDefault="00E213B5" w:rsidP="00E213B5">
      <w:pPr>
        <w:pStyle w:val="ListParagraph"/>
        <w:numPr>
          <w:ilvl w:val="0"/>
          <w:numId w:val="9"/>
        </w:numPr>
        <w:ind w:leftChars="0"/>
      </w:pPr>
      <w:r w:rsidRPr="00B2656B">
        <w:t xml:space="preserve">S34-ProcEst23, </w:t>
      </w:r>
      <w:proofErr w:type="gramStart"/>
      <w:r w:rsidRPr="00B2656B">
        <w:t>Estimate</w:t>
      </w:r>
      <w:proofErr w:type="gramEnd"/>
      <w:r w:rsidRPr="00B2656B">
        <w:t xml:space="preserve"> process error for all age groups and use Japanese indices up to FY2023</w:t>
      </w:r>
    </w:p>
    <w:p w14:paraId="1E53BC20" w14:textId="77777777" w:rsidR="00E213B5" w:rsidRPr="00B2656B" w:rsidRDefault="00E213B5" w:rsidP="00E213B5">
      <w:r w:rsidRPr="00B2656B">
        <w:t xml:space="preserve"> </w:t>
      </w:r>
    </w:p>
    <w:p w14:paraId="5A9BE817" w14:textId="77777777" w:rsidR="00E213B5" w:rsidRPr="002A40DC" w:rsidRDefault="00E213B5" w:rsidP="00E213B5">
      <w:r w:rsidRPr="00B2656B">
        <w:t>TWG CMSA agreed to select S28-ProcEst as a base case scenario because of the better diagnostics</w:t>
      </w:r>
      <w:r w:rsidRPr="002A40DC">
        <w:t xml:space="preserve"> than the model only with recruitment process error and agreement of data usage up to FY2022. The other three scenarios were employed to show possible range of uncertainty. </w:t>
      </w:r>
    </w:p>
    <w:p w14:paraId="29D1399C" w14:textId="77777777" w:rsidR="00E213B5" w:rsidRDefault="00E213B5" w:rsidP="00E213B5">
      <w:pPr>
        <w:rPr>
          <w:rFonts w:eastAsia="Yu Mincho"/>
        </w:rPr>
      </w:pPr>
    </w:p>
    <w:p w14:paraId="26397D6D" w14:textId="249E44A5" w:rsidR="001D5102" w:rsidRPr="00E213B5" w:rsidRDefault="008F0F3F" w:rsidP="00E213B5">
      <w:pPr>
        <w:pStyle w:val="Heading2"/>
        <w:rPr>
          <w:i w:val="0"/>
          <w:iCs w:val="0"/>
          <w:sz w:val="21"/>
        </w:rPr>
      </w:pPr>
      <w:r>
        <w:rPr>
          <w:i w:val="0"/>
          <w:iCs w:val="0"/>
          <w:sz w:val="21"/>
        </w:rPr>
        <w:t>4</w:t>
      </w:r>
      <w:r w:rsidR="00C65F26" w:rsidRPr="00E213B5">
        <w:rPr>
          <w:i w:val="0"/>
          <w:iCs w:val="0"/>
          <w:sz w:val="21"/>
        </w:rPr>
        <w:t>.</w:t>
      </w:r>
      <w:r w:rsidR="00E213B5" w:rsidRPr="00E213B5">
        <w:rPr>
          <w:i w:val="0"/>
          <w:iCs w:val="0"/>
          <w:sz w:val="21"/>
        </w:rPr>
        <w:t>5</w:t>
      </w:r>
      <w:r w:rsidR="001D5102" w:rsidRPr="00E213B5">
        <w:rPr>
          <w:rStyle w:val="Heading3Char"/>
          <w:i/>
          <w:iCs w:val="0"/>
        </w:rPr>
        <w:t xml:space="preserve"> </w:t>
      </w:r>
      <w:r w:rsidR="001D5102" w:rsidRPr="00E213B5">
        <w:rPr>
          <w:rStyle w:val="Heading3Char"/>
          <w:rFonts w:hint="eastAsia"/>
          <w:i/>
          <w:iCs w:val="0"/>
        </w:rPr>
        <w:t>Setting and equations for future projection and biological reference points</w:t>
      </w:r>
    </w:p>
    <w:p w14:paraId="638755B4" w14:textId="721C9C58" w:rsidR="00E213B5" w:rsidRDefault="0078262D" w:rsidP="00E213B5">
      <w:pPr>
        <w:rPr>
          <w:rFonts w:eastAsiaTheme="minorEastAsia"/>
        </w:rPr>
      </w:pPr>
      <w:r w:rsidRPr="00637DDB">
        <w:rPr>
          <w:rFonts w:eastAsiaTheme="minorEastAsia"/>
        </w:rPr>
        <w:t xml:space="preserve">Projections were carried out using parameter estimates from the models of B2-Mage (B2), </w:t>
      </w:r>
      <w:r w:rsidR="00E213B5" w:rsidRPr="00637DDB">
        <w:t>S28-ProcEst, S32-JP23, and S34-PRocEst23.</w:t>
      </w:r>
      <w:r w:rsidRPr="00637DDB">
        <w:rPr>
          <w:rFonts w:eastAsiaTheme="minorEastAsia"/>
        </w:rPr>
        <w:t xml:space="preserve"> The </w:t>
      </w:r>
      <w:r w:rsidR="00E213B5" w:rsidRPr="00637DDB">
        <w:rPr>
          <w:rFonts w:eastAsiaTheme="minorEastAsia"/>
        </w:rPr>
        <w:t xml:space="preserve">model </w:t>
      </w:r>
      <w:r w:rsidR="00E213B5" w:rsidRPr="00637DDB">
        <w:t>S28-ProcEst</w:t>
      </w:r>
      <w:r w:rsidR="00E213B5" w:rsidRPr="00637DDB">
        <w:rPr>
          <w:rFonts w:eastAsiaTheme="minorEastAsia"/>
        </w:rPr>
        <w:t xml:space="preserve"> was agreed </w:t>
      </w:r>
      <w:r w:rsidRPr="00637DDB">
        <w:rPr>
          <w:rFonts w:eastAsiaTheme="minorEastAsia"/>
        </w:rPr>
        <w:t xml:space="preserve">to be used as </w:t>
      </w:r>
      <w:r w:rsidR="00E213B5" w:rsidRPr="00637DDB">
        <w:rPr>
          <w:rFonts w:eastAsiaTheme="minorEastAsia"/>
        </w:rPr>
        <w:t xml:space="preserve">the </w:t>
      </w:r>
      <w:r w:rsidRPr="00637DDB">
        <w:rPr>
          <w:rFonts w:eastAsiaTheme="minorEastAsia"/>
        </w:rPr>
        <w:t xml:space="preserve">base case, while the settings of the </w:t>
      </w:r>
      <w:r w:rsidR="00E213B5" w:rsidRPr="00637DDB">
        <w:rPr>
          <w:rFonts w:eastAsiaTheme="minorEastAsia"/>
        </w:rPr>
        <w:t xml:space="preserve">other </w:t>
      </w:r>
      <w:r w:rsidRPr="00637DDB">
        <w:rPr>
          <w:rFonts w:eastAsiaTheme="minorEastAsia"/>
        </w:rPr>
        <w:t xml:space="preserve">models are found to be the most </w:t>
      </w:r>
      <w:r w:rsidR="00E213B5" w:rsidRPr="00637DDB">
        <w:rPr>
          <w:rFonts w:eastAsiaTheme="minorEastAsia"/>
        </w:rPr>
        <w:t xml:space="preserve">other plausible representations of </w:t>
      </w:r>
      <w:r w:rsidRPr="00637DDB">
        <w:rPr>
          <w:rFonts w:eastAsiaTheme="minorEastAsia"/>
        </w:rPr>
        <w:t xml:space="preserve">current stock status. Biological parameters </w:t>
      </w:r>
      <w:r w:rsidR="00E213B5" w:rsidRPr="00637DDB">
        <w:t>such as weight-at-age and maturity-at-age used for calculation of</w:t>
      </w:r>
      <w:r w:rsidR="00E213B5" w:rsidRPr="002A40DC">
        <w:t xml:space="preserve"> biological reference points are assumed as the average values during the most recent 7 years (FY2016 to FY2022), which represents the recent change in biological parameters. As a control, the average of the biological parameters was calculated over the stock assessment period. </w:t>
      </w:r>
    </w:p>
    <w:p w14:paraId="60D5B412" w14:textId="77777777" w:rsidR="00E213B5" w:rsidRDefault="00E213B5" w:rsidP="00E213B5">
      <w:pPr>
        <w:rPr>
          <w:rFonts w:eastAsiaTheme="minorEastAsia"/>
        </w:rPr>
      </w:pPr>
    </w:p>
    <w:p w14:paraId="79CE579A" w14:textId="0825BB77" w:rsidR="00E213B5" w:rsidRDefault="00E213B5" w:rsidP="00E213B5">
      <w:r w:rsidRPr="002A40DC">
        <w:t xml:space="preserve">The future harvesting scenario was predetermined as a total catch (CC) of 50, 100, 150, 200, 300 and 400 thousand tons after </w:t>
      </w:r>
      <w:r w:rsidR="000A0C6B">
        <w:rPr>
          <w:rFonts w:eastAsiaTheme="minorEastAsia" w:hint="eastAsia"/>
        </w:rPr>
        <w:t>FY</w:t>
      </w:r>
      <w:r w:rsidRPr="002A40DC">
        <w:t>2023, compared with another future harvesting scenario under F</w:t>
      </w:r>
      <w:r w:rsidRPr="002A40DC">
        <w:rPr>
          <w:vertAlign w:val="subscript"/>
        </w:rPr>
        <w:t>CUR</w:t>
      </w:r>
      <w:r w:rsidRPr="002A40DC">
        <w:t xml:space="preserve"> (average of F </w:t>
      </w:r>
      <w:r w:rsidRPr="002A40DC">
        <w:lastRenderedPageBreak/>
        <w:t xml:space="preserve">values from </w:t>
      </w:r>
      <w:r w:rsidR="000A0C6B">
        <w:rPr>
          <w:rFonts w:eastAsiaTheme="minorEastAsia" w:hint="eastAsia"/>
        </w:rPr>
        <w:t>FY</w:t>
      </w:r>
      <w:r w:rsidRPr="002A40DC">
        <w:t>2020-2022).</w:t>
      </w:r>
    </w:p>
    <w:p w14:paraId="34B952AC" w14:textId="77777777" w:rsidR="00E213B5" w:rsidRPr="002A40DC" w:rsidRDefault="00E213B5" w:rsidP="00E213B5"/>
    <w:p w14:paraId="2F7CF022" w14:textId="5F7C7C70" w:rsidR="0078262D" w:rsidRPr="000C74DF" w:rsidRDefault="008F0F3F" w:rsidP="00E213B5">
      <w:pPr>
        <w:pStyle w:val="Heading3"/>
        <w:rPr>
          <w:sz w:val="22"/>
          <w:szCs w:val="24"/>
        </w:rPr>
      </w:pPr>
      <w:r w:rsidRPr="000C74DF">
        <w:rPr>
          <w:sz w:val="22"/>
          <w:szCs w:val="24"/>
        </w:rPr>
        <w:t>4</w:t>
      </w:r>
      <w:r w:rsidR="00C65F26" w:rsidRPr="000C74DF">
        <w:rPr>
          <w:sz w:val="22"/>
          <w:szCs w:val="24"/>
        </w:rPr>
        <w:t>.5</w:t>
      </w:r>
      <w:r w:rsidR="00E213B5" w:rsidRPr="000C74DF">
        <w:rPr>
          <w:sz w:val="22"/>
          <w:szCs w:val="24"/>
        </w:rPr>
        <w:t>.1</w:t>
      </w:r>
      <w:r w:rsidR="0078262D" w:rsidRPr="000C74DF">
        <w:rPr>
          <w:sz w:val="22"/>
          <w:szCs w:val="24"/>
        </w:rPr>
        <w:t xml:space="preserve"> </w:t>
      </w:r>
      <w:bookmarkStart w:id="14" w:name="_Hlk184340931"/>
      <w:r w:rsidR="0078262D" w:rsidRPr="000C74DF">
        <w:rPr>
          <w:sz w:val="22"/>
          <w:szCs w:val="24"/>
        </w:rPr>
        <w:t>Biological reference points and evaluation of spawning potential</w:t>
      </w:r>
      <w:bookmarkEnd w:id="14"/>
    </w:p>
    <w:p w14:paraId="6715233D" w14:textId="77777777" w:rsidR="0078262D" w:rsidRDefault="0078262D" w:rsidP="00E213B5">
      <w:r>
        <w:rPr>
          <w:rFonts w:hint="eastAsia"/>
        </w:rPr>
        <w:t>W</w:t>
      </w:r>
      <w:r>
        <w:t xml:space="preserve">e calculated commonly used biological reference points such as F%SPR (20%, 30%, 40%, </w:t>
      </w:r>
      <w:r>
        <w:rPr>
          <w:rFonts w:hint="eastAsia"/>
        </w:rPr>
        <w:t>a</w:t>
      </w:r>
      <w:r>
        <w:t xml:space="preserve">nd 50%), F0.1, </w:t>
      </w:r>
      <w:proofErr w:type="spellStart"/>
      <w:r>
        <w:t>Fmsy</w:t>
      </w:r>
      <w:proofErr w:type="spellEnd"/>
      <w:r>
        <w:t>, and S</w:t>
      </w:r>
      <w:r>
        <w:rPr>
          <w:rFonts w:hint="eastAsia"/>
        </w:rPr>
        <w:t>S</w:t>
      </w:r>
      <w:r>
        <w:t>B</w:t>
      </w:r>
      <w:r w:rsidRPr="00801504">
        <w:rPr>
          <w:vertAlign w:val="subscript"/>
        </w:rPr>
        <w:t>MSY</w:t>
      </w:r>
      <w:r>
        <w:rPr>
          <w:rFonts w:hint="eastAsia"/>
        </w:rPr>
        <w:t xml:space="preserve"> </w:t>
      </w:r>
      <w:r>
        <w:t xml:space="preserve">with the biological parameters described above (bio2020 and bio2010) and selectivity of </w:t>
      </w:r>
      <w:proofErr w:type="spellStart"/>
      <w:r>
        <w:t>Fcur</w:t>
      </w:r>
      <w:proofErr w:type="spellEnd"/>
      <w:r>
        <w:t xml:space="preserve">. As for the F-based reference points, relative values to </w:t>
      </w:r>
      <w:proofErr w:type="spellStart"/>
      <w:r>
        <w:t>Fcur</w:t>
      </w:r>
      <w:proofErr w:type="spellEnd"/>
      <w:r>
        <w:t xml:space="preserve"> are shown in the results (e.g. </w:t>
      </w:r>
      <w:proofErr w:type="spellStart"/>
      <w:r>
        <w:t>Fmsy</w:t>
      </w:r>
      <w:proofErr w:type="spellEnd"/>
      <w:r>
        <w:t>/</w:t>
      </w:r>
      <w:proofErr w:type="spellStart"/>
      <w:r>
        <w:t>Fcur</w:t>
      </w:r>
      <w:proofErr w:type="spellEnd"/>
      <w:r>
        <w:t>). The equations to derive these reference points are described in Annex D in the past report for developing a</w:t>
      </w:r>
      <w:r>
        <w:rPr>
          <w:rFonts w:hint="eastAsia"/>
        </w:rPr>
        <w:t>n</w:t>
      </w:r>
      <w:r>
        <w:t xml:space="preserve"> operating model for this stock (</w:t>
      </w:r>
      <w:hyperlink r:id="rId23" w:history="1">
        <w:r w:rsidRPr="00501CB5">
          <w:rPr>
            <w:rStyle w:val="Hyperlink"/>
          </w:rPr>
          <w:t>https://www.npfc.int/summary-2nd-meeting-small-working-group-operating-model-chub-mackerel-stock-assessment</w:t>
        </w:r>
      </w:hyperlink>
      <w:r>
        <w:t>)</w:t>
      </w:r>
      <w:r>
        <w:rPr>
          <w:rFonts w:hint="eastAsia"/>
        </w:rPr>
        <w:t xml:space="preserve"> and definitions of these performance measures are same as the working paper for the sensitivity analysis (</w:t>
      </w:r>
      <w:r w:rsidRPr="00CC179D">
        <w:t>NPFC-2024-TWG CMSA09-WP0</w:t>
      </w:r>
      <w:r>
        <w:t>4</w:t>
      </w:r>
      <w:r>
        <w:rPr>
          <w:rFonts w:hint="eastAsia"/>
        </w:rPr>
        <w:t>)</w:t>
      </w:r>
      <w:r>
        <w:t xml:space="preserve">. </w:t>
      </w:r>
    </w:p>
    <w:p w14:paraId="30F5C1AA" w14:textId="5F38D058" w:rsidR="0078262D" w:rsidRDefault="0078262D" w:rsidP="00E213B5">
      <w:r>
        <w:t xml:space="preserve">We also calculated annual spawner per recruit </w:t>
      </w:r>
      <w:r>
        <w:rPr>
          <w:rFonts w:hint="eastAsia"/>
        </w:rPr>
        <w:t xml:space="preserve">(SPR) </w:t>
      </w:r>
      <w:r>
        <w:t>with historically changing weight and maturity rate at age of this stock (Fig</w:t>
      </w:r>
      <w:r w:rsidR="00DC2094">
        <w:rPr>
          <w:rFonts w:eastAsiaTheme="minorEastAsia" w:hint="eastAsia"/>
        </w:rPr>
        <w:t>ure</w:t>
      </w:r>
      <w:r w:rsidR="00D44EC3">
        <w:rPr>
          <w:rFonts w:eastAsiaTheme="minorEastAsia" w:hint="eastAsia"/>
        </w:rPr>
        <w:t>s</w:t>
      </w:r>
      <w:r>
        <w:t xml:space="preserve"> </w:t>
      </w:r>
      <w:r w:rsidR="00D87031">
        <w:rPr>
          <w:rFonts w:eastAsiaTheme="minorEastAsia" w:hint="eastAsia"/>
        </w:rPr>
        <w:t>5</w:t>
      </w:r>
      <w:r w:rsidR="00D44EC3">
        <w:rPr>
          <w:rFonts w:eastAsiaTheme="minorEastAsia" w:hint="eastAsia"/>
        </w:rPr>
        <w:t xml:space="preserve">b and </w:t>
      </w:r>
      <w:r w:rsidR="00D87031">
        <w:rPr>
          <w:rFonts w:eastAsiaTheme="minorEastAsia" w:hint="eastAsia"/>
        </w:rPr>
        <w:t>5</w:t>
      </w:r>
      <w:r w:rsidR="00D44EC3">
        <w:rPr>
          <w:rFonts w:eastAsiaTheme="minorEastAsia" w:hint="eastAsia"/>
        </w:rPr>
        <w:t>c</w:t>
      </w:r>
      <w:r>
        <w:t xml:space="preserve">) to evaluate the historically changing spawning potential of this species. SPR is the cumulative weight of </w:t>
      </w:r>
      <w:r>
        <w:rPr>
          <w:rFonts w:hint="eastAsia"/>
        </w:rPr>
        <w:t xml:space="preserve">equilibrium </w:t>
      </w:r>
      <w:r>
        <w:t>spaw</w:t>
      </w:r>
      <w:r w:rsidR="00CD0818">
        <w:t>n</w:t>
      </w:r>
      <w:r>
        <w:rPr>
          <w:rFonts w:hint="eastAsia"/>
        </w:rPr>
        <w:t>ing biomass</w:t>
      </w:r>
      <w:r>
        <w:t xml:space="preserve"> (g) along its life history (growth, maturity, and natural mortality) of a recruit of fish under a certain fishing mortality coefficient</w:t>
      </w:r>
      <w:r>
        <w:rPr>
          <w:rFonts w:hint="eastAsia"/>
        </w:rPr>
        <w:t xml:space="preserve"> of F</w:t>
      </w:r>
      <w:r>
        <w:t xml:space="preserve">. Usually, SPR(F) is defined as </w:t>
      </w:r>
    </w:p>
    <w:p w14:paraId="5F135CD0" w14:textId="219D9E75" w:rsidR="0078262D" w:rsidRPr="006E44CE" w:rsidRDefault="00CF4C07" w:rsidP="00E213B5">
      <m:oMathPara>
        <m:oMath>
          <m:sSub>
            <m:sSubPr>
              <m:ctrlPr>
                <w:rPr>
                  <w:rFonts w:ascii="Cambria Math" w:hAnsi="Cambria Math"/>
                  <w:i/>
                </w:rPr>
              </m:ctrlPr>
            </m:sSubPr>
            <m:e>
              <m:r>
                <m:rPr>
                  <m:nor/>
                </m:rPr>
                <w:rPr>
                  <w:rFonts w:ascii="Cambria Math" w:hAnsi="Cambria Math"/>
                </w:rPr>
                <m:t>SPR(F)</m:t>
              </m:r>
              <m:ctrlPr>
                <w:rPr>
                  <w:rFonts w:ascii="Cambria Math" w:hAnsi="Cambria Math"/>
                </w:rPr>
              </m:ctrlPr>
            </m:e>
            <m:sub/>
          </m:sSub>
          <m:r>
            <w:rPr>
              <w:rFonts w:ascii="Cambria Math" w:hAnsi="Cambria Math"/>
            </w:rPr>
            <m:t>=</m:t>
          </m:r>
          <m:nary>
            <m:naryPr>
              <m:chr m:val="∑"/>
              <m:limLoc m:val="undOvr"/>
              <m:ctrlPr>
                <w:rPr>
                  <w:rFonts w:ascii="Cambria Math" w:hAnsi="Cambria Math"/>
                  <w:i/>
                </w:rPr>
              </m:ctrlPr>
            </m:naryPr>
            <m:sub>
              <m:r>
                <w:rPr>
                  <w:rFonts w:ascii="Cambria Math" w:hAnsi="Cambria Math"/>
                </w:rPr>
                <m:t>a</m:t>
              </m:r>
              <m:r>
                <w:rPr>
                  <w:rFonts w:ascii="Cambria Math" w:hAnsi="Cambria Math"/>
                </w:rPr>
                <m:t>=0</m:t>
              </m:r>
            </m:sub>
            <m:sup>
              <m:r>
                <w:rPr>
                  <w:rFonts w:ascii="Cambria Math" w:hAnsi="Cambria Math"/>
                </w:rPr>
                <m:t>∞</m:t>
              </m:r>
            </m:sup>
            <m:e>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a</m:t>
                          </m:r>
                        </m:sub>
                      </m:sSub>
                    </m:e>
                  </m:d>
                </m:e>
              </m:func>
              <m:sSub>
                <m:sSubPr>
                  <m:ctrlPr>
                    <w:rPr>
                      <w:rFonts w:ascii="Cambria Math" w:hAnsi="Cambria Math"/>
                      <w:i/>
                    </w:rPr>
                  </m:ctrlPr>
                </m:sSubPr>
                <m:e>
                  <m:r>
                    <w:rPr>
                      <w:rFonts w:ascii="Cambria Math" w:hAnsi="Cambria Math"/>
                    </w:rPr>
                    <m:t>g</m:t>
                  </m:r>
                </m:e>
                <m:sub>
                  <m:r>
                    <w:rPr>
                      <w:rFonts w:ascii="Cambria Math" w:hAnsi="Cambria Math"/>
                    </w:rPr>
                    <m:t>a</m:t>
                  </m:r>
                </m:sub>
              </m:sSub>
              <m:sSub>
                <m:sSubPr>
                  <m:ctrlPr>
                    <w:rPr>
                      <w:rFonts w:ascii="Cambria Math" w:hAnsi="Cambria Math"/>
                      <w:i/>
                    </w:rPr>
                  </m:ctrlPr>
                </m:sSubPr>
                <m:e>
                  <m:r>
                    <w:rPr>
                      <w:rFonts w:ascii="Cambria Math" w:hAnsi="Cambria Math"/>
                    </w:rPr>
                    <m:t>w</m:t>
                  </m:r>
                </m:e>
                <m:sub>
                  <m:r>
                    <w:rPr>
                      <w:rFonts w:ascii="Cambria Math" w:hAnsi="Cambria Math"/>
                    </w:rPr>
                    <m:t>a</m:t>
                  </m:r>
                </m:sub>
              </m:sSub>
            </m:e>
          </m:nary>
          <m:r>
            <m:rPr>
              <m:sty m:val="p"/>
            </m:rPr>
            <w:rPr>
              <w:rFonts w:ascii="Cambria Math" w:hAnsi="Cambria Math"/>
            </w:rPr>
            <w:br/>
          </m:r>
        </m:oMath>
      </m:oMathPara>
      <w:r w:rsidR="0078262D">
        <w:t xml:space="preserve">where </w:t>
      </w:r>
      <m:oMath>
        <m:sSub>
          <m:sSubPr>
            <m:ctrlPr>
              <w:rPr>
                <w:rFonts w:ascii="Cambria Math" w:hAnsi="Cambria Math"/>
                <w:i/>
              </w:rPr>
            </m:ctrlPr>
          </m:sSubPr>
          <m:e>
            <m:r>
              <w:rPr>
                <w:rFonts w:ascii="Cambria Math" w:hAnsi="Cambria Math"/>
              </w:rPr>
              <m:t>M</m:t>
            </m:r>
          </m:e>
          <m:sub>
            <m:r>
              <w:rPr>
                <w:rFonts w:ascii="Cambria Math" w:hAnsi="Cambria Math"/>
              </w:rPr>
              <m:t>a</m:t>
            </m:r>
          </m:sub>
        </m:sSub>
      </m:oMath>
      <w:r w:rsidR="0078262D">
        <w:t xml:space="preserve">, </w:t>
      </w:r>
      <m:oMath>
        <m:sSub>
          <m:sSubPr>
            <m:ctrlPr>
              <w:rPr>
                <w:rFonts w:ascii="Cambria Math" w:hAnsi="Cambria Math"/>
                <w:i/>
              </w:rPr>
            </m:ctrlPr>
          </m:sSubPr>
          <m:e>
            <m:r>
              <w:rPr>
                <w:rFonts w:ascii="Cambria Math" w:hAnsi="Cambria Math"/>
              </w:rPr>
              <m:t>g</m:t>
            </m:r>
          </m:e>
          <m:sub>
            <m:r>
              <w:rPr>
                <w:rFonts w:ascii="Cambria Math" w:hAnsi="Cambria Math"/>
              </w:rPr>
              <m:t>a</m:t>
            </m:r>
          </m:sub>
        </m:sSub>
      </m:oMath>
      <w:r w:rsidR="0078262D">
        <w:rPr>
          <w:rFonts w:hint="eastAsia"/>
        </w:rPr>
        <w:t xml:space="preserve"> </w:t>
      </w:r>
      <w:r w:rsidR="0078262D">
        <w:t xml:space="preserve">and </w:t>
      </w:r>
      <m:oMath>
        <m:sSub>
          <m:sSubPr>
            <m:ctrlPr>
              <w:rPr>
                <w:rFonts w:ascii="Cambria Math" w:hAnsi="Cambria Math"/>
                <w:i/>
              </w:rPr>
            </m:ctrlPr>
          </m:sSubPr>
          <m:e>
            <m:r>
              <w:rPr>
                <w:rFonts w:ascii="Cambria Math" w:hAnsi="Cambria Math"/>
              </w:rPr>
              <m:t>w</m:t>
            </m:r>
          </m:e>
          <m:sub>
            <m:r>
              <w:rPr>
                <w:rFonts w:ascii="Cambria Math" w:hAnsi="Cambria Math"/>
              </w:rPr>
              <m:t>a</m:t>
            </m:r>
          </m:sub>
        </m:sSub>
      </m:oMath>
      <w:r w:rsidR="0078262D">
        <w:rPr>
          <w:rFonts w:hint="eastAsia"/>
        </w:rPr>
        <w:t xml:space="preserve"> </w:t>
      </w:r>
      <w:r w:rsidR="0078262D">
        <w:t xml:space="preserve">is natural mortality rate, maturity rate, and weight at age </w:t>
      </w:r>
      <m:oMath>
        <m:r>
          <w:rPr>
            <w:rFonts w:ascii="Cambria Math" w:hAnsi="Cambria Math"/>
          </w:rPr>
          <m:t>a</m:t>
        </m:r>
      </m:oMath>
      <w:r w:rsidR="0078262D">
        <w:rPr>
          <w:rFonts w:hint="eastAsia"/>
        </w:rPr>
        <w:t xml:space="preserve">. </w:t>
      </w:r>
      <w:r w:rsidR="0078262D">
        <w:t xml:space="preserve">With this equation, we defined annually </w:t>
      </w:r>
      <w:r w:rsidR="0078262D">
        <w:rPr>
          <w:rFonts w:hint="eastAsia"/>
        </w:rPr>
        <w:t>changing</w:t>
      </w:r>
      <w:r w:rsidR="0078262D">
        <w:t xml:space="preserve"> SPR without fishing as SPR0</w:t>
      </w:r>
      <w:r w:rsidR="0078262D" w:rsidRPr="00DF6FFF">
        <w:rPr>
          <w:vertAlign w:val="subscript"/>
        </w:rPr>
        <w:t>y</w:t>
      </w:r>
      <w:r w:rsidR="0078262D">
        <w:t xml:space="preserve"> where </w:t>
      </w:r>
      <m:oMath>
        <m:sSub>
          <m:sSubPr>
            <m:ctrlPr>
              <w:rPr>
                <w:rFonts w:ascii="Cambria Math" w:hAnsi="Cambria Math"/>
                <w:i/>
              </w:rPr>
            </m:ctrlPr>
          </m:sSubPr>
          <m:e>
            <m:r>
              <w:rPr>
                <w:rFonts w:ascii="Cambria Math" w:hAnsi="Cambria Math"/>
              </w:rPr>
              <m:t>F</m:t>
            </m:r>
          </m:e>
          <m:sub>
            <m:r>
              <w:rPr>
                <w:rFonts w:ascii="Cambria Math" w:hAnsi="Cambria Math"/>
              </w:rPr>
              <m:t>a</m:t>
            </m:r>
          </m:sub>
        </m:sSub>
        <m:r>
          <w:rPr>
            <w:rFonts w:ascii="Cambria Math" w:hAnsi="Cambria Math"/>
          </w:rPr>
          <m:t xml:space="preserve">=0, </m:t>
        </m:r>
        <m:sSub>
          <m:sSubPr>
            <m:ctrlPr>
              <w:rPr>
                <w:rFonts w:ascii="Cambria Math" w:hAnsi="Cambria Math"/>
                <w:i/>
              </w:rPr>
            </m:ctrlPr>
          </m:sSubPr>
          <m:e>
            <m:r>
              <w:rPr>
                <w:rFonts w:ascii="Cambria Math" w:hAnsi="Cambria Math"/>
              </w:rPr>
              <m:t>g</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a</m:t>
            </m:r>
            <m:r>
              <w:rPr>
                <w:rFonts w:ascii="Cambria Math" w:hAnsi="Cambria Math"/>
              </w:rPr>
              <m:t>,</m:t>
            </m:r>
            <m:r>
              <w:rPr>
                <w:rFonts w:ascii="Cambria Math" w:hAnsi="Cambria Math"/>
              </w:rPr>
              <m:t>y</m:t>
            </m:r>
          </m:sub>
        </m:sSub>
        <m:r>
          <w:rPr>
            <w:rFonts w:ascii="Cambria Math" w:hAnsi="Cambria Math"/>
          </w:rPr>
          <m:t xml:space="preserve">, </m:t>
        </m:r>
        <m:r>
          <m:rPr>
            <m:nor/>
          </m:rPr>
          <w:rPr>
            <w:rFonts w:ascii="Cambria Math" w:hAnsi="Cambria Math"/>
          </w:rPr>
          <m:t xml:space="preserve">and </m:t>
        </m:r>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m:t>
                </m:r>
              </m:sub>
            </m:sSub>
            <m:r>
              <w:rPr>
                <w:rFonts w:ascii="Cambria Math" w:hAnsi="Cambria Math"/>
              </w:rPr>
              <m:t>=</m:t>
            </m:r>
            <m:r>
              <w:rPr>
                <w:rFonts w:ascii="Cambria Math" w:hAnsi="Cambria Math"/>
              </w:rPr>
              <m:t>w</m:t>
            </m:r>
          </m:e>
          <m:sub>
            <m:r>
              <w:rPr>
                <w:rFonts w:ascii="Cambria Math" w:hAnsi="Cambria Math"/>
              </w:rPr>
              <m:t>a</m:t>
            </m:r>
            <m:r>
              <w:rPr>
                <w:rFonts w:ascii="Cambria Math" w:hAnsi="Cambria Math"/>
              </w:rPr>
              <m:t>,</m:t>
            </m:r>
            <m:r>
              <w:rPr>
                <w:rFonts w:ascii="Cambria Math" w:hAnsi="Cambria Math"/>
              </w:rPr>
              <m:t>y</m:t>
            </m:r>
          </m:sub>
        </m:sSub>
      </m:oMath>
      <w:r w:rsidR="0078262D">
        <w:rPr>
          <w:rFonts w:hint="eastAsia"/>
        </w:rPr>
        <w:t xml:space="preserve"> </w:t>
      </w:r>
      <w:r w:rsidR="0078262D">
        <w:t>(</w:t>
      </w:r>
      <m:oMath>
        <m:r>
          <w:rPr>
            <w:rFonts w:ascii="Cambria Math" w:hAnsi="Cambria Math"/>
          </w:rPr>
          <m:t>y</m:t>
        </m:r>
        <m:r>
          <w:rPr>
            <w:rFonts w:ascii="Cambria Math" w:hAnsi="Cambria Math"/>
          </w:rPr>
          <m:t>=</m:t>
        </m:r>
        <m:r>
          <m:rPr>
            <m:sty m:val="p"/>
          </m:rPr>
          <w:rPr>
            <w:rFonts w:ascii="Cambria Math" w:hAnsi="Cambria Math"/>
          </w:rPr>
          <m:t>F</m:t>
        </m:r>
        <m:r>
          <m:rPr>
            <m:sty m:val="p"/>
          </m:rPr>
          <w:rPr>
            <w:rFonts w:ascii="Cambria Math" w:eastAsiaTheme="minorEastAsia" w:hAnsi="Cambria Math"/>
          </w:rPr>
          <m:t>Y</m:t>
        </m:r>
        <m:r>
          <w:rPr>
            <w:rFonts w:ascii="Cambria Math" w:hAnsi="Cambria Math"/>
          </w:rPr>
          <m:t>1970,</m:t>
        </m:r>
        <m:r>
          <m:rPr>
            <m:sty m:val="p"/>
          </m:rPr>
          <w:rPr>
            <w:rFonts w:ascii="Cambria Math" w:hAnsi="Cambria Math"/>
          </w:rPr>
          <m:t>F</m:t>
        </m:r>
        <m:r>
          <m:rPr>
            <m:sty m:val="p"/>
          </m:rPr>
          <w:rPr>
            <w:rFonts w:ascii="Cambria Math" w:eastAsiaTheme="minorEastAsia" w:hAnsi="Cambria Math"/>
          </w:rPr>
          <m:t>Y</m:t>
        </m:r>
        <m:r>
          <w:rPr>
            <w:rFonts w:ascii="Cambria Math" w:hAnsi="Cambria Math"/>
          </w:rPr>
          <m:t xml:space="preserve">1971, …, </m:t>
        </m:r>
        <m:r>
          <m:rPr>
            <m:sty m:val="p"/>
          </m:rPr>
          <w:rPr>
            <w:rFonts w:ascii="Cambria Math" w:hAnsi="Cambria Math"/>
          </w:rPr>
          <m:t>F</m:t>
        </m:r>
        <m:r>
          <m:rPr>
            <m:sty m:val="p"/>
          </m:rPr>
          <w:rPr>
            <w:rFonts w:ascii="Cambria Math" w:eastAsiaTheme="minorEastAsia" w:hAnsi="Cambria Math"/>
          </w:rPr>
          <m:t>Y</m:t>
        </m:r>
        <m:r>
          <w:rPr>
            <w:rFonts w:ascii="Cambria Math" w:hAnsi="Cambria Math"/>
          </w:rPr>
          <m:t>2022</m:t>
        </m:r>
      </m:oMath>
      <w:r w:rsidR="0078262D">
        <w:t>)</w:t>
      </w:r>
      <w:r w:rsidR="0078262D">
        <w:rPr>
          <w:rFonts w:hint="eastAsia"/>
        </w:rPr>
        <w:t>.</w:t>
      </w:r>
      <w:r w:rsidR="0078262D">
        <w:t xml:space="preserve"> Similarly, we also calculated MSY reference points under the selectivity of </w:t>
      </w:r>
      <w:proofErr w:type="spellStart"/>
      <w:r w:rsidR="0078262D">
        <w:t>Fcur</w:t>
      </w:r>
      <w:proofErr w:type="spellEnd"/>
      <w:r w:rsidR="0078262D">
        <w:t xml:space="preserve"> and S</w:t>
      </w:r>
      <w:r w:rsidR="0078262D">
        <w:rPr>
          <w:rFonts w:hint="eastAsia"/>
        </w:rPr>
        <w:t>S</w:t>
      </w:r>
      <w:r w:rsidR="0078262D">
        <w:t>B0</w:t>
      </w:r>
      <w:r w:rsidR="0078262D" w:rsidRPr="006C253D">
        <w:rPr>
          <w:vertAlign w:val="subscript"/>
        </w:rPr>
        <w:t>y</w:t>
      </w:r>
      <w:r w:rsidR="0078262D">
        <w:t xml:space="preserve"> with biological parameters averaged during each decade (y=</w:t>
      </w:r>
      <w:r w:rsidR="007D6C78">
        <w:rPr>
          <w:rFonts w:eastAsiaTheme="minorEastAsia" w:hint="eastAsia"/>
        </w:rPr>
        <w:t>FY</w:t>
      </w:r>
      <w:r w:rsidR="0078262D">
        <w:t xml:space="preserve">1970-1979, 1980-1989, etc.…) to evaluate the effect of the changes in biological parameters on MSY reference points. </w:t>
      </w:r>
    </w:p>
    <w:p w14:paraId="04DC9166" w14:textId="77777777" w:rsidR="0078262D" w:rsidRPr="00716BC1" w:rsidRDefault="0078262D" w:rsidP="00E213B5"/>
    <w:p w14:paraId="1CC2B6DF" w14:textId="4461A75B" w:rsidR="0078262D" w:rsidRPr="000C74DF" w:rsidRDefault="008F0F3F" w:rsidP="00E213B5">
      <w:pPr>
        <w:pStyle w:val="Heading3"/>
        <w:rPr>
          <w:sz w:val="22"/>
          <w:szCs w:val="24"/>
        </w:rPr>
      </w:pPr>
      <w:r w:rsidRPr="000C74DF">
        <w:rPr>
          <w:sz w:val="22"/>
          <w:szCs w:val="24"/>
        </w:rPr>
        <w:t>4</w:t>
      </w:r>
      <w:r w:rsidR="0078262D" w:rsidRPr="000C74DF">
        <w:rPr>
          <w:sz w:val="22"/>
          <w:szCs w:val="24"/>
        </w:rPr>
        <w:t>.5.2 Equations for calculating and population dynamics in future projection</w:t>
      </w:r>
    </w:p>
    <w:p w14:paraId="74EE410E" w14:textId="77777777" w:rsidR="0078262D" w:rsidRDefault="0078262D" w:rsidP="002A40DC">
      <w:r>
        <w:rPr>
          <w:rFonts w:hint="eastAsia"/>
        </w:rPr>
        <w:t>T</w:t>
      </w:r>
      <w:r>
        <w:t xml:space="preserve">he population dynamics model for future projections is the same as that used in SAM. The calculation was conducted by an R package named </w:t>
      </w:r>
      <w:proofErr w:type="spellStart"/>
      <w:r>
        <w:rPr>
          <w:rFonts w:hint="eastAsia"/>
        </w:rPr>
        <w:t>f</w:t>
      </w:r>
      <w:r>
        <w:t>rasyr</w:t>
      </w:r>
      <w:proofErr w:type="spellEnd"/>
      <w:r>
        <w:t xml:space="preserve"> (</w:t>
      </w:r>
      <w:r w:rsidRPr="007E1F59">
        <w:t>https://github.com/ichimomo/frasyr</w:t>
      </w:r>
      <w:r>
        <w:t xml:space="preserve">), which has been developed for the stock assessment of Japanese domestic fisheries resources. </w:t>
      </w:r>
      <w:proofErr w:type="gramStart"/>
      <w:r>
        <w:t>In particular, we</w:t>
      </w:r>
      <w:proofErr w:type="gramEnd"/>
      <w:r>
        <w:t xml:space="preserve"> used the functions for future projection and the calculation of biological reference points in </w:t>
      </w:r>
      <w:proofErr w:type="spellStart"/>
      <w:proofErr w:type="gramStart"/>
      <w:r>
        <w:t>frasyr</w:t>
      </w:r>
      <w:proofErr w:type="spellEnd"/>
      <w:proofErr w:type="gramEnd"/>
      <w:r>
        <w:t xml:space="preserve">. The general equations of the forward calculation of the population dynamics are </w:t>
      </w:r>
    </w:p>
    <w:p w14:paraId="7342B131" w14:textId="242D51FB" w:rsidR="0078262D" w:rsidRDefault="00CF4C07" w:rsidP="002A40DC">
      <m:oMathPara>
        <m:oMath>
          <m:sSubSup>
            <m:sSubSupPr>
              <m:ctrlPr>
                <w:rPr>
                  <w:rFonts w:ascii="Cambria Math" w:hAnsi="Cambria Math"/>
                </w:rPr>
              </m:ctrlPr>
            </m:sSubSupPr>
            <m:e>
              <m:r>
                <w:rPr>
                  <w:rFonts w:ascii="Cambria Math" w:hAnsi="Cambria Math"/>
                </w:rPr>
                <m:t>N</m:t>
              </m:r>
            </m:e>
            <m:sub>
              <m:r>
                <w:rPr>
                  <w:rFonts w:ascii="Cambria Math" w:hAnsi="Cambria Math"/>
                </w:rPr>
                <m:t>a</m:t>
              </m:r>
              <m:r>
                <w:rPr>
                  <w:rFonts w:ascii="Cambria Math" w:eastAsiaTheme="minorEastAsia" w:hAnsi="Cambria Math"/>
                </w:rPr>
                <m:t>,</m:t>
              </m:r>
              <m:r>
                <w:rPr>
                  <w:rFonts w:ascii="Cambria Math" w:hAnsi="Cambria Math"/>
                </w:rPr>
                <m:t>y</m:t>
              </m:r>
            </m:sub>
            <m:sup>
              <m:r>
                <w:rPr>
                  <w:rFonts w:ascii="Cambria Math" w:hAnsi="Cambria Math"/>
                </w:rPr>
                <m:t>i</m:t>
              </m:r>
            </m:sup>
          </m:sSubSup>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f>
                    <m:fPr>
                      <m:ctrlPr>
                        <w:rPr>
                          <w:rFonts w:ascii="Cambria Math" w:hAnsi="Cambria Math"/>
                        </w:rPr>
                      </m:ctrlPr>
                    </m:fPr>
                    <m:num>
                      <m:acc>
                        <m:accPr>
                          <m:ctrlPr>
                            <w:rPr>
                              <w:rFonts w:ascii="Cambria Math" w:hAnsi="Cambria Math"/>
                            </w:rPr>
                          </m:ctrlPr>
                        </m:accPr>
                        <m:e>
                          <m:r>
                            <w:rPr>
                              <w:rFonts w:ascii="Cambria Math" w:hAnsi="Cambria Math"/>
                            </w:rPr>
                            <m:t>α</m:t>
                          </m:r>
                        </m:e>
                      </m:acc>
                      <m:sSubSup>
                        <m:sSubSupPr>
                          <m:ctrlPr>
                            <w:rPr>
                              <w:rFonts w:ascii="Cambria Math" w:hAnsi="Cambria Math"/>
                            </w:rPr>
                          </m:ctrlPr>
                        </m:sSubSupPr>
                        <m:e>
                          <m:r>
                            <w:rPr>
                              <w:rFonts w:ascii="Cambria Math" w:eastAsiaTheme="minorEastAsia" w:hAnsi="Cambria Math" w:hint="eastAsia"/>
                            </w:rPr>
                            <m:t>SSB</m:t>
                          </m:r>
                        </m:e>
                        <m:sub>
                          <m:r>
                            <w:rPr>
                              <w:rFonts w:ascii="Cambria Math" w:hAnsi="Cambria Math"/>
                            </w:rPr>
                            <m:t>y</m:t>
                          </m:r>
                        </m:sub>
                        <m:sup>
                          <m:r>
                            <w:rPr>
                              <w:rFonts w:ascii="Cambria Math" w:hAnsi="Cambria Math"/>
                            </w:rPr>
                            <m:t>i</m:t>
                          </m:r>
                        </m:sup>
                      </m:sSubSup>
                    </m:num>
                    <m:den>
                      <m:r>
                        <m:rPr>
                          <m:sty m:val="p"/>
                        </m:rPr>
                        <w:rPr>
                          <w:rFonts w:ascii="Cambria Math" w:hAnsi="Cambria Math"/>
                        </w:rPr>
                        <m:t>1+</m:t>
                      </m:r>
                      <m:acc>
                        <m:accPr>
                          <m:ctrlPr>
                            <w:rPr>
                              <w:rFonts w:ascii="Cambria Math" w:hAnsi="Cambria Math"/>
                            </w:rPr>
                          </m:ctrlPr>
                        </m:accPr>
                        <m:e>
                          <m:r>
                            <w:rPr>
                              <w:rFonts w:ascii="Cambria Math" w:hAnsi="Cambria Math"/>
                            </w:rPr>
                            <m:t>β</m:t>
                          </m:r>
                        </m:e>
                      </m:acc>
                      <m:sSubSup>
                        <m:sSubSupPr>
                          <m:ctrlPr>
                            <w:rPr>
                              <w:rFonts w:ascii="Cambria Math" w:hAnsi="Cambria Math"/>
                            </w:rPr>
                          </m:ctrlPr>
                        </m:sSubSupPr>
                        <m:e>
                          <m:r>
                            <w:rPr>
                              <w:rFonts w:ascii="Cambria Math" w:eastAsiaTheme="minorEastAsia" w:hAnsi="Cambria Math" w:hint="eastAsia"/>
                            </w:rPr>
                            <m:t>SSB</m:t>
                          </m:r>
                        </m:e>
                        <m:sub>
                          <m:r>
                            <w:rPr>
                              <w:rFonts w:ascii="Cambria Math" w:hAnsi="Cambria Math"/>
                            </w:rPr>
                            <m:t>y</m:t>
                          </m:r>
                        </m:sub>
                        <m:sup>
                          <m:r>
                            <w:rPr>
                              <w:rFonts w:ascii="Cambria Math" w:hAnsi="Cambria Math"/>
                            </w:rPr>
                            <m:t>i</m:t>
                          </m:r>
                        </m:sup>
                      </m:sSubSup>
                    </m:den>
                  </m:f>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sSubSup>
                            <m:sSubSupPr>
                              <m:ctrlPr>
                                <w:rPr>
                                  <w:rFonts w:ascii="Cambria Math" w:hAnsi="Cambria Math"/>
                                  <w:i/>
                                </w:rPr>
                              </m:ctrlPr>
                            </m:sSubSupPr>
                            <m:e>
                              <m:r>
                                <w:rPr>
                                  <w:rFonts w:ascii="Cambria Math" w:hAnsi="Cambria Math"/>
                                </w:rPr>
                                <m:t>η</m:t>
                              </m:r>
                            </m:e>
                            <m:sub>
                              <m:r>
                                <m:rPr>
                                  <m:sty m:val="p"/>
                                </m:rPr>
                                <w:rPr>
                                  <w:rFonts w:ascii="Cambria Math" w:hAnsi="Cambria Math"/>
                                </w:rPr>
                                <m:t>0,</m:t>
                              </m:r>
                              <m:r>
                                <w:rPr>
                                  <w:rFonts w:ascii="Cambria Math" w:hAnsi="Cambria Math"/>
                                </w:rPr>
                                <m:t>y</m:t>
                              </m:r>
                            </m:sub>
                            <m:sup>
                              <m:r>
                                <w:rPr>
                                  <w:rFonts w:ascii="Cambria Math" w:eastAsiaTheme="minorEastAsia" w:hAnsi="Cambria Math"/>
                                </w:rPr>
                                <m:t>i</m:t>
                              </m:r>
                            </m:sup>
                          </m:sSubSup>
                        </m:e>
                      </m:d>
                    </m:e>
                  </m:func>
                  <m:r>
                    <m:rPr>
                      <m:sty m:val="p"/>
                    </m:rPr>
                    <w:rPr>
                      <w:rFonts w:ascii="Cambria Math" w:hAnsi="Cambria Math"/>
                    </w:rPr>
                    <m:t xml:space="preserve">  (</m:t>
                  </m:r>
                  <m:r>
                    <w:rPr>
                      <w:rFonts w:ascii="Cambria Math" w:hAnsi="Cambria Math"/>
                    </w:rPr>
                    <m:t>a</m:t>
                  </m:r>
                  <m:r>
                    <m:rPr>
                      <m:sty m:val="p"/>
                    </m:rPr>
                    <w:rPr>
                      <w:rFonts w:ascii="Cambria Math" w:hAnsi="Cambria Math"/>
                    </w:rPr>
                    <m:t>=0)</m:t>
                  </m:r>
                </m:e>
                <m:e>
                  <m:sSubSup>
                    <m:sSubSupPr>
                      <m:ctrlPr>
                        <w:rPr>
                          <w:rFonts w:ascii="Cambria Math" w:hAnsi="Cambria Math"/>
                          <w:iCs/>
                        </w:rPr>
                      </m:ctrlPr>
                    </m:sSubSupPr>
                    <m:e>
                      <m:r>
                        <w:rPr>
                          <w:rFonts w:ascii="Cambria Math" w:hAnsi="Cambria Math"/>
                        </w:rPr>
                        <m:t>N</m:t>
                      </m:r>
                    </m:e>
                    <m:sub>
                      <m:r>
                        <w:rPr>
                          <w:rFonts w:ascii="Cambria Math" w:hAnsi="Cambria Math"/>
                        </w:rPr>
                        <m:t>a</m:t>
                      </m:r>
                      <m:r>
                        <m:rPr>
                          <m:sty m:val="p"/>
                        </m:rPr>
                        <w:rPr>
                          <w:rFonts w:ascii="Cambria Math" w:hAnsi="Cambria Math"/>
                        </w:rPr>
                        <m:t>-</m:t>
                      </m:r>
                      <m:r>
                        <m:rPr>
                          <m:sty m:val="p"/>
                        </m:rPr>
                        <w:rPr>
                          <w:rFonts w:ascii="Cambria Math" w:hAnsi="Cambria Math"/>
                        </w:rPr>
                        <m:t xml:space="preserve">1, </m:t>
                      </m:r>
                      <m:r>
                        <w:rPr>
                          <w:rFonts w:ascii="Cambria Math" w:hAnsi="Cambria Math"/>
                        </w:rPr>
                        <m:t>y</m:t>
                      </m:r>
                      <m:r>
                        <m:rPr>
                          <m:sty m:val="p"/>
                        </m:rPr>
                        <w:rPr>
                          <w:rFonts w:ascii="Cambria Math" w:hAnsi="Cambria Math"/>
                        </w:rPr>
                        <m:t>-1</m:t>
                      </m:r>
                    </m:sub>
                    <m:sup>
                      <m:r>
                        <w:rPr>
                          <w:rFonts w:ascii="Cambria Math" w:hAnsi="Cambria Math"/>
                        </w:rPr>
                        <m:t>i</m:t>
                      </m:r>
                    </m:sup>
                  </m:sSub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a</m:t>
                              </m:r>
                              <m:r>
                                <m:rPr>
                                  <m:sty m:val="p"/>
                                </m:rPr>
                                <w:rPr>
                                  <w:rFonts w:ascii="Cambria Math" w:hAnsi="Cambria Math"/>
                                </w:rPr>
                                <m:t>-</m:t>
                              </m:r>
                              <m:r>
                                <m:rPr>
                                  <m:sty m:val="p"/>
                                </m:rPr>
                                <w:rPr>
                                  <w:rFonts w:ascii="Cambria Math" w:hAnsi="Cambria Math"/>
                                </w:rPr>
                                <m:t xml:space="preserve">1,  </m:t>
                              </m:r>
                              <m:r>
                                <w:rPr>
                                  <w:rFonts w:ascii="Cambria Math" w:hAnsi="Cambria Math"/>
                                </w:rPr>
                                <m:t>y</m:t>
                              </m:r>
                              <m:r>
                                <m:rPr>
                                  <m:sty m:val="p"/>
                                </m:rPr>
                                <w:rPr>
                                  <w:rFonts w:ascii="Cambria Math" w:hAnsi="Cambria Math"/>
                                </w:rPr>
                                <m:t>-1</m:t>
                              </m:r>
                            </m:sub>
                            <m:sup>
                              <m:r>
                                <w:rPr>
                                  <w:rFonts w:ascii="Cambria Math" w:hAnsi="Cambria Math"/>
                                </w:rPr>
                                <m:t>i</m:t>
                              </m:r>
                            </m:sup>
                          </m:sSubSup>
                        </m:e>
                      </m:d>
                    </m:e>
                  </m:func>
                  <m:r>
                    <m:rPr>
                      <m:sty m:val="p"/>
                    </m:rPr>
                    <w:rPr>
                      <w:rFonts w:ascii="Cambria Math" w:hAnsi="Cambria Math"/>
                    </w:rPr>
                    <m:t xml:space="preserve"> exp⁡</m:t>
                  </m:r>
                  <m:r>
                    <w:rPr>
                      <w:rFonts w:ascii="Cambria Math" w:eastAsiaTheme="minorEastAsia" w:hAnsi="Cambria Math"/>
                    </w:rPr>
                    <m:t>(</m:t>
                  </m:r>
                  <m:sSubSup>
                    <m:sSubSupPr>
                      <m:ctrlPr>
                        <w:rPr>
                          <w:rFonts w:ascii="Cambria Math" w:hAnsi="Cambria Math"/>
                          <w:i/>
                        </w:rPr>
                      </m:ctrlPr>
                    </m:sSubSup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up>
                      <m:r>
                        <w:rPr>
                          <w:rFonts w:ascii="Cambria Math" w:eastAsiaTheme="minorEastAsia" w:hAnsi="Cambria Math"/>
                        </w:rPr>
                        <m:t>i</m:t>
                      </m:r>
                    </m:sup>
                  </m:sSubSup>
                  <m:r>
                    <w:rPr>
                      <w:rFonts w:ascii="Cambria Math" w:eastAsiaTheme="minorEastAsia" w:hAnsi="Cambria Math"/>
                    </w:rPr>
                    <m:t>)</m:t>
                  </m:r>
                  <m:r>
                    <m:rPr>
                      <m:sty m:val="p"/>
                    </m:rPr>
                    <w:rPr>
                      <w:rFonts w:ascii="Cambria Math" w:hAnsi="Cambria Math"/>
                    </w:rPr>
                    <m:t xml:space="preserve"> (0&lt;</m:t>
                  </m:r>
                  <m:r>
                    <w:rPr>
                      <w:rFonts w:ascii="Cambria Math" w:hAnsi="Cambria Math"/>
                    </w:rPr>
                    <m:t>a</m:t>
                  </m:r>
                  <m:r>
                    <m:rPr>
                      <m:sty m:val="p"/>
                    </m:rPr>
                    <w:rPr>
                      <w:rFonts w:ascii="Cambria Math" w:hAnsi="Cambria Math"/>
                    </w:rPr>
                    <m:t>&lt;6)</m:t>
                  </m:r>
                </m:e>
                <m:e>
                  <m:sSubSup>
                    <m:sSubSupPr>
                      <m:ctrlPr>
                        <w:rPr>
                          <w:rFonts w:ascii="Cambria Math" w:hAnsi="Cambria Math"/>
                          <w:iCs/>
                        </w:rPr>
                      </m:ctrlPr>
                    </m:sSubSupPr>
                    <m:e>
                      <m:r>
                        <w:rPr>
                          <w:rFonts w:ascii="Cambria Math" w:hAnsi="Cambria Math"/>
                        </w:rPr>
                        <m:t>N</m:t>
                      </m:r>
                    </m:e>
                    <m:sub>
                      <m:r>
                        <w:rPr>
                          <w:rFonts w:ascii="Cambria Math" w:hAnsi="Cambria Math"/>
                        </w:rPr>
                        <m:t>a</m:t>
                      </m:r>
                      <m:r>
                        <m:rPr>
                          <m:sty m:val="p"/>
                        </m:rPr>
                        <w:rPr>
                          <w:rFonts w:ascii="Cambria Math" w:hAnsi="Cambria Math"/>
                        </w:rPr>
                        <m:t>-</m:t>
                      </m:r>
                      <m:r>
                        <m:rPr>
                          <m:sty m:val="p"/>
                        </m:rPr>
                        <w:rPr>
                          <w:rFonts w:ascii="Cambria Math" w:hAnsi="Cambria Math"/>
                        </w:rPr>
                        <m:t xml:space="preserve">1, </m:t>
                      </m:r>
                      <m:r>
                        <w:rPr>
                          <w:rFonts w:ascii="Cambria Math" w:hAnsi="Cambria Math"/>
                        </w:rPr>
                        <m:t>y</m:t>
                      </m:r>
                      <m:r>
                        <m:rPr>
                          <m:sty m:val="p"/>
                        </m:rPr>
                        <w:rPr>
                          <w:rFonts w:ascii="Cambria Math" w:hAnsi="Cambria Math"/>
                        </w:rPr>
                        <m:t>-1</m:t>
                      </m:r>
                    </m:sub>
                    <m:sup>
                      <m:r>
                        <w:rPr>
                          <w:rFonts w:ascii="Cambria Math" w:hAnsi="Cambria Math"/>
                        </w:rPr>
                        <m:t>i</m:t>
                      </m:r>
                    </m:sup>
                  </m:sSub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a</m:t>
                              </m:r>
                              <m:r>
                                <m:rPr>
                                  <m:sty m:val="p"/>
                                </m:rPr>
                                <w:rPr>
                                  <w:rFonts w:ascii="Cambria Math" w:hAnsi="Cambria Math"/>
                                </w:rPr>
                                <m:t>-</m:t>
                              </m:r>
                              <m:r>
                                <m:rPr>
                                  <m:sty m:val="p"/>
                                </m:rPr>
                                <w:rPr>
                                  <w:rFonts w:ascii="Cambria Math" w:hAnsi="Cambria Math"/>
                                </w:rPr>
                                <m:t xml:space="preserve">1,  </m:t>
                              </m:r>
                              <m:r>
                                <w:rPr>
                                  <w:rFonts w:ascii="Cambria Math" w:hAnsi="Cambria Math"/>
                                </w:rPr>
                                <m:t>y</m:t>
                              </m:r>
                              <m:r>
                                <m:rPr>
                                  <m:sty m:val="p"/>
                                </m:rPr>
                                <w:rPr>
                                  <w:rFonts w:ascii="Cambria Math" w:hAnsi="Cambria Math"/>
                                </w:rPr>
                                <m:t>-1</m:t>
                              </m:r>
                            </m:sub>
                            <m:sup>
                              <m:r>
                                <w:rPr>
                                  <w:rFonts w:ascii="Cambria Math" w:hAnsi="Cambria Math"/>
                                </w:rPr>
                                <m:t>i</m:t>
                              </m:r>
                            </m:sup>
                          </m:sSubSup>
                        </m:e>
                      </m:d>
                    </m:e>
                  </m:func>
                  <m:r>
                    <m:rPr>
                      <m:sty m:val="p"/>
                    </m:rPr>
                    <w:rPr>
                      <w:rFonts w:ascii="Cambria Math" w:hAnsi="Cambria Math"/>
                    </w:rPr>
                    <m:t>exp⁡</m:t>
                  </m:r>
                  <m:r>
                    <w:rPr>
                      <w:rFonts w:ascii="Cambria Math" w:eastAsiaTheme="minorEastAsia" w:hAnsi="Cambria Math"/>
                    </w:rPr>
                    <m:t>(</m:t>
                  </m:r>
                  <m:sSubSup>
                    <m:sSubSupPr>
                      <m:ctrlPr>
                        <w:rPr>
                          <w:rFonts w:ascii="Cambria Math" w:hAnsi="Cambria Math"/>
                          <w:i/>
                        </w:rPr>
                      </m:ctrlPr>
                    </m:sSubSup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up>
                      <m:r>
                        <w:rPr>
                          <w:rFonts w:ascii="Cambria Math" w:eastAsiaTheme="minorEastAsia" w:hAnsi="Cambria Math"/>
                        </w:rPr>
                        <m:t>i</m:t>
                      </m:r>
                    </m:sup>
                  </m:sSubSup>
                  <m:r>
                    <w:rPr>
                      <w:rFonts w:ascii="Cambria Math" w:eastAsiaTheme="minorEastAsia" w:hAnsi="Cambria Math"/>
                    </w:rPr>
                    <m:t>)</m:t>
                  </m:r>
                  <m:r>
                    <m:rPr>
                      <m:sty m:val="p"/>
                    </m:rPr>
                    <w:rPr>
                      <w:rFonts w:ascii="Cambria Math" w:hAnsi="Cambria Math"/>
                    </w:rPr>
                    <m:t>+</m:t>
                  </m:r>
                  <m:sSubSup>
                    <m:sSubSupPr>
                      <m:ctrlPr>
                        <w:rPr>
                          <w:rFonts w:ascii="Cambria Math" w:hAnsi="Cambria Math"/>
                          <w:iCs/>
                        </w:rPr>
                      </m:ctrlPr>
                    </m:sSubSupPr>
                    <m:e>
                      <m:r>
                        <w:rPr>
                          <w:rFonts w:ascii="Cambria Math" w:hAnsi="Cambria Math"/>
                        </w:rPr>
                        <m:t>N</m:t>
                      </m:r>
                    </m:e>
                    <m:sub>
                      <m:r>
                        <w:rPr>
                          <w:rFonts w:ascii="Cambria Math" w:hAnsi="Cambria Math"/>
                        </w:rPr>
                        <m:t>a</m:t>
                      </m:r>
                      <m:r>
                        <m:rPr>
                          <m:sty m:val="p"/>
                        </m:rPr>
                        <w:rPr>
                          <w:rFonts w:ascii="Cambria Math" w:hAnsi="Cambria Math"/>
                        </w:rPr>
                        <m:t xml:space="preserve">, </m:t>
                      </m:r>
                      <m:r>
                        <w:rPr>
                          <w:rFonts w:ascii="Cambria Math" w:hAnsi="Cambria Math"/>
                        </w:rPr>
                        <m:t>y</m:t>
                      </m:r>
                    </m:sub>
                    <m:sup>
                      <m:r>
                        <w:rPr>
                          <w:rFonts w:ascii="Cambria Math" w:hAnsi="Cambria Math"/>
                        </w:rPr>
                        <m:t>i</m:t>
                      </m:r>
                    </m:sup>
                  </m:sSub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sub>
                          </m:sSub>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a</m:t>
                              </m:r>
                              <m:r>
                                <m:rPr>
                                  <m:sty m:val="p"/>
                                </m:rPr>
                                <w:rPr>
                                  <w:rFonts w:ascii="Cambria Math" w:hAnsi="Cambria Math"/>
                                </w:rPr>
                                <m:t xml:space="preserve">,  </m:t>
                              </m:r>
                              <m:r>
                                <w:rPr>
                                  <w:rFonts w:ascii="Cambria Math" w:hAnsi="Cambria Math"/>
                                </w:rPr>
                                <m:t>y</m:t>
                              </m:r>
                            </m:sub>
                            <m:sup>
                              <m:r>
                                <w:rPr>
                                  <w:rFonts w:ascii="Cambria Math" w:hAnsi="Cambria Math"/>
                                </w:rPr>
                                <m:t>i</m:t>
                              </m:r>
                            </m:sup>
                          </m:sSubSup>
                        </m:e>
                      </m:d>
                      <m:r>
                        <m:rPr>
                          <m:sty m:val="p"/>
                        </m:rPr>
                        <w:rPr>
                          <w:rFonts w:ascii="Cambria Math" w:hAnsi="Cambria Math"/>
                        </w:rPr>
                        <m:t>exp⁡</m:t>
                      </m:r>
                      <m:r>
                        <w:rPr>
                          <w:rFonts w:ascii="Cambria Math" w:eastAsiaTheme="minorEastAsia" w:hAnsi="Cambria Math"/>
                        </w:rPr>
                        <m:t>(</m:t>
                      </m:r>
                      <m:sSubSup>
                        <m:sSubSupPr>
                          <m:ctrlPr>
                            <w:rPr>
                              <w:rFonts w:ascii="Cambria Math" w:hAnsi="Cambria Math"/>
                              <w:i/>
                            </w:rPr>
                          </m:ctrlPr>
                        </m:sSubSup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up>
                          <m:r>
                            <w:rPr>
                              <w:rFonts w:ascii="Cambria Math" w:eastAsiaTheme="minorEastAsia" w:hAnsi="Cambria Math"/>
                            </w:rPr>
                            <m:t>i</m:t>
                          </m:r>
                        </m:sup>
                      </m:sSubSup>
                      <m:r>
                        <w:rPr>
                          <w:rFonts w:ascii="Cambria Math" w:eastAsiaTheme="minorEastAsia" w:hAnsi="Cambria Math"/>
                        </w:rPr>
                        <m:t>)</m:t>
                      </m:r>
                    </m:e>
                  </m:func>
                  <m:r>
                    <m:rPr>
                      <m:sty m:val="p"/>
                    </m:rPr>
                    <w:rPr>
                      <w:rFonts w:ascii="Cambria Math" w:hAnsi="Cambria Math"/>
                    </w:rPr>
                    <m:t xml:space="preserve"> (</m:t>
                  </m:r>
                  <m:r>
                    <w:rPr>
                      <w:rFonts w:ascii="Cambria Math" w:hAnsi="Cambria Math"/>
                    </w:rPr>
                    <m:t>a</m:t>
                  </m:r>
                  <m:r>
                    <m:rPr>
                      <m:sty m:val="p"/>
                    </m:rPr>
                    <w:rPr>
                      <w:rFonts w:ascii="Cambria Math" w:hAnsi="Cambria Math"/>
                    </w:rPr>
                    <m:t>=6+)</m:t>
                  </m:r>
                </m:e>
              </m:eqArr>
            </m:e>
          </m:d>
        </m:oMath>
      </m:oMathPara>
    </w:p>
    <w:p w14:paraId="3E58A4DA" w14:textId="4E0D62ED" w:rsidR="002173C4" w:rsidRDefault="0078262D" w:rsidP="002A40DC">
      <w:pPr>
        <w:rPr>
          <w:rFonts w:eastAsiaTheme="minorEastAsia"/>
        </w:rPr>
      </w:pPr>
      <w:r>
        <w:lastRenderedPageBreak/>
        <w:t xml:space="preserve">where </w:t>
      </w:r>
      <m:oMath>
        <m:acc>
          <m:accPr>
            <m:ctrlPr>
              <w:rPr>
                <w:rFonts w:ascii="Cambria Math" w:hAnsi="Cambria Math"/>
                <w:i/>
              </w:rPr>
            </m:ctrlPr>
          </m:accPr>
          <m:e>
            <m:r>
              <w:rPr>
                <w:rFonts w:ascii="Cambria Math" w:hAnsi="Cambria Math"/>
              </w:rPr>
              <m:t>α</m:t>
            </m:r>
          </m:e>
        </m:acc>
      </m:oMath>
      <w:r>
        <w:rPr>
          <w:rFonts w:hint="eastAsia"/>
        </w:rPr>
        <w:t xml:space="preserve"> </w:t>
      </w:r>
      <w:r>
        <w:t xml:space="preserve">and </w:t>
      </w:r>
      <m:oMath>
        <m:acc>
          <m:accPr>
            <m:ctrlPr>
              <w:rPr>
                <w:rFonts w:ascii="Cambria Math" w:hAnsi="Cambria Math"/>
                <w:i/>
              </w:rPr>
            </m:ctrlPr>
          </m:accPr>
          <m:e>
            <m:r>
              <w:rPr>
                <w:rFonts w:ascii="Cambria Math" w:hAnsi="Cambria Math"/>
              </w:rPr>
              <m:t>β</m:t>
            </m:r>
          </m:e>
        </m:acc>
      </m:oMath>
      <w:r>
        <w:t xml:space="preserve"> are stock recruitment parameters estimated by SAM, </w:t>
      </w:r>
      <m:oMath>
        <m:sSubSup>
          <m:sSubSupPr>
            <m:ctrlPr>
              <w:rPr>
                <w:rFonts w:ascii="Cambria Math" w:hAnsi="Cambria Math"/>
                <w:i/>
              </w:rPr>
            </m:ctrlPr>
          </m:sSubSupPr>
          <m:e>
            <m:r>
              <w:rPr>
                <w:rFonts w:ascii="Cambria Math" w:hAnsi="Cambria Math"/>
              </w:rPr>
              <m:t>N</m:t>
            </m:r>
          </m:e>
          <m:sub>
            <m:r>
              <w:rPr>
                <w:rFonts w:ascii="Cambria Math" w:hAnsi="Cambria Math"/>
              </w:rPr>
              <m:t>a,y</m:t>
            </m:r>
          </m:sub>
          <m:sup>
            <m:r>
              <w:rPr>
                <w:rFonts w:ascii="Cambria Math" w:hAnsi="Cambria Math"/>
              </w:rPr>
              <m:t>i</m:t>
            </m:r>
          </m:sup>
        </m:sSubSup>
      </m:oMath>
      <w:r>
        <w:rPr>
          <w:rFonts w:hint="eastAsia"/>
        </w:rPr>
        <w:t xml:space="preserve"> </w:t>
      </w:r>
      <w:r>
        <w:t xml:space="preserve">is the number of fish in year </w:t>
      </w:r>
      <m:oMath>
        <m:r>
          <w:rPr>
            <w:rFonts w:ascii="Cambria Math" w:hAnsi="Cambria Math"/>
          </w:rPr>
          <m:t>y</m:t>
        </m:r>
      </m:oMath>
      <w:r>
        <w:rPr>
          <w:rFonts w:hint="eastAsia"/>
        </w:rPr>
        <w:t xml:space="preserve"> </w:t>
      </w:r>
      <w:r>
        <w:t xml:space="preserve">and age </w:t>
      </w:r>
      <m:oMath>
        <m:r>
          <w:rPr>
            <w:rFonts w:ascii="Cambria Math" w:hAnsi="Cambria Math"/>
          </w:rPr>
          <m:t>a</m:t>
        </m:r>
      </m:oMath>
      <w:r>
        <w:rPr>
          <w:rFonts w:hint="eastAsia"/>
        </w:rPr>
        <w:t xml:space="preserve"> </w:t>
      </w:r>
      <w:r>
        <w:t xml:space="preserve">at </w:t>
      </w:r>
      <m:oMath>
        <m:r>
          <w:rPr>
            <w:rFonts w:ascii="Cambria Math" w:hAnsi="Cambria Math"/>
          </w:rPr>
          <m:t>i</m:t>
        </m:r>
      </m:oMath>
      <w:r>
        <w:rPr>
          <w:rFonts w:hint="eastAsia"/>
        </w:rPr>
        <w:t>t</w:t>
      </w:r>
      <w:r>
        <w:t xml:space="preserve">h iteration, </w:t>
      </w:r>
      <m:oMath>
        <m:sSubSup>
          <m:sSubSupPr>
            <m:ctrlPr>
              <w:rPr>
                <w:rFonts w:ascii="Cambria Math" w:hAnsi="Cambria Math"/>
                <w:i/>
              </w:rPr>
            </m:ctrlPr>
          </m:sSubSupPr>
          <m:e>
            <m:r>
              <w:rPr>
                <w:rFonts w:ascii="Cambria Math" w:hAnsi="Cambria Math"/>
              </w:rPr>
              <m:t>F</m:t>
            </m:r>
          </m:e>
          <m:sub>
            <m:r>
              <w:rPr>
                <w:rFonts w:ascii="Cambria Math" w:hAnsi="Cambria Math"/>
              </w:rPr>
              <m:t>a,y</m:t>
            </m:r>
          </m:sub>
          <m:sup>
            <m:r>
              <w:rPr>
                <w:rFonts w:ascii="Cambria Math" w:hAnsi="Cambria Math"/>
              </w:rPr>
              <m:t>i</m:t>
            </m:r>
          </m:sup>
        </m:sSubSup>
      </m:oMath>
      <w:r>
        <w:rPr>
          <w:rFonts w:hint="eastAsia"/>
        </w:rPr>
        <w:t xml:space="preserve"> </w:t>
      </w:r>
      <w:r>
        <w:t xml:space="preserve">is fishing mortality coefficient in year </w:t>
      </w:r>
      <m:oMath>
        <m:r>
          <w:rPr>
            <w:rFonts w:ascii="Cambria Math" w:hAnsi="Cambria Math"/>
          </w:rPr>
          <m:t>y</m:t>
        </m:r>
      </m:oMath>
      <w:r>
        <w:rPr>
          <w:rFonts w:hint="eastAsia"/>
        </w:rPr>
        <w:t xml:space="preserve"> </w:t>
      </w:r>
      <w:r>
        <w:t xml:space="preserve">and age </w:t>
      </w:r>
      <m:oMath>
        <m:r>
          <w:rPr>
            <w:rFonts w:ascii="Cambria Math" w:hAnsi="Cambria Math"/>
          </w:rPr>
          <m:t>a</m:t>
        </m:r>
      </m:oMath>
      <w:r>
        <w:rPr>
          <w:rFonts w:hint="eastAsia"/>
        </w:rPr>
        <w:t xml:space="preserve"> </w:t>
      </w:r>
      <w:r>
        <w:t xml:space="preserve">at </w:t>
      </w:r>
      <m:oMath>
        <m:r>
          <w:rPr>
            <w:rFonts w:ascii="Cambria Math" w:hAnsi="Cambria Math"/>
          </w:rPr>
          <m:t>i</m:t>
        </m:r>
      </m:oMath>
      <w:r>
        <w:rPr>
          <w:rFonts w:hint="eastAsia"/>
        </w:rPr>
        <w:t>t</w:t>
      </w:r>
      <w:r>
        <w:t>h iteration</w:t>
      </w:r>
      <w:r>
        <w:rPr>
          <w:rFonts w:hint="eastAsia"/>
        </w:rPr>
        <w:t>,</w:t>
      </w:r>
      <w:r>
        <w:t xml:space="preserve"> </w:t>
      </w:r>
      <m:oMath>
        <m:sSubSup>
          <m:sSubSupPr>
            <m:ctrlPr>
              <w:rPr>
                <w:rFonts w:ascii="Cambria Math" w:hAnsi="Cambria Math"/>
                <w:i/>
              </w:rPr>
            </m:ctrlPr>
          </m:sSubSup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up>
            <m:r>
              <w:rPr>
                <w:rFonts w:ascii="Cambria Math" w:eastAsiaTheme="minorEastAsia" w:hAnsi="Cambria Math"/>
              </w:rPr>
              <m:t>i</m:t>
            </m:r>
          </m:sup>
        </m:sSubSup>
        <m:r>
          <w:rPr>
            <w:rFonts w:ascii="Cambria Math" w:hAnsi="Cambria Math"/>
          </w:rPr>
          <m:t>~</m:t>
        </m:r>
        <m:r>
          <m:rPr>
            <m:nor/>
          </m:rPr>
          <w:rPr>
            <w:rFonts w:ascii="Cambria Math" w:hAnsi="Cambria Math"/>
          </w:rPr>
          <m:t>N</m:t>
        </m:r>
        <m:d>
          <m:dPr>
            <m:ctrlPr>
              <w:rPr>
                <w:rFonts w:ascii="Cambria Math" w:hAnsi="Cambria Math"/>
                <w:i/>
              </w:rPr>
            </m:ctrlPr>
          </m:dPr>
          <m:e>
            <m:r>
              <w:rPr>
                <w:rFonts w:ascii="Cambria Math" w:hAnsi="Cambria Math"/>
              </w:rPr>
              <m:t>0,</m:t>
            </m:r>
            <m:sSup>
              <m:sSupPr>
                <m:ctrlPr>
                  <w:rPr>
                    <w:rFonts w:ascii="Cambria Math" w:hAnsi="Cambria Math"/>
                    <w:i/>
                  </w:rPr>
                </m:ctrlPr>
              </m:sSupPr>
              <m:e>
                <m:acc>
                  <m:accPr>
                    <m:ctrlPr>
                      <w:rPr>
                        <w:rFonts w:ascii="Cambria Math" w:hAnsi="Cambria Math"/>
                        <w:i/>
                      </w:rPr>
                    </m:ctrlPr>
                  </m:accPr>
                  <m:e>
                    <m:r>
                      <w:rPr>
                        <w:rFonts w:ascii="Cambria Math" w:hAnsi="Cambria Math"/>
                      </w:rPr>
                      <m:t>ω</m:t>
                    </m:r>
                  </m:e>
                </m:acc>
              </m:e>
              <m:sup>
                <m:r>
                  <w:rPr>
                    <w:rFonts w:ascii="Cambria Math" w:hAnsi="Cambria Math"/>
                  </w:rPr>
                  <m:t>2</m:t>
                </m:r>
              </m:sup>
            </m:sSup>
          </m:e>
        </m:d>
      </m:oMath>
      <w:r>
        <w:rPr>
          <w:rFonts w:hint="eastAsia"/>
        </w:rPr>
        <w:t xml:space="preserve"> </w:t>
      </w:r>
      <w:r>
        <w:t xml:space="preserve">where </w:t>
      </w:r>
      <m:oMath>
        <m:sSup>
          <m:sSupPr>
            <m:ctrlPr>
              <w:rPr>
                <w:rFonts w:ascii="Cambria Math" w:hAnsi="Cambria Math"/>
                <w:i/>
              </w:rPr>
            </m:ctrlPr>
          </m:sSupPr>
          <m:e>
            <m:acc>
              <m:accPr>
                <m:ctrlPr>
                  <w:rPr>
                    <w:rFonts w:ascii="Cambria Math" w:hAnsi="Cambria Math"/>
                    <w:i/>
                  </w:rPr>
                </m:ctrlPr>
              </m:accPr>
              <m:e>
                <m:r>
                  <w:rPr>
                    <w:rFonts w:ascii="Cambria Math" w:hAnsi="Cambria Math"/>
                  </w:rPr>
                  <m:t>ω</m:t>
                </m:r>
              </m:e>
            </m:acc>
          </m:e>
          <m:sup>
            <m:r>
              <w:rPr>
                <w:rFonts w:ascii="Cambria Math" w:hAnsi="Cambria Math"/>
              </w:rPr>
              <m:t>2</m:t>
            </m:r>
          </m:sup>
        </m:sSup>
      </m:oMath>
      <w:r>
        <w:rPr>
          <w:rFonts w:hint="eastAsia"/>
        </w:rPr>
        <w:t xml:space="preserve"> </w:t>
      </w:r>
      <w:r>
        <w:t xml:space="preserve">is the variance of process error at recruitment estimated by SAM, and </w:t>
      </w:r>
      <m:oMath>
        <m:sSubSup>
          <m:sSubSupPr>
            <m:ctrlPr>
              <w:rPr>
                <w:rFonts w:ascii="Cambria Math" w:hAnsi="Cambria Math"/>
                <w:i/>
              </w:rPr>
            </m:ctrlPr>
          </m:sSubSupPr>
          <m:e>
            <m:r>
              <w:rPr>
                <w:rFonts w:ascii="Cambria Math" w:hAnsi="Cambria Math"/>
              </w:rPr>
              <m:t>SS</m:t>
            </m:r>
            <m:r>
              <w:rPr>
                <w:rFonts w:ascii="Cambria Math" w:eastAsiaTheme="minorEastAsia" w:hAnsi="Cambria Math"/>
              </w:rPr>
              <m:t>B</m:t>
            </m:r>
          </m:e>
          <m:sub>
            <m:r>
              <w:rPr>
                <w:rFonts w:ascii="Cambria Math" w:hAnsi="Cambria Math"/>
              </w:rPr>
              <m:t>y</m:t>
            </m:r>
          </m:sub>
          <m:sup>
            <m:r>
              <w:rPr>
                <w:rFonts w:ascii="Cambria Math" w:hAnsi="Cambria Math"/>
              </w:rPr>
              <m:t>i</m:t>
            </m:r>
          </m:sup>
        </m:sSubSup>
      </m:oMath>
      <w:r>
        <w:t xml:space="preserve"> is S</w:t>
      </w:r>
      <w:r>
        <w:rPr>
          <w:rFonts w:hint="eastAsia"/>
        </w:rPr>
        <w:t>S</w:t>
      </w:r>
      <w:r>
        <w:t xml:space="preserve">B defined as </w:t>
      </w:r>
      <m:oMath>
        <m:nary>
          <m:naryPr>
            <m:chr m:val="∑"/>
            <m:limLoc m:val="subSup"/>
            <m:ctrlPr>
              <w:rPr>
                <w:rFonts w:ascii="Cambria Math" w:hAnsi="Cambria Math"/>
                <w:i/>
              </w:rPr>
            </m:ctrlPr>
          </m:naryPr>
          <m:sub>
            <m:r>
              <w:rPr>
                <w:rFonts w:ascii="Cambria Math" w:hAnsi="Cambria Math"/>
              </w:rPr>
              <m:t>a=0</m:t>
            </m:r>
          </m:sub>
          <m:sup>
            <m:r>
              <w:rPr>
                <w:rFonts w:ascii="Cambria Math" w:hAnsi="Cambria Math"/>
              </w:rPr>
              <m:t>6</m:t>
            </m:r>
          </m:sup>
          <m:e>
            <m:sSubSup>
              <m:sSubSupPr>
                <m:ctrlPr>
                  <w:rPr>
                    <w:rFonts w:ascii="Cambria Math" w:hAnsi="Cambria Math"/>
                    <w:i/>
                  </w:rPr>
                </m:ctrlPr>
              </m:sSubSupPr>
              <m:e>
                <m:r>
                  <w:rPr>
                    <w:rFonts w:ascii="Cambria Math" w:hAnsi="Cambria Math"/>
                  </w:rPr>
                  <m:t>N</m:t>
                </m:r>
              </m:e>
              <m:sub>
                <m:r>
                  <w:rPr>
                    <w:rFonts w:ascii="Cambria Math" w:hAnsi="Cambria Math"/>
                  </w:rPr>
                  <m:t>a,y</m:t>
                </m:r>
              </m:sub>
              <m:sup>
                <m:r>
                  <w:rPr>
                    <w:rFonts w:ascii="Cambria Math" w:hAnsi="Cambria Math"/>
                  </w:rPr>
                  <m:t>i</m:t>
                </m:r>
              </m:sup>
            </m:sSubSup>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eastAsiaTheme="minorEastAsia" w:hAnsi="Cambria Math"/>
                  </w:rPr>
                  <m:t>y</m:t>
                </m:r>
              </m:sub>
            </m:sSub>
            <m:sSub>
              <m:sSubPr>
                <m:ctrlPr>
                  <w:rPr>
                    <w:rFonts w:ascii="Cambria Math" w:hAnsi="Cambria Math"/>
                    <w:i/>
                  </w:rPr>
                </m:ctrlPr>
              </m:sSubPr>
              <m:e>
                <m:r>
                  <w:rPr>
                    <w:rFonts w:ascii="Cambria Math" w:hAnsi="Cambria Math"/>
                  </w:rPr>
                  <m:t>g</m:t>
                </m:r>
              </m:e>
              <m:sub>
                <m:r>
                  <w:rPr>
                    <w:rFonts w:ascii="Cambria Math" w:hAnsi="Cambria Math"/>
                  </w:rPr>
                  <m:t>a,</m:t>
                </m:r>
                <m:r>
                  <w:rPr>
                    <w:rFonts w:ascii="Cambria Math" w:eastAsiaTheme="minorEastAsia" w:hAnsi="Cambria Math"/>
                  </w:rPr>
                  <m:t>y</m:t>
                </m:r>
              </m:sub>
            </m:sSub>
          </m:e>
        </m:nary>
      </m:oMath>
      <w:r>
        <w:t xml:space="preserve">. The equations are generally applied from the end year of the stock assessment period with the initial conditions of </w:t>
      </w:r>
      <m:oMath>
        <m:sSubSup>
          <m:sSubSupPr>
            <m:ctrlPr>
              <w:rPr>
                <w:rFonts w:ascii="Cambria Math" w:hAnsi="Cambria Math"/>
                <w:i/>
              </w:rPr>
            </m:ctrlPr>
          </m:sSubSupPr>
          <m:e>
            <m:r>
              <w:rPr>
                <w:rFonts w:ascii="Cambria Math" w:hAnsi="Cambria Math"/>
              </w:rPr>
              <m:t>N</m:t>
            </m:r>
          </m:e>
          <m:sub>
            <m:r>
              <w:rPr>
                <w:rFonts w:ascii="Cambria Math" w:hAnsi="Cambria Math"/>
              </w:rPr>
              <m:t>a</m:t>
            </m:r>
            <m:r>
              <w:rPr>
                <w:rFonts w:ascii="Cambria Math" w:eastAsiaTheme="minorEastAsia" w:hAnsi="Cambria Math"/>
              </w:rPr>
              <m:t>,</m:t>
            </m:r>
            <m:r>
              <w:rPr>
                <w:rFonts w:ascii="Cambria Math" w:hAnsi="Cambria Math"/>
              </w:rPr>
              <m:t>2022</m:t>
            </m:r>
          </m:sub>
          <m:sup>
            <m:r>
              <w:rPr>
                <w:rFonts w:ascii="Cambria Math" w:hAnsi="Cambria Math"/>
              </w:rPr>
              <m:t>i</m:t>
            </m:r>
          </m:sup>
        </m:sSubSup>
        <m:r>
          <w:rPr>
            <w:rFonts w:ascii="Cambria Math" w:hAnsi="Cambria Math"/>
          </w:rPr>
          <m:t>=</m:t>
        </m:r>
        <m:sSubSup>
          <m:sSubSupPr>
            <m:ctrlPr>
              <w:rPr>
                <w:rFonts w:ascii="Cambria Math" w:hAnsi="Cambria Math"/>
                <w:i/>
              </w:rPr>
            </m:ctrlPr>
          </m:sSubSupPr>
          <m:e>
            <m:acc>
              <m:accPr>
                <m:ctrlPr>
                  <w:rPr>
                    <w:rFonts w:ascii="Cambria Math" w:hAnsi="Cambria Math"/>
                    <w:i/>
                  </w:rPr>
                </m:ctrlPr>
              </m:accPr>
              <m:e>
                <m:r>
                  <w:rPr>
                    <w:rFonts w:ascii="Cambria Math" w:hAnsi="Cambria Math"/>
                  </w:rPr>
                  <m:t>N</m:t>
                </m:r>
              </m:e>
            </m:acc>
          </m:e>
          <m:sub>
            <m:r>
              <w:rPr>
                <w:rFonts w:ascii="Cambria Math" w:hAnsi="Cambria Math"/>
              </w:rPr>
              <m:t>a</m:t>
            </m:r>
            <m:r>
              <w:rPr>
                <w:rFonts w:ascii="Cambria Math" w:eastAsiaTheme="minorEastAsia" w:hAnsi="Cambria Math"/>
              </w:rPr>
              <m:t>,</m:t>
            </m:r>
            <m:r>
              <w:rPr>
                <w:rFonts w:ascii="Cambria Math" w:hAnsi="Cambria Math"/>
              </w:rPr>
              <m:t>2022</m:t>
            </m:r>
          </m:sub>
          <m:sup/>
        </m:sSubSup>
      </m:oMath>
      <w:r>
        <w:rPr>
          <w:rFonts w:hint="eastAsia"/>
        </w:rPr>
        <w:t xml:space="preserve"> </w:t>
      </w:r>
      <w:r>
        <w:t xml:space="preserve">in B1 and </w:t>
      </w:r>
      <w:r>
        <w:rPr>
          <w:rFonts w:hint="eastAsia"/>
        </w:rPr>
        <w:t>B2</w:t>
      </w:r>
      <w:r>
        <w:t xml:space="preserve"> and </w:t>
      </w:r>
      <m:oMath>
        <m:sSubSup>
          <m:sSubSupPr>
            <m:ctrlPr>
              <w:rPr>
                <w:rFonts w:ascii="Cambria Math" w:hAnsi="Cambria Math"/>
                <w:i/>
              </w:rPr>
            </m:ctrlPr>
          </m:sSubSupPr>
          <m:e>
            <m:r>
              <w:rPr>
                <w:rFonts w:ascii="Cambria Math" w:hAnsi="Cambria Math"/>
              </w:rPr>
              <m:t>N</m:t>
            </m:r>
          </m:e>
          <m:sub>
            <m:r>
              <w:rPr>
                <w:rFonts w:ascii="Cambria Math" w:hAnsi="Cambria Math"/>
              </w:rPr>
              <m:t>a</m:t>
            </m:r>
            <m:r>
              <w:rPr>
                <w:rFonts w:ascii="Cambria Math" w:eastAsiaTheme="minorEastAsia" w:hAnsi="Cambria Math"/>
              </w:rPr>
              <m:t>,</m:t>
            </m:r>
            <m:r>
              <w:rPr>
                <w:rFonts w:ascii="Cambria Math" w:hAnsi="Cambria Math"/>
              </w:rPr>
              <m:t>2023</m:t>
            </m:r>
          </m:sub>
          <m:sup>
            <m:r>
              <w:rPr>
                <w:rFonts w:ascii="Cambria Math" w:hAnsi="Cambria Math"/>
              </w:rPr>
              <m:t>i</m:t>
            </m:r>
          </m:sup>
        </m:sSubSup>
        <m:r>
          <w:rPr>
            <w:rFonts w:ascii="Cambria Math" w:hAnsi="Cambria Math"/>
          </w:rPr>
          <m:t>=</m:t>
        </m:r>
        <m:sSubSup>
          <m:sSubSupPr>
            <m:ctrlPr>
              <w:rPr>
                <w:rFonts w:ascii="Cambria Math" w:hAnsi="Cambria Math"/>
                <w:i/>
              </w:rPr>
            </m:ctrlPr>
          </m:sSubSupPr>
          <m:e>
            <m:acc>
              <m:accPr>
                <m:ctrlPr>
                  <w:rPr>
                    <w:rFonts w:ascii="Cambria Math" w:hAnsi="Cambria Math"/>
                    <w:i/>
                  </w:rPr>
                </m:ctrlPr>
              </m:accPr>
              <m:e>
                <m:r>
                  <w:rPr>
                    <w:rFonts w:ascii="Cambria Math" w:hAnsi="Cambria Math"/>
                  </w:rPr>
                  <m:t>N</m:t>
                </m:r>
              </m:e>
            </m:acc>
          </m:e>
          <m:sub>
            <m:r>
              <w:rPr>
                <w:rFonts w:ascii="Cambria Math" w:hAnsi="Cambria Math"/>
              </w:rPr>
              <m:t>a</m:t>
            </m:r>
            <m:r>
              <w:rPr>
                <w:rFonts w:ascii="Cambria Math" w:eastAsiaTheme="minorEastAsia" w:hAnsi="Cambria Math"/>
              </w:rPr>
              <m:t>,</m:t>
            </m:r>
            <m:r>
              <w:rPr>
                <w:rFonts w:ascii="Cambria Math" w:hAnsi="Cambria Math"/>
              </w:rPr>
              <m:t>2023</m:t>
            </m:r>
          </m:sub>
          <m:sup/>
        </m:sSubSup>
      </m:oMath>
      <w:r>
        <w:rPr>
          <w:rFonts w:hint="eastAsia"/>
        </w:rPr>
        <w:t xml:space="preserve"> </w:t>
      </w:r>
      <w:r>
        <w:t xml:space="preserve">in S7 and S8, where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N</m:t>
                </m:r>
              </m:e>
            </m:acc>
          </m:e>
          <m:sub>
            <m:r>
              <w:rPr>
                <w:rFonts w:ascii="Cambria Math" w:hAnsi="Cambria Math"/>
              </w:rPr>
              <m:t>a,</m:t>
            </m:r>
            <m:r>
              <w:rPr>
                <w:rFonts w:ascii="Cambria Math" w:eastAsiaTheme="minorEastAsia" w:hAnsi="Cambria Math"/>
              </w:rPr>
              <m:t>y</m:t>
            </m:r>
          </m:sub>
          <m:sup/>
        </m:sSubSup>
      </m:oMath>
      <w:r>
        <w:rPr>
          <w:rFonts w:hint="eastAsia"/>
        </w:rPr>
        <w:t xml:space="preserve"> </w:t>
      </w:r>
      <w:r>
        <w:t xml:space="preserve">is </w:t>
      </w:r>
      <w:r>
        <w:rPr>
          <w:rFonts w:hint="eastAsia"/>
        </w:rPr>
        <w:t xml:space="preserve">the point </w:t>
      </w:r>
      <w:r>
        <w:t xml:space="preserve">estimates by SAM. The fishing mortality in the initial and future years is assumed as </w:t>
      </w:r>
      <m:oMath>
        <m:sSubSup>
          <m:sSubSupPr>
            <m:ctrlPr>
              <w:rPr>
                <w:rFonts w:ascii="Cambria Math" w:hAnsi="Cambria Math"/>
                <w:i/>
              </w:rPr>
            </m:ctrlPr>
          </m:sSubSupPr>
          <m:e>
            <m:r>
              <w:rPr>
                <w:rFonts w:ascii="Cambria Math" w:hAnsi="Cambria Math"/>
              </w:rPr>
              <m:t>F</m:t>
            </m:r>
          </m:e>
          <m:sub>
            <m:r>
              <w:rPr>
                <w:rFonts w:ascii="Cambria Math" w:hAnsi="Cambria Math"/>
              </w:rPr>
              <m:t>a</m:t>
            </m:r>
            <m:r>
              <w:rPr>
                <w:rFonts w:ascii="Cambria Math" w:eastAsiaTheme="minorEastAsia" w:hAnsi="Cambria Math"/>
              </w:rPr>
              <m:t>,</m:t>
            </m:r>
            <m:r>
              <w:rPr>
                <w:rFonts w:ascii="Cambria Math" w:hAnsi="Cambria Math"/>
              </w:rPr>
              <m:t>2022</m:t>
            </m:r>
          </m:sub>
          <m:sup>
            <m:r>
              <w:rPr>
                <w:rFonts w:ascii="Cambria Math" w:hAnsi="Cambria Math"/>
              </w:rPr>
              <m:t>i</m:t>
            </m:r>
          </m:sup>
        </m:sSubSup>
        <m:r>
          <w:rPr>
            <w:rFonts w:ascii="Cambria Math" w:hAnsi="Cambria Math"/>
          </w:rPr>
          <m:t>=</m:t>
        </m:r>
        <m:sSubSup>
          <m:sSubSupPr>
            <m:ctrlPr>
              <w:rPr>
                <w:rFonts w:ascii="Cambria Math" w:hAnsi="Cambria Math"/>
                <w:i/>
              </w:rPr>
            </m:ctrlPr>
          </m:sSubSupPr>
          <m:e>
            <m:acc>
              <m:accPr>
                <m:ctrlPr>
                  <w:rPr>
                    <w:rFonts w:ascii="Cambria Math" w:hAnsi="Cambria Math"/>
                    <w:i/>
                  </w:rPr>
                </m:ctrlPr>
              </m:accPr>
              <m:e>
                <m:r>
                  <w:rPr>
                    <w:rFonts w:ascii="Cambria Math" w:hAnsi="Cambria Math"/>
                  </w:rPr>
                  <m:t>F</m:t>
                </m:r>
              </m:e>
            </m:acc>
          </m:e>
          <m:sub>
            <m:r>
              <w:rPr>
                <w:rFonts w:ascii="Cambria Math" w:hAnsi="Cambria Math"/>
              </w:rPr>
              <m:t>a</m:t>
            </m:r>
            <m:r>
              <w:rPr>
                <w:rFonts w:ascii="Cambria Math" w:eastAsiaTheme="minorEastAsia" w:hAnsi="Cambria Math"/>
              </w:rPr>
              <m:t>,</m:t>
            </m:r>
            <m:r>
              <w:rPr>
                <w:rFonts w:ascii="Cambria Math" w:hAnsi="Cambria Math"/>
              </w:rPr>
              <m:t>2022</m:t>
            </m:r>
          </m:sub>
          <m:sup/>
        </m:sSubSup>
      </m:oMath>
      <w:r>
        <w:rPr>
          <w:rFonts w:hint="eastAsia"/>
        </w:rPr>
        <w:t xml:space="preserve"> </w:t>
      </w:r>
      <w:r>
        <w:t>(</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F</m:t>
                </m:r>
              </m:e>
            </m:acc>
          </m:e>
          <m:sub>
            <m:r>
              <w:rPr>
                <w:rFonts w:ascii="Cambria Math" w:hAnsi="Cambria Math"/>
              </w:rPr>
              <m:t>a</m:t>
            </m:r>
            <m:r>
              <w:rPr>
                <w:rFonts w:ascii="Cambria Math" w:eastAsiaTheme="minorEastAsia" w:hAnsi="Cambria Math"/>
              </w:rPr>
              <m:t>,y</m:t>
            </m:r>
          </m:sub>
          <m:sup/>
        </m:sSubSup>
      </m:oMath>
      <w:r>
        <w:rPr>
          <w:rFonts w:hint="eastAsia"/>
        </w:rPr>
        <w:t xml:space="preserve"> </w:t>
      </w:r>
      <w:r>
        <w:t>is</w:t>
      </w:r>
      <w:r>
        <w:rPr>
          <w:rFonts w:hint="eastAsia"/>
        </w:rPr>
        <w:t xml:space="preserve"> point </w:t>
      </w:r>
      <w:r>
        <w:t>estimates by SAM)</w:t>
      </w:r>
      <w:r>
        <w:rPr>
          <w:rFonts w:hint="eastAsia"/>
        </w:rPr>
        <w:t>,</w:t>
      </w:r>
      <w:r>
        <w:t xml:space="preserve"> </w:t>
      </w:r>
      <m:oMath>
        <m:sSubSup>
          <m:sSubSupPr>
            <m:ctrlPr>
              <w:rPr>
                <w:rFonts w:ascii="Cambria Math" w:hAnsi="Cambria Math"/>
                <w:i/>
              </w:rPr>
            </m:ctrlPr>
          </m:sSubSupPr>
          <m:e>
            <m:r>
              <w:rPr>
                <w:rFonts w:ascii="Cambria Math" w:hAnsi="Cambria Math"/>
              </w:rPr>
              <m:t>F</m:t>
            </m:r>
          </m:e>
          <m:sub>
            <m:r>
              <w:rPr>
                <w:rFonts w:ascii="Cambria Math" w:hAnsi="Cambria Math"/>
              </w:rPr>
              <m:t>a</m:t>
            </m:r>
            <m:r>
              <w:rPr>
                <w:rFonts w:ascii="Cambria Math" w:eastAsiaTheme="minorEastAsia" w:hAnsi="Cambria Math"/>
              </w:rPr>
              <m:t>,</m:t>
            </m:r>
            <m:r>
              <w:rPr>
                <w:rFonts w:ascii="Cambria Math" w:hAnsi="Cambria Math"/>
              </w:rPr>
              <m:t>2023</m:t>
            </m:r>
          </m:sub>
          <m:sup>
            <m:r>
              <w:rPr>
                <w:rFonts w:ascii="Cambria Math" w:hAnsi="Cambria Math"/>
              </w:rPr>
              <m:t>i</m:t>
            </m:r>
          </m:sup>
        </m:sSubSup>
        <m:r>
          <w:rPr>
            <w:rFonts w:ascii="Cambria Math" w:hAnsi="Cambria Math"/>
          </w:rPr>
          <m:t xml:space="preserve">= </m:t>
        </m:r>
        <m:r>
          <m:rPr>
            <m:nor/>
          </m:rPr>
          <w:rPr>
            <w:rFonts w:ascii="Cambria Math" w:hAnsi="Cambria Math"/>
          </w:rPr>
          <m:t>Fcur</m:t>
        </m:r>
      </m:oMath>
      <w:r>
        <w:rPr>
          <w:rFonts w:hint="eastAsia"/>
        </w:rPr>
        <w:t>,</w:t>
      </w:r>
      <w:r>
        <w:t xml:space="preserve"> and </w:t>
      </w:r>
      <m:oMath>
        <m:sSub>
          <m:sSubPr>
            <m:ctrlPr>
              <w:rPr>
                <w:rFonts w:ascii="Cambria Math" w:hAnsi="Cambria Math"/>
                <w:i/>
              </w:rPr>
            </m:ctrlPr>
          </m:sSubPr>
          <m:e>
            <m:r>
              <w:rPr>
                <w:rFonts w:ascii="Cambria Math" w:hAnsi="Cambria Math"/>
              </w:rPr>
              <m:t>F</m:t>
            </m:r>
          </m:e>
          <m:sub>
            <m:r>
              <w:rPr>
                <w:rFonts w:ascii="Cambria Math" w:hAnsi="Cambria Math"/>
              </w:rPr>
              <m:t>a,</m:t>
            </m:r>
            <m:r>
              <w:rPr>
                <w:rFonts w:ascii="Cambria Math" w:eastAsiaTheme="minorEastAsia" w:hAnsi="Cambria Math"/>
              </w:rPr>
              <m:t>y</m:t>
            </m:r>
          </m:sub>
        </m:sSub>
        <m:r>
          <w:rPr>
            <w:rFonts w:ascii="Cambria Math" w:hAnsi="Cambria Math"/>
          </w:rPr>
          <m:t xml:space="preserve"> (y&gt;</m:t>
        </m:r>
        <m:r>
          <m:rPr>
            <m:sty m:val="p"/>
          </m:rPr>
          <w:rPr>
            <w:rFonts w:ascii="Cambria Math" w:hAnsi="Cambria Math"/>
          </w:rPr>
          <m:t>F</m:t>
        </m:r>
        <m:r>
          <m:rPr>
            <m:sty m:val="p"/>
          </m:rPr>
          <w:rPr>
            <w:rFonts w:ascii="Cambria Math" w:eastAsiaTheme="minorEastAsia" w:hAnsi="Cambria Math"/>
          </w:rPr>
          <m:t>Y</m:t>
        </m:r>
        <m:r>
          <w:rPr>
            <w:rFonts w:ascii="Cambria Math" w:hAnsi="Cambria Math"/>
          </w:rPr>
          <m:t>2023)</m:t>
        </m:r>
      </m:oMath>
      <w:r>
        <w:rPr>
          <w:rFonts w:hint="eastAsia"/>
        </w:rPr>
        <w:t xml:space="preserve"> </w:t>
      </w:r>
      <w:r>
        <w:t xml:space="preserve">is determined by future harvesting scenarios. The future biological parameters of </w:t>
      </w:r>
      <m:oMath>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eastAsiaTheme="minorEastAsia" w:hAnsi="Cambria Math"/>
              </w:rPr>
              <m:t>y</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m</m:t>
            </m:r>
          </m:e>
          <m:sub>
            <m:r>
              <w:rPr>
                <w:rFonts w:ascii="Cambria Math" w:hAnsi="Cambria Math"/>
              </w:rPr>
              <m:t>a,</m:t>
            </m:r>
            <m:r>
              <w:rPr>
                <w:rFonts w:ascii="Cambria Math" w:eastAsiaTheme="minorEastAsia" w:hAnsi="Cambria Math"/>
              </w:rPr>
              <m:t>y</m:t>
            </m:r>
          </m:sub>
        </m:sSub>
      </m:oMath>
      <w:r>
        <w:rPr>
          <w:rFonts w:hint="eastAsia"/>
        </w:rPr>
        <w:t xml:space="preserve"> </w:t>
      </w:r>
      <w:r>
        <w:t xml:space="preserve">are given according to the scenarios described above (bio2020 or </w:t>
      </w:r>
      <w:r>
        <w:rPr>
          <w:rFonts w:hint="eastAsia"/>
        </w:rPr>
        <w:t>bio2010</w:t>
      </w:r>
      <w:r>
        <w:t xml:space="preserve">) for </w:t>
      </w:r>
      <m:oMath>
        <m:r>
          <w:rPr>
            <w:rFonts w:ascii="Cambria Math" w:hAnsi="Cambria Math"/>
          </w:rPr>
          <m:t>y≥</m:t>
        </m:r>
        <m:r>
          <m:rPr>
            <m:sty m:val="p"/>
          </m:rPr>
          <w:rPr>
            <w:rFonts w:ascii="Cambria Math" w:hAnsi="Cambria Math"/>
          </w:rPr>
          <m:t>F</m:t>
        </m:r>
        <m:r>
          <m:rPr>
            <m:sty m:val="p"/>
          </m:rPr>
          <w:rPr>
            <w:rFonts w:ascii="Cambria Math" w:eastAsiaTheme="minorEastAsia" w:hAnsi="Cambria Math"/>
          </w:rPr>
          <m:t>Y</m:t>
        </m:r>
        <m:r>
          <w:rPr>
            <w:rFonts w:ascii="Cambria Math" w:hAnsi="Cambria Math"/>
          </w:rPr>
          <m:t>2023</m:t>
        </m:r>
      </m:oMath>
      <w:r>
        <w:rPr>
          <w:rFonts w:hint="eastAsia"/>
        </w:rPr>
        <w:t>.</w:t>
      </w:r>
      <w:r>
        <w:t xml:space="preserve"> </w:t>
      </w:r>
    </w:p>
    <w:p w14:paraId="7AD4F3D5" w14:textId="77777777" w:rsidR="00586955" w:rsidRPr="000C74DF" w:rsidRDefault="00586955" w:rsidP="002A40DC">
      <w:pPr>
        <w:rPr>
          <w:rFonts w:eastAsiaTheme="minorEastAsia"/>
        </w:rPr>
      </w:pPr>
    </w:p>
    <w:p w14:paraId="3E4F0E5B" w14:textId="1E7526C4" w:rsidR="0078262D" w:rsidRDefault="0078262D" w:rsidP="002A40DC">
      <w:r w:rsidRPr="00637DDB">
        <w:t>The future harvesting scenario was predetermined as a total catch (</w:t>
      </w:r>
      <w:r w:rsidRPr="00637DDB">
        <w:rPr>
          <w:i/>
          <w:iCs/>
        </w:rPr>
        <w:t>CC</w:t>
      </w:r>
      <w:r w:rsidRPr="00637DDB">
        <w:t xml:space="preserve">) </w:t>
      </w:r>
      <w:r w:rsidRPr="00637DDB">
        <w:rPr>
          <w:rFonts w:hint="eastAsia"/>
        </w:rPr>
        <w:t>ranging from</w:t>
      </w:r>
      <w:r w:rsidRPr="00637DDB">
        <w:t xml:space="preserve"> 50</w:t>
      </w:r>
      <w:r w:rsidRPr="00637DDB">
        <w:rPr>
          <w:rFonts w:hint="eastAsia"/>
        </w:rPr>
        <w:t xml:space="preserve"> to </w:t>
      </w:r>
      <w:r w:rsidRPr="00637DDB">
        <w:t>400 thousand tons (</w:t>
      </w:r>
      <w:r w:rsidR="009C4420">
        <w:t xml:space="preserve">along with a CC=0 scenario, </w:t>
      </w:r>
      <w:r w:rsidRPr="00637DDB">
        <w:t xml:space="preserve">Table </w:t>
      </w:r>
      <w:r w:rsidR="009C4420">
        <w:t>5</w:t>
      </w:r>
      <w:r w:rsidRPr="00637DDB">
        <w:t xml:space="preserve">). When catch </w:t>
      </w:r>
      <w:r w:rsidRPr="00637DDB">
        <w:rPr>
          <w:rFonts w:hint="eastAsia"/>
        </w:rPr>
        <w:t xml:space="preserve">number </w:t>
      </w:r>
      <w:r w:rsidRPr="00637DDB">
        <w:t xml:space="preserve">at age </w:t>
      </w:r>
      <m:oMath>
        <m:sSubSup>
          <m:sSubSupPr>
            <m:ctrlPr>
              <w:rPr>
                <w:rFonts w:ascii="Cambria Math" w:hAnsi="Cambria Math"/>
                <w:i/>
                <w:vertAlign w:val="subscript"/>
              </w:rPr>
            </m:ctrlPr>
          </m:sSubSupPr>
          <m:e>
            <m:r>
              <w:rPr>
                <w:rFonts w:ascii="Cambria Math" w:hAnsi="Cambria Math"/>
                <w:vertAlign w:val="subscript"/>
              </w:rPr>
              <m:t>C</m:t>
            </m:r>
          </m:e>
          <m:sub>
            <m:r>
              <w:rPr>
                <w:rFonts w:ascii="Cambria Math" w:hAnsi="Cambria Math"/>
                <w:vertAlign w:val="subscript"/>
              </w:rPr>
              <m:t>a</m:t>
            </m:r>
            <m:r>
              <w:rPr>
                <w:rFonts w:ascii="Cambria Math" w:eastAsiaTheme="minorEastAsia" w:hAnsi="Cambria Math"/>
                <w:vertAlign w:val="subscript"/>
              </w:rPr>
              <m:t>,</m:t>
            </m:r>
            <m:r>
              <w:rPr>
                <w:rFonts w:ascii="Cambria Math" w:hAnsi="Cambria Math"/>
                <w:vertAlign w:val="subscript"/>
              </w:rPr>
              <m:t>y</m:t>
            </m:r>
          </m:sub>
          <m:sup>
            <m:r>
              <w:rPr>
                <w:rFonts w:ascii="Cambria Math" w:hAnsi="Cambria Math"/>
                <w:vertAlign w:val="subscript"/>
              </w:rPr>
              <m:t>i</m:t>
            </m:r>
          </m:sup>
        </m:sSubSup>
      </m:oMath>
      <w:r w:rsidRPr="00637DDB">
        <w:t xml:space="preserve"> in year </w:t>
      </w:r>
      <w:r w:rsidRPr="00637DDB">
        <w:rPr>
          <w:i/>
          <w:iCs/>
        </w:rPr>
        <w:t>y</w:t>
      </w:r>
      <w:r w:rsidRPr="00637DDB">
        <w:t xml:space="preserve"> and age </w:t>
      </w:r>
      <w:r w:rsidRPr="00637DDB">
        <w:rPr>
          <w:i/>
          <w:iCs/>
        </w:rPr>
        <w:t>a</w:t>
      </w:r>
      <w:r w:rsidRPr="00637DDB">
        <w:t xml:space="preserve"> is calculated with the Baranov catch equation as </w:t>
      </w:r>
      <m:oMath>
        <m:sSubSup>
          <m:sSubSupPr>
            <m:ctrlPr>
              <w:rPr>
                <w:rFonts w:ascii="Cambria Math" w:hAnsi="Cambria Math"/>
                <w:i/>
                <w:vertAlign w:val="subscript"/>
              </w:rPr>
            </m:ctrlPr>
          </m:sSubSupPr>
          <m:e>
            <m:r>
              <w:rPr>
                <w:rFonts w:ascii="Cambria Math" w:hAnsi="Cambria Math"/>
                <w:vertAlign w:val="subscript"/>
              </w:rPr>
              <m:t>C</m:t>
            </m:r>
          </m:e>
          <m:sub>
            <m:r>
              <w:rPr>
                <w:rFonts w:ascii="Cambria Math" w:hAnsi="Cambria Math"/>
                <w:vertAlign w:val="subscript"/>
              </w:rPr>
              <m:t>a</m:t>
            </m:r>
            <m:r>
              <w:rPr>
                <w:rFonts w:ascii="Cambria Math" w:eastAsiaTheme="minorEastAsia" w:hAnsi="Cambria Math"/>
                <w:vertAlign w:val="subscript"/>
              </w:rPr>
              <m:t>,</m:t>
            </m:r>
            <m:r>
              <w:rPr>
                <w:rFonts w:ascii="Cambria Math" w:hAnsi="Cambria Math"/>
                <w:vertAlign w:val="subscript"/>
              </w:rPr>
              <m:t>y</m:t>
            </m:r>
          </m:sub>
          <m:sup>
            <m:r>
              <w:rPr>
                <w:rFonts w:ascii="Cambria Math" w:hAnsi="Cambria Math"/>
                <w:vertAlign w:val="subscript"/>
              </w:rPr>
              <m:t>i</m:t>
            </m:r>
          </m:sup>
        </m:sSubSup>
        <m:r>
          <w:rPr>
            <w:rFonts w:ascii="Cambria Math" w:hAnsi="Cambria Math"/>
            <w:vertAlign w:val="subscript"/>
          </w:rPr>
          <m:t>=</m:t>
        </m:r>
        <m:f>
          <m:fPr>
            <m:ctrlPr>
              <w:rPr>
                <w:rFonts w:ascii="Cambria Math" w:hAnsi="Cambria Math"/>
                <w:i/>
                <w:vertAlign w:val="subscript"/>
              </w:rPr>
            </m:ctrlPr>
          </m:fPr>
          <m:num>
            <m:sSubSup>
              <m:sSubSupPr>
                <m:ctrlPr>
                  <w:rPr>
                    <w:rFonts w:ascii="Cambria Math" w:hAnsi="Cambria Math"/>
                    <w:i/>
                    <w:vertAlign w:val="subscript"/>
                  </w:rPr>
                </m:ctrlPr>
              </m:sSubSupPr>
              <m:e>
                <m:r>
                  <w:rPr>
                    <w:rFonts w:ascii="Cambria Math" w:hAnsi="Cambria Math"/>
                    <w:vertAlign w:val="subscript"/>
                  </w:rPr>
                  <m:t>F</m:t>
                </m:r>
              </m:e>
              <m:sub>
                <m:r>
                  <w:rPr>
                    <w:rFonts w:ascii="Cambria Math" w:hAnsi="Cambria Math"/>
                    <w:vertAlign w:val="subscript"/>
                  </w:rPr>
                  <m:t>a</m:t>
                </m:r>
                <m:r>
                  <w:rPr>
                    <w:rFonts w:ascii="Cambria Math" w:eastAsiaTheme="minorEastAsia" w:hAnsi="Cambria Math"/>
                    <w:vertAlign w:val="subscript"/>
                  </w:rPr>
                  <m:t>,y</m:t>
                </m:r>
              </m:sub>
              <m:sup>
                <m:r>
                  <w:rPr>
                    <w:rFonts w:ascii="Cambria Math" w:hAnsi="Cambria Math"/>
                    <w:vertAlign w:val="subscript"/>
                  </w:rPr>
                  <m:t>i</m:t>
                </m:r>
              </m:sup>
            </m:sSubSup>
          </m:num>
          <m:den>
            <m:sSubSup>
              <m:sSubSupPr>
                <m:ctrlPr>
                  <w:rPr>
                    <w:rFonts w:ascii="Cambria Math" w:hAnsi="Cambria Math"/>
                    <w:i/>
                    <w:vertAlign w:val="subscript"/>
                  </w:rPr>
                </m:ctrlPr>
              </m:sSubSupPr>
              <m:e>
                <m:r>
                  <w:rPr>
                    <w:rFonts w:ascii="Cambria Math" w:hAnsi="Cambria Math"/>
                    <w:vertAlign w:val="subscript"/>
                  </w:rPr>
                  <m:t>F</m:t>
                </m:r>
              </m:e>
              <m:sub>
                <m:r>
                  <w:rPr>
                    <w:rFonts w:ascii="Cambria Math" w:hAnsi="Cambria Math"/>
                    <w:vertAlign w:val="subscript"/>
                  </w:rPr>
                  <m:t>a</m:t>
                </m:r>
                <m:r>
                  <w:rPr>
                    <w:rFonts w:ascii="Cambria Math" w:eastAsiaTheme="minorEastAsia" w:hAnsi="Cambria Math"/>
                    <w:vertAlign w:val="subscript"/>
                  </w:rPr>
                  <m:t>,y</m:t>
                </m:r>
              </m:sub>
              <m:sup>
                <m:r>
                  <w:rPr>
                    <w:rFonts w:ascii="Cambria Math" w:hAnsi="Cambria Math"/>
                    <w:vertAlign w:val="subscript"/>
                  </w:rPr>
                  <m:t>i</m:t>
                </m:r>
              </m:sup>
            </m:sSubSup>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M</m:t>
                </m:r>
              </m:e>
              <m:sub>
                <m:r>
                  <w:rPr>
                    <w:rFonts w:ascii="Cambria Math" w:hAnsi="Cambria Math"/>
                    <w:vertAlign w:val="subscript"/>
                  </w:rPr>
                  <m:t>a</m:t>
                </m:r>
              </m:sub>
            </m:sSub>
          </m:den>
        </m:f>
        <m:d>
          <m:dPr>
            <m:ctrlPr>
              <w:rPr>
                <w:rFonts w:ascii="Cambria Math" w:hAnsi="Cambria Math"/>
                <w:i/>
                <w:vertAlign w:val="subscript"/>
              </w:rPr>
            </m:ctrlPr>
          </m:dPr>
          <m:e>
            <m:r>
              <w:rPr>
                <w:rFonts w:ascii="Cambria Math" w:hAnsi="Cambria Math"/>
                <w:vertAlign w:val="subscript"/>
              </w:rPr>
              <m:t>1-</m:t>
            </m:r>
            <m:func>
              <m:funcPr>
                <m:ctrlPr>
                  <w:rPr>
                    <w:rFonts w:ascii="Cambria Math" w:hAnsi="Cambria Math"/>
                    <w:vertAlign w:val="subscript"/>
                  </w:rPr>
                </m:ctrlPr>
              </m:funcPr>
              <m:fName>
                <m:r>
                  <m:rPr>
                    <m:sty m:val="p"/>
                  </m:rPr>
                  <w:rPr>
                    <w:rFonts w:ascii="Cambria Math" w:hAnsi="Cambria Math"/>
                    <w:vertAlign w:val="subscript"/>
                  </w:rPr>
                  <m:t>exp</m:t>
                </m:r>
                <m:ctrlPr>
                  <w:rPr>
                    <w:rFonts w:ascii="Cambria Math" w:hAnsi="Cambria Math"/>
                    <w:i/>
                    <w:vertAlign w:val="subscript"/>
                  </w:rPr>
                </m:ctrlPr>
              </m:fName>
              <m:e>
                <m:d>
                  <m:dPr>
                    <m:ctrlPr>
                      <w:rPr>
                        <w:rFonts w:ascii="Cambria Math" w:hAnsi="Cambria Math"/>
                        <w:i/>
                        <w:vertAlign w:val="subscript"/>
                      </w:rPr>
                    </m:ctrlPr>
                  </m:dPr>
                  <m:e>
                    <m:r>
                      <w:rPr>
                        <w:rFonts w:ascii="Cambria Math" w:hAnsi="Cambria Math"/>
                        <w:vertAlign w:val="subscript"/>
                      </w:rPr>
                      <m:t>-</m:t>
                    </m:r>
                    <m:sSubSup>
                      <m:sSubSupPr>
                        <m:ctrlPr>
                          <w:rPr>
                            <w:rFonts w:ascii="Cambria Math" w:hAnsi="Cambria Math"/>
                            <w:i/>
                            <w:vertAlign w:val="subscript"/>
                          </w:rPr>
                        </m:ctrlPr>
                      </m:sSubSupPr>
                      <m:e>
                        <m:r>
                          <w:rPr>
                            <w:rFonts w:ascii="Cambria Math" w:hAnsi="Cambria Math"/>
                            <w:vertAlign w:val="subscript"/>
                          </w:rPr>
                          <m:t>F</m:t>
                        </m:r>
                      </m:e>
                      <m:sub>
                        <m:r>
                          <w:rPr>
                            <w:rFonts w:ascii="Cambria Math" w:hAnsi="Cambria Math"/>
                            <w:vertAlign w:val="subscript"/>
                          </w:rPr>
                          <m:t>a</m:t>
                        </m:r>
                        <m:r>
                          <w:rPr>
                            <w:rFonts w:ascii="Cambria Math" w:eastAsiaTheme="minorEastAsia" w:hAnsi="Cambria Math"/>
                            <w:vertAlign w:val="subscript"/>
                          </w:rPr>
                          <m:t>,</m:t>
                        </m:r>
                        <m:r>
                          <w:rPr>
                            <w:rFonts w:ascii="Cambria Math" w:hAnsi="Cambria Math"/>
                            <w:vertAlign w:val="subscript"/>
                          </w:rPr>
                          <m:t>y</m:t>
                        </m:r>
                      </m:sub>
                      <m:sup>
                        <m:r>
                          <w:rPr>
                            <w:rFonts w:ascii="Cambria Math" w:hAnsi="Cambria Math"/>
                            <w:vertAlign w:val="subscript"/>
                          </w:rPr>
                          <m:t>i</m:t>
                        </m:r>
                      </m:sup>
                    </m:sSubSup>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M</m:t>
                        </m:r>
                      </m:e>
                      <m:sub>
                        <m:r>
                          <w:rPr>
                            <w:rFonts w:ascii="Cambria Math" w:hAnsi="Cambria Math"/>
                            <w:vertAlign w:val="subscript"/>
                          </w:rPr>
                          <m:t>a</m:t>
                        </m:r>
                      </m:sub>
                    </m:sSub>
                  </m:e>
                </m:d>
              </m:e>
            </m:func>
          </m:e>
        </m:d>
        <m:sSubSup>
          <m:sSubSupPr>
            <m:ctrlPr>
              <w:rPr>
                <w:rFonts w:ascii="Cambria Math" w:hAnsi="Cambria Math"/>
                <w:i/>
                <w:vertAlign w:val="subscript"/>
              </w:rPr>
            </m:ctrlPr>
          </m:sSubSupPr>
          <m:e>
            <m:r>
              <w:rPr>
                <w:rFonts w:ascii="Cambria Math" w:hAnsi="Cambria Math"/>
                <w:vertAlign w:val="subscript"/>
              </w:rPr>
              <m:t>N</m:t>
            </m:r>
          </m:e>
          <m:sub>
            <m:r>
              <w:rPr>
                <w:rFonts w:ascii="Cambria Math" w:hAnsi="Cambria Math"/>
                <w:vertAlign w:val="subscript"/>
              </w:rPr>
              <m:t>a</m:t>
            </m:r>
            <m:r>
              <w:rPr>
                <w:rFonts w:ascii="Cambria Math" w:eastAsiaTheme="minorEastAsia" w:hAnsi="Cambria Math"/>
                <w:vertAlign w:val="subscript"/>
              </w:rPr>
              <m:t>,</m:t>
            </m:r>
            <m:r>
              <w:rPr>
                <w:rFonts w:ascii="Cambria Math" w:hAnsi="Cambria Math"/>
                <w:vertAlign w:val="subscript"/>
              </w:rPr>
              <m:t>y</m:t>
            </m:r>
          </m:sub>
          <m:sup>
            <m:r>
              <w:rPr>
                <w:rFonts w:ascii="Cambria Math" w:hAnsi="Cambria Math"/>
                <w:vertAlign w:val="subscript"/>
              </w:rPr>
              <m:t>i</m:t>
            </m:r>
          </m:sup>
        </m:sSubSup>
        <m:r>
          <w:rPr>
            <w:rFonts w:ascii="Cambria Math" w:hAnsi="Cambria Math"/>
            <w:vertAlign w:val="subscript"/>
          </w:rPr>
          <m:t xml:space="preserve">, </m:t>
        </m:r>
        <m:sSubSup>
          <m:sSubSupPr>
            <m:ctrlPr>
              <w:rPr>
                <w:rFonts w:ascii="Cambria Math" w:hAnsi="Cambria Math"/>
                <w:i/>
                <w:vertAlign w:val="subscript"/>
              </w:rPr>
            </m:ctrlPr>
          </m:sSubSupPr>
          <m:e>
            <m:r>
              <w:rPr>
                <w:rFonts w:ascii="Cambria Math" w:hAnsi="Cambria Math"/>
                <w:vertAlign w:val="subscript"/>
              </w:rPr>
              <m:t>F</m:t>
            </m:r>
          </m:e>
          <m:sub>
            <m:r>
              <w:rPr>
                <w:rFonts w:ascii="Cambria Math" w:hAnsi="Cambria Math"/>
                <w:vertAlign w:val="subscript"/>
              </w:rPr>
              <m:t>a</m:t>
            </m:r>
            <m:r>
              <w:rPr>
                <w:rFonts w:ascii="Cambria Math" w:eastAsiaTheme="minorEastAsia" w:hAnsi="Cambria Math"/>
                <w:vertAlign w:val="subscript"/>
              </w:rPr>
              <m:t>,y</m:t>
            </m:r>
          </m:sub>
          <m:sup>
            <m:r>
              <w:rPr>
                <w:rFonts w:ascii="Cambria Math" w:hAnsi="Cambria Math"/>
                <w:vertAlign w:val="subscript"/>
              </w:rPr>
              <m:t>i</m:t>
            </m:r>
          </m:sup>
        </m:sSubSup>
      </m:oMath>
      <w:r w:rsidRPr="00637DDB">
        <w:t xml:space="preserve"> is equal to be </w:t>
      </w:r>
      <m:oMath>
        <m:sSubSup>
          <m:sSubSupPr>
            <m:ctrlPr>
              <w:rPr>
                <w:rFonts w:ascii="Cambria Math" w:hAnsi="Cambria Math"/>
                <w:i/>
                <w:vertAlign w:val="subscript"/>
              </w:rPr>
            </m:ctrlPr>
          </m:sSubSupPr>
          <m:e>
            <m:r>
              <w:rPr>
                <w:rFonts w:ascii="Cambria Math" w:hAnsi="Cambria Math"/>
                <w:vertAlign w:val="subscript"/>
              </w:rPr>
              <m:t>x</m:t>
            </m:r>
          </m:e>
          <m:sub>
            <m:r>
              <w:rPr>
                <w:rFonts w:ascii="Cambria Math" w:hAnsi="Cambria Math"/>
                <w:vertAlign w:val="subscript"/>
              </w:rPr>
              <m:t>y</m:t>
            </m:r>
          </m:sub>
          <m:sup>
            <m:r>
              <w:rPr>
                <w:rFonts w:ascii="Cambria Math" w:hAnsi="Cambria Math"/>
                <w:vertAlign w:val="subscript"/>
              </w:rPr>
              <m:t>i</m:t>
            </m:r>
          </m:sup>
        </m:sSubSup>
        <m:r>
          <m:rPr>
            <m:sty m:val="p"/>
          </m:rPr>
          <w:rPr>
            <w:rFonts w:ascii="Cambria Math" w:hAnsi="Cambria Math"/>
            <w:vertAlign w:val="subscript"/>
          </w:rPr>
          <m:t>Fcur</m:t>
        </m:r>
      </m:oMath>
      <w:r w:rsidRPr="00637DDB">
        <w:t xml:space="preserve"> with the same selectivity</w:t>
      </w:r>
      <w:r>
        <w:t xml:space="preserve"> as </w:t>
      </w:r>
      <w:proofErr w:type="spellStart"/>
      <w:r>
        <w:t>Fcur</w:t>
      </w:r>
      <w:proofErr w:type="spellEnd"/>
      <w:r>
        <w:t xml:space="preserve"> and adjustment factor of </w:t>
      </w:r>
      <m:oMath>
        <m:sSubSup>
          <m:sSubSupPr>
            <m:ctrlPr>
              <w:rPr>
                <w:rFonts w:ascii="Cambria Math" w:hAnsi="Cambria Math"/>
                <w:i/>
              </w:rPr>
            </m:ctrlPr>
          </m:sSubSupPr>
          <m:e>
            <m:r>
              <w:rPr>
                <w:rFonts w:ascii="Cambria Math" w:hAnsi="Cambria Math"/>
              </w:rPr>
              <m:t>x</m:t>
            </m:r>
          </m:e>
          <m:sub>
            <m:r>
              <w:rPr>
                <w:rFonts w:ascii="Cambria Math" w:hAnsi="Cambria Math"/>
              </w:rPr>
              <m:t>y</m:t>
            </m:r>
          </m:sub>
          <m:sup>
            <m:r>
              <w:rPr>
                <w:rFonts w:ascii="Cambria Math" w:hAnsi="Cambria Math"/>
              </w:rPr>
              <m:t>i</m:t>
            </m:r>
          </m:sup>
        </m:sSubSup>
      </m:oMath>
      <w:r>
        <w:rPr>
          <w:rFonts w:hint="eastAsia"/>
        </w:rPr>
        <w:t xml:space="preserve"> </w:t>
      </w:r>
      <w:r>
        <w:t xml:space="preserve">that is determined to satisfy the equation of </w:t>
      </w:r>
      <m:oMath>
        <m:nary>
          <m:naryPr>
            <m:chr m:val="∑"/>
            <m:limLoc m:val="undOvr"/>
            <m:ctrlPr>
              <w:rPr>
                <w:rFonts w:ascii="Cambria Math" w:hAnsi="Cambria Math"/>
                <w:i/>
                <w:vertAlign w:val="subscript"/>
              </w:rPr>
            </m:ctrlPr>
          </m:naryPr>
          <m:sub>
            <m:r>
              <w:rPr>
                <w:rFonts w:ascii="Cambria Math" w:hAnsi="Cambria Math"/>
                <w:vertAlign w:val="subscript"/>
              </w:rPr>
              <m:t>a=0</m:t>
            </m:r>
          </m:sub>
          <m:sup>
            <m:r>
              <w:rPr>
                <w:rFonts w:ascii="Cambria Math" w:hAnsi="Cambria Math"/>
                <w:vertAlign w:val="subscript"/>
              </w:rPr>
              <m:t>6+</m:t>
            </m:r>
          </m:sup>
          <m:e>
            <m:sSub>
              <m:sSubPr>
                <m:ctrlPr>
                  <w:rPr>
                    <w:rFonts w:ascii="Cambria Math" w:hAnsi="Cambria Math"/>
                    <w:i/>
                    <w:vertAlign w:val="subscript"/>
                  </w:rPr>
                </m:ctrlPr>
              </m:sSubPr>
              <m:e>
                <m:r>
                  <w:rPr>
                    <w:rFonts w:ascii="Cambria Math" w:hAnsi="Cambria Math"/>
                    <w:vertAlign w:val="subscript"/>
                  </w:rPr>
                  <m:t>w</m:t>
                </m:r>
              </m:e>
              <m:sub>
                <m:r>
                  <w:rPr>
                    <w:rFonts w:ascii="Cambria Math" w:hAnsi="Cambria Math"/>
                    <w:vertAlign w:val="subscript"/>
                  </w:rPr>
                  <m:t>a</m:t>
                </m:r>
              </m:sub>
            </m:sSub>
            <m:sSubSup>
              <m:sSubSupPr>
                <m:ctrlPr>
                  <w:rPr>
                    <w:rFonts w:ascii="Cambria Math" w:hAnsi="Cambria Math"/>
                    <w:i/>
                    <w:vertAlign w:val="subscript"/>
                  </w:rPr>
                </m:ctrlPr>
              </m:sSubSupPr>
              <m:e>
                <m:r>
                  <w:rPr>
                    <w:rFonts w:ascii="Cambria Math" w:hAnsi="Cambria Math"/>
                    <w:vertAlign w:val="subscript"/>
                  </w:rPr>
                  <m:t>C</m:t>
                </m:r>
              </m:e>
              <m:sub>
                <m:r>
                  <w:rPr>
                    <w:rFonts w:ascii="Cambria Math" w:hAnsi="Cambria Math"/>
                    <w:vertAlign w:val="subscript"/>
                  </w:rPr>
                  <m:t>a</m:t>
                </m:r>
                <m:r>
                  <w:rPr>
                    <w:rFonts w:ascii="Cambria Math" w:eastAsiaTheme="minorEastAsia" w:hAnsi="Cambria Math"/>
                    <w:vertAlign w:val="subscript"/>
                  </w:rPr>
                  <m:t>,y</m:t>
                </m:r>
              </m:sub>
              <m:sup>
                <m:r>
                  <w:rPr>
                    <w:rFonts w:ascii="Cambria Math" w:hAnsi="Cambria Math"/>
                    <w:vertAlign w:val="subscript"/>
                  </w:rPr>
                  <m:t>i</m:t>
                </m:r>
              </m:sup>
            </m:sSubSup>
          </m:e>
        </m:nary>
        <m:r>
          <w:rPr>
            <w:rFonts w:ascii="Cambria Math" w:hAnsi="Cambria Math"/>
            <w:vertAlign w:val="subscript"/>
          </w:rPr>
          <m:t>=CC</m:t>
        </m:r>
      </m:oMath>
      <w:r>
        <w:t xml:space="preserve">. If we cannot find </w:t>
      </w:r>
      <m:oMath>
        <m:sSubSup>
          <m:sSubSupPr>
            <m:ctrlPr>
              <w:rPr>
                <w:rFonts w:ascii="Cambria Math" w:hAnsi="Cambria Math"/>
                <w:i/>
              </w:rPr>
            </m:ctrlPr>
          </m:sSubSupPr>
          <m:e>
            <m:r>
              <w:rPr>
                <w:rFonts w:ascii="Cambria Math" w:hAnsi="Cambria Math"/>
              </w:rPr>
              <m:t>x</m:t>
            </m:r>
          </m:e>
          <m:sub>
            <m:r>
              <w:rPr>
                <w:rFonts w:ascii="Cambria Math" w:hAnsi="Cambria Math"/>
              </w:rPr>
              <m:t>y</m:t>
            </m:r>
          </m:sub>
          <m:sup>
            <m:r>
              <w:rPr>
                <w:rFonts w:ascii="Cambria Math" w:hAnsi="Cambria Math"/>
              </w:rPr>
              <m:t>i</m:t>
            </m:r>
          </m:sup>
        </m:sSubSup>
      </m:oMath>
      <w:r>
        <w:rPr>
          <w:rFonts w:hint="eastAsia"/>
        </w:rPr>
        <w:t xml:space="preserve"> </w:t>
      </w:r>
      <w:r>
        <w:t xml:space="preserve">to satisfy the equation because of too small number of fishes, we took the smaller of the two numbers, </w:t>
      </w:r>
      <m:oMath>
        <m:sSub>
          <m:sSubPr>
            <m:ctrlPr>
              <w:rPr>
                <w:rFonts w:ascii="Cambria Math" w:hAnsi="Cambria Math"/>
                <w:i/>
                <w:iCs/>
              </w:rPr>
            </m:ctrlPr>
          </m:sSubPr>
          <m:e>
            <m:r>
              <w:rPr>
                <w:rFonts w:ascii="Cambria Math" w:hAnsi="Cambria Math"/>
              </w:rPr>
              <m:t>x</m:t>
            </m:r>
          </m:e>
          <m:sub>
            <m:r>
              <w:rPr>
                <w:rFonts w:ascii="Cambria Math" w:hAnsi="Cambria Math"/>
              </w:rPr>
              <m:t>i</m:t>
            </m:r>
          </m:sub>
        </m:sSub>
        <m:r>
          <w:rPr>
            <w:rFonts w:ascii="Cambria Math" w:hAnsi="Cambria Math"/>
          </w:rPr>
          <m:t>=</m:t>
        </m:r>
        <m:r>
          <m:rPr>
            <m:sty m:val="p"/>
          </m:rPr>
          <w:rPr>
            <w:rFonts w:ascii="Cambria Math" w:hAnsi="Cambria Math"/>
          </w:rPr>
          <m:t>exp⁡</m:t>
        </m:r>
        <m:r>
          <w:rPr>
            <w:rFonts w:ascii="Cambria Math" w:hAnsi="Cambria Math"/>
          </w:rPr>
          <m:t>(10)</m:t>
        </m:r>
      </m:oMath>
      <w:r>
        <w:rPr>
          <w:rFonts w:hint="eastAsia"/>
        </w:rPr>
        <w:t xml:space="preserve"> </w:t>
      </w:r>
      <w:r>
        <w:t xml:space="preserve">or fishing mortality corresponding to 99% of total catches when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r>
          <m:rPr>
            <m:sty m:val="p"/>
          </m:rPr>
          <w:rPr>
            <w:rFonts w:ascii="Cambria Math" w:hAnsi="Cambria Math"/>
          </w:rPr>
          <m:t>exp⁡</m:t>
        </m:r>
        <m:r>
          <w:rPr>
            <w:rFonts w:ascii="Cambria Math" w:hAnsi="Cambria Math"/>
          </w:rPr>
          <m:t>(100)</m:t>
        </m:r>
      </m:oMath>
      <w:r>
        <w:rPr>
          <w:rFonts w:hint="eastAsia"/>
        </w:rPr>
        <w:t xml:space="preserve">. </w:t>
      </w:r>
      <w:proofErr w:type="gramStart"/>
      <w:r>
        <w:rPr>
          <w:rFonts w:hint="eastAsia"/>
        </w:rPr>
        <w:t>The stochastic</w:t>
      </w:r>
      <w:proofErr w:type="gramEnd"/>
      <w:r>
        <w:rPr>
          <w:rFonts w:hint="eastAsia"/>
        </w:rPr>
        <w:t xml:space="preserve"> </w:t>
      </w:r>
      <w:r>
        <w:t>simulations</w:t>
      </w:r>
      <w:r>
        <w:rPr>
          <w:rFonts w:hint="eastAsia"/>
        </w:rPr>
        <w:t xml:space="preserve"> were conducted 5,000 times for each model and scenario. </w:t>
      </w:r>
    </w:p>
    <w:p w14:paraId="71ECDAB3" w14:textId="77777777" w:rsidR="00E213B5" w:rsidRDefault="00E213B5" w:rsidP="00E213B5">
      <w:pPr>
        <w:pStyle w:val="Default"/>
        <w:rPr>
          <w:rFonts w:eastAsia="Yu Mincho"/>
        </w:rPr>
      </w:pPr>
    </w:p>
    <w:p w14:paraId="2DA38162" w14:textId="36D4A3DB" w:rsidR="00B026AC" w:rsidRPr="00C22A65" w:rsidRDefault="00FB6ACF" w:rsidP="002A40DC">
      <w:pPr>
        <w:pStyle w:val="Heading1"/>
      </w:pPr>
      <w:bookmarkStart w:id="15" w:name="_Toc2881078"/>
      <w:r>
        <w:rPr>
          <w:rFonts w:hint="eastAsia"/>
        </w:rPr>
        <w:t>STOCK ASSESSMENT RESUTS</w:t>
      </w:r>
      <w:bookmarkEnd w:id="15"/>
    </w:p>
    <w:p w14:paraId="1648C42B" w14:textId="290F2F1E" w:rsidR="00B026AC" w:rsidRDefault="008F0F3F" w:rsidP="00E213B5">
      <w:pPr>
        <w:pStyle w:val="Heading2"/>
      </w:pPr>
      <w:r>
        <w:t>5</w:t>
      </w:r>
      <w:r w:rsidR="00B026AC">
        <w:t xml:space="preserve">.1 </w:t>
      </w:r>
      <w:r w:rsidR="00CD0818">
        <w:t>B</w:t>
      </w:r>
      <w:r w:rsidR="00B026AC">
        <w:t xml:space="preserve">ase </w:t>
      </w:r>
      <w:r w:rsidR="006A5989">
        <w:rPr>
          <w:rFonts w:hint="eastAsia"/>
        </w:rPr>
        <w:t>c</w:t>
      </w:r>
      <w:r w:rsidR="006A5989">
        <w:t xml:space="preserve">ase </w:t>
      </w:r>
      <w:r w:rsidR="006A5989">
        <w:rPr>
          <w:rFonts w:hint="eastAsia"/>
        </w:rPr>
        <w:t>m</w:t>
      </w:r>
      <w:r w:rsidR="006A5989">
        <w:t xml:space="preserve">odel </w:t>
      </w:r>
      <w:r w:rsidR="006A5989">
        <w:rPr>
          <w:rFonts w:hint="eastAsia"/>
        </w:rPr>
        <w:t>r</w:t>
      </w:r>
      <w:r w:rsidR="006A5989">
        <w:t>esults</w:t>
      </w:r>
    </w:p>
    <w:p w14:paraId="4335AFD3" w14:textId="1FDC4B75" w:rsidR="00492280" w:rsidRPr="002A40DC" w:rsidRDefault="00E213B5" w:rsidP="00492280">
      <w:r w:rsidRPr="002A40DC">
        <w:t xml:space="preserve">TWG CMSA agreed to select S28-ProcEst as a base case scenario because of the better diagnostics than the model only with recruitment process error and agreement of data usage up to FY2022. </w:t>
      </w:r>
      <w:r w:rsidR="00492280" w:rsidRPr="002A40DC">
        <w:t xml:space="preserve">The chub mackerel stock in the NWPO has experienced large changes in biological parameters over the </w:t>
      </w:r>
      <w:proofErr w:type="gramStart"/>
      <w:r w:rsidR="00492280" w:rsidRPr="002A40DC">
        <w:t>time period</w:t>
      </w:r>
      <w:proofErr w:type="gramEnd"/>
      <w:r w:rsidR="00492280" w:rsidRPr="002A40DC">
        <w:t xml:space="preserve"> of the model. The main temporal changes are a recent decrease in maturity at age, along with a recent decrease in the weight at age, both of which were observed to change over the model </w:t>
      </w:r>
      <w:proofErr w:type="gramStart"/>
      <w:r w:rsidR="00492280" w:rsidRPr="002A40DC">
        <w:t>time period</w:t>
      </w:r>
      <w:proofErr w:type="gramEnd"/>
      <w:r w:rsidR="00492280" w:rsidRPr="002A40DC">
        <w:t xml:space="preserve"> to cause temporal changes of biological reference points.</w:t>
      </w:r>
      <w:r w:rsidR="00492280">
        <w:t xml:space="preserve"> </w:t>
      </w:r>
      <w:r w:rsidR="00C1147E">
        <w:t>Fixed Effects p</w:t>
      </w:r>
      <w:r w:rsidR="00492280">
        <w:t xml:space="preserve">arameter estimates are shown in </w:t>
      </w:r>
      <w:r w:rsidR="00492280" w:rsidRPr="00492280">
        <w:t xml:space="preserve">Table </w:t>
      </w:r>
      <w:r w:rsidR="009C4420">
        <w:t>2</w:t>
      </w:r>
      <w:r w:rsidR="00C1147E">
        <w:t xml:space="preserve">, and </w:t>
      </w:r>
      <w:r w:rsidR="007A4A3C">
        <w:t>the management related quantities are</w:t>
      </w:r>
      <w:r w:rsidR="004B7B76">
        <w:rPr>
          <w:rFonts w:eastAsiaTheme="minorEastAsia" w:hint="eastAsia"/>
        </w:rPr>
        <w:t xml:space="preserve"> listed</w:t>
      </w:r>
      <w:r w:rsidR="007A4A3C">
        <w:t xml:space="preserve"> in Table </w:t>
      </w:r>
      <w:r w:rsidR="009C4420">
        <w:t>3</w:t>
      </w:r>
      <w:r w:rsidR="00492280">
        <w:t>.</w:t>
      </w:r>
      <w:r w:rsidR="00492280" w:rsidRPr="002A40DC">
        <w:t xml:space="preserve"> </w:t>
      </w:r>
    </w:p>
    <w:p w14:paraId="7DA71C92" w14:textId="61478A30" w:rsidR="00492280" w:rsidRPr="000C74DF" w:rsidRDefault="00492280" w:rsidP="00492280">
      <w:pPr>
        <w:rPr>
          <w:rFonts w:eastAsiaTheme="minorEastAsia"/>
        </w:rPr>
      </w:pPr>
    </w:p>
    <w:p w14:paraId="0C15CC34" w14:textId="2D2D81EA" w:rsidR="00B026AC" w:rsidRPr="000C74DF" w:rsidRDefault="008F0F3F" w:rsidP="002A40DC">
      <w:pPr>
        <w:pStyle w:val="Heading3"/>
        <w:rPr>
          <w:sz w:val="22"/>
          <w:szCs w:val="24"/>
        </w:rPr>
      </w:pPr>
      <w:r w:rsidRPr="000C74DF">
        <w:rPr>
          <w:sz w:val="22"/>
          <w:szCs w:val="24"/>
        </w:rPr>
        <w:t>5</w:t>
      </w:r>
      <w:r w:rsidR="00CD0818" w:rsidRPr="000C74DF">
        <w:rPr>
          <w:sz w:val="22"/>
          <w:szCs w:val="24"/>
        </w:rPr>
        <w:t xml:space="preserve">.1.1 </w:t>
      </w:r>
      <w:r w:rsidR="00B026AC" w:rsidRPr="000C74DF">
        <w:rPr>
          <w:sz w:val="22"/>
          <w:szCs w:val="24"/>
        </w:rPr>
        <w:t>Parameter estimates</w:t>
      </w:r>
    </w:p>
    <w:p w14:paraId="3B47B065" w14:textId="39B353B9" w:rsidR="00B026AC" w:rsidRPr="00DB71E9" w:rsidRDefault="00B026AC" w:rsidP="002A40DC">
      <w:pPr>
        <w:rPr>
          <w:b/>
          <w:bCs/>
        </w:rPr>
      </w:pPr>
      <w:r>
        <w:t xml:space="preserve">The estimated fixed effects parameters are shown in </w:t>
      </w:r>
      <w:r w:rsidRPr="00637DDB">
        <w:t xml:space="preserve">Tables </w:t>
      </w:r>
      <w:r w:rsidR="009C4420">
        <w:t>2</w:t>
      </w:r>
      <w:r w:rsidRPr="00637DDB">
        <w:t xml:space="preserve"> </w:t>
      </w:r>
      <w:r w:rsidR="00531427" w:rsidRPr="00637DDB">
        <w:t xml:space="preserve">for S28-ProcEst (the </w:t>
      </w:r>
      <w:r w:rsidR="00B44DD7">
        <w:rPr>
          <w:rFonts w:eastAsiaTheme="minorEastAsia" w:hint="eastAsia"/>
        </w:rPr>
        <w:t>other</w:t>
      </w:r>
      <w:r w:rsidR="00531427" w:rsidRPr="00637DDB">
        <w:t xml:space="preserve"> </w:t>
      </w:r>
      <w:r w:rsidR="001B70A2">
        <w:rPr>
          <w:rFonts w:eastAsiaTheme="minorEastAsia" w:hint="eastAsia"/>
        </w:rPr>
        <w:t>representative run</w:t>
      </w:r>
      <w:r w:rsidR="001B70A2" w:rsidRPr="00637DDB">
        <w:t>s</w:t>
      </w:r>
      <w:r w:rsidR="001B70A2" w:rsidRPr="00637DDB">
        <w:rPr>
          <w:rFonts w:eastAsiaTheme="minorEastAsia"/>
        </w:rPr>
        <w:t xml:space="preserve"> </w:t>
      </w:r>
      <w:r w:rsidR="00492280" w:rsidRPr="00637DDB">
        <w:rPr>
          <w:rFonts w:eastAsiaTheme="minorEastAsia"/>
        </w:rPr>
        <w:t xml:space="preserve">B2-Mage (B2), </w:t>
      </w:r>
      <w:r w:rsidR="00492280" w:rsidRPr="00637DDB">
        <w:t>S32-JP23, and S34-PRocEst23</w:t>
      </w:r>
      <w:r w:rsidR="00531427" w:rsidRPr="00637DDB">
        <w:t xml:space="preserve"> are shown in Appendix</w:t>
      </w:r>
      <w:r w:rsidR="00531427">
        <w:t xml:space="preserve"> 2.</w:t>
      </w:r>
      <w:r>
        <w:t xml:space="preserve">). For </w:t>
      </w:r>
      <w:r w:rsidR="00C1147E">
        <w:t>all</w:t>
      </w:r>
      <w:r>
        <w:t xml:space="preserve"> parameters, the final gradient values were very close to 0 and the S</w:t>
      </w:r>
      <w:r>
        <w:rPr>
          <w:rFonts w:hint="eastAsia"/>
        </w:rPr>
        <w:t>E</w:t>
      </w:r>
      <w:r>
        <w:t xml:space="preserve"> values were less than </w:t>
      </w:r>
      <w:r w:rsidR="00C1147E">
        <w:t>3</w:t>
      </w:r>
      <w:r>
        <w:t xml:space="preserve">. Correlation coefficients from the covariance matrices of the fixed effects parameters showed that </w:t>
      </w:r>
      <w:proofErr w:type="spellStart"/>
      <w:r w:rsidRPr="007C30AA">
        <w:rPr>
          <w:rFonts w:hint="eastAsia"/>
          <w:i/>
          <w:iCs/>
        </w:rPr>
        <w:t>q</w:t>
      </w:r>
      <w:r w:rsidRPr="007C30AA">
        <w:rPr>
          <w:rFonts w:hint="eastAsia"/>
          <w:i/>
          <w:iCs/>
          <w:vertAlign w:val="subscript"/>
        </w:rPr>
        <w:t>k</w:t>
      </w:r>
      <w:proofErr w:type="spellEnd"/>
      <w:r>
        <w:t xml:space="preserve"> and</w:t>
      </w:r>
      <w:r>
        <w:rPr>
          <w:rFonts w:hint="eastAsia"/>
        </w:rPr>
        <w:t xml:space="preserve"> </w:t>
      </w:r>
      <w:r>
        <w:rPr>
          <w:rFonts w:hint="eastAsia"/>
          <w:i/>
          <w:iCs/>
        </w:rPr>
        <w:t>b</w:t>
      </w:r>
      <w:r w:rsidRPr="00376DE8">
        <w:rPr>
          <w:rFonts w:hint="eastAsia"/>
          <w:i/>
          <w:iCs/>
          <w:vertAlign w:val="subscript"/>
        </w:rPr>
        <w:t>k</w:t>
      </w:r>
      <w:r>
        <w:t xml:space="preserve"> for age-0 and age-1 fish in the Japanese trawl survey</w:t>
      </w:r>
      <w:r>
        <w:rPr>
          <w:rFonts w:hint="eastAsia"/>
        </w:rPr>
        <w:t>s</w:t>
      </w:r>
      <w:r>
        <w:t xml:space="preserve"> were highly</w:t>
      </w:r>
      <w:r>
        <w:rPr>
          <w:rFonts w:hint="eastAsia"/>
        </w:rPr>
        <w:t xml:space="preserve"> </w:t>
      </w:r>
      <w:r>
        <w:t>negatively correlated</w:t>
      </w:r>
      <w:r>
        <w:rPr>
          <w:rFonts w:hint="eastAsia"/>
        </w:rPr>
        <w:t xml:space="preserve"> (Fig</w:t>
      </w:r>
      <w:r w:rsidR="00182A5F">
        <w:rPr>
          <w:rFonts w:eastAsiaTheme="minorEastAsia" w:hint="eastAsia"/>
        </w:rPr>
        <w:t>ure</w:t>
      </w:r>
      <w:r>
        <w:rPr>
          <w:rFonts w:hint="eastAsia"/>
        </w:rPr>
        <w:t xml:space="preserve"> </w:t>
      </w:r>
      <w:r w:rsidR="00950A74">
        <w:rPr>
          <w:rFonts w:eastAsiaTheme="minorEastAsia" w:hint="eastAsia"/>
        </w:rPr>
        <w:t>8</w:t>
      </w:r>
      <w:r>
        <w:rPr>
          <w:rFonts w:hint="eastAsia"/>
        </w:rPr>
        <w:t>)</w:t>
      </w:r>
      <w:r>
        <w:t xml:space="preserve">. </w:t>
      </w:r>
      <w:r w:rsidRPr="00220ED5">
        <w:rPr>
          <w:rFonts w:hint="eastAsia"/>
        </w:rPr>
        <w:t>In addition, t</w:t>
      </w:r>
      <w:r w:rsidRPr="00220ED5">
        <w:t xml:space="preserve">he parameters </w:t>
      </w:r>
      <w:r w:rsidRPr="00220ED5">
        <w:rPr>
          <w:i/>
          <w:iCs/>
        </w:rPr>
        <w:t>α</w:t>
      </w:r>
      <w:r w:rsidRPr="00220ED5">
        <w:t xml:space="preserve"> and </w:t>
      </w:r>
      <w:r w:rsidRPr="00220ED5">
        <w:rPr>
          <w:i/>
          <w:iCs/>
        </w:rPr>
        <w:t>β</w:t>
      </w:r>
      <w:r w:rsidRPr="00220ED5">
        <w:t xml:space="preserve"> of the </w:t>
      </w:r>
      <w:proofErr w:type="spellStart"/>
      <w:r w:rsidRPr="00220ED5">
        <w:t>Beverton</w:t>
      </w:r>
      <w:proofErr w:type="spellEnd"/>
      <w:r w:rsidRPr="00220ED5">
        <w:t xml:space="preserve">-Holt </w:t>
      </w:r>
      <w:r w:rsidRPr="00220ED5">
        <w:rPr>
          <w:rFonts w:hint="eastAsia"/>
        </w:rPr>
        <w:t>stock-recruitment</w:t>
      </w:r>
      <w:r w:rsidRPr="00220ED5">
        <w:t xml:space="preserve"> relationship were </w:t>
      </w:r>
      <w:r w:rsidRPr="00220ED5">
        <w:rPr>
          <w:rFonts w:hint="eastAsia"/>
        </w:rPr>
        <w:t xml:space="preserve">highly </w:t>
      </w:r>
      <w:r w:rsidRPr="00220ED5">
        <w:t xml:space="preserve">positively correlated, however since </w:t>
      </w:r>
      <w:r w:rsidRPr="00220ED5">
        <w:rPr>
          <w:i/>
          <w:iCs/>
        </w:rPr>
        <w:t>β</w:t>
      </w:r>
      <w:r w:rsidRPr="00220ED5">
        <w:t xml:space="preserve"> </w:t>
      </w:r>
      <w:r w:rsidR="00D102F8" w:rsidRPr="000C74DF">
        <w:rPr>
          <w:rFonts w:eastAsiaTheme="minorEastAsia"/>
        </w:rPr>
        <w:t xml:space="preserve">can </w:t>
      </w:r>
      <w:r w:rsidR="00CB6F21" w:rsidRPr="000C74DF">
        <w:rPr>
          <w:rFonts w:eastAsiaTheme="minorEastAsia"/>
        </w:rPr>
        <w:t xml:space="preserve">affect the estimation </w:t>
      </w:r>
      <w:r w:rsidR="001E36FE" w:rsidRPr="000C74DF">
        <w:rPr>
          <w:rFonts w:eastAsiaTheme="minorEastAsia"/>
        </w:rPr>
        <w:t xml:space="preserve">of </w:t>
      </w:r>
      <w:r w:rsidRPr="00220ED5">
        <w:rPr>
          <w:i/>
          <w:iCs/>
        </w:rPr>
        <w:t>α</w:t>
      </w:r>
      <w:r w:rsidR="00CB6F21" w:rsidRPr="000C74DF">
        <w:rPr>
          <w:rFonts w:eastAsiaTheme="minorEastAsia"/>
        </w:rPr>
        <w:t xml:space="preserve"> and vice versa</w:t>
      </w:r>
      <w:r w:rsidR="001E36FE" w:rsidRPr="000C74DF">
        <w:rPr>
          <w:rFonts w:eastAsiaTheme="minorEastAsia"/>
          <w:i/>
          <w:iCs/>
        </w:rPr>
        <w:t>,</w:t>
      </w:r>
      <w:r w:rsidRPr="00220ED5">
        <w:t xml:space="preserve"> this is to be expected</w:t>
      </w:r>
      <w:r>
        <w:t xml:space="preserve"> (</w:t>
      </w:r>
      <w:proofErr w:type="spellStart"/>
      <w:r>
        <w:t>Beverton</w:t>
      </w:r>
      <w:proofErr w:type="spellEnd"/>
      <w:r>
        <w:t xml:space="preserve"> </w:t>
      </w:r>
      <w:r w:rsidR="007047C5">
        <w:rPr>
          <w:rFonts w:eastAsiaTheme="minorEastAsia" w:hint="eastAsia"/>
        </w:rPr>
        <w:t>and</w:t>
      </w:r>
      <w:r w:rsidR="007047C5">
        <w:t xml:space="preserve"> </w:t>
      </w:r>
      <w:r>
        <w:t>Holt 1957)</w:t>
      </w:r>
      <w:r>
        <w:rPr>
          <w:rFonts w:hint="eastAsia"/>
        </w:rPr>
        <w:t xml:space="preserve">. </w:t>
      </w:r>
      <w:r w:rsidRPr="00A93D7D">
        <w:t xml:space="preserve">These strong </w:t>
      </w:r>
      <w:r w:rsidRPr="00A93D7D">
        <w:lastRenderedPageBreak/>
        <w:t>correlations are explained by the scales of abundance and SSB (see Discussion for details), and there were no problems with model convergence, as indicated by the absolute values of the final gradients approaching zero and sufficiently small SEs for these parameters (Table</w:t>
      </w:r>
      <w:r w:rsidR="00F9502C">
        <w:t xml:space="preserve"> </w:t>
      </w:r>
      <w:r w:rsidR="009C4420">
        <w:t>2</w:t>
      </w:r>
      <w:r w:rsidRPr="00A93D7D">
        <w:t xml:space="preserve"> and </w:t>
      </w:r>
      <w:r w:rsidR="00C1147E">
        <w:t xml:space="preserve">Appendix </w:t>
      </w:r>
      <w:r w:rsidR="009C4420">
        <w:t>1</w:t>
      </w:r>
      <w:r w:rsidRPr="00A93D7D">
        <w:t xml:space="preserve">). </w:t>
      </w:r>
      <w:r>
        <w:rPr>
          <w:rFonts w:hint="eastAsia"/>
        </w:rPr>
        <w:t>The n</w:t>
      </w:r>
      <w:r w:rsidRPr="00DB71E9">
        <w:t>onlinear coefficients in the Japanese trawl survey indices were estimated in the range of 1.6-2.4 (Table</w:t>
      </w:r>
      <w:r w:rsidR="009C4420">
        <w:t xml:space="preserve"> 2</w:t>
      </w:r>
      <w:r w:rsidRPr="00DB71E9">
        <w:t>), suggesting that they have a tendency toward hyperdepletion</w:t>
      </w:r>
      <w:r>
        <w:rPr>
          <w:rFonts w:hint="eastAsia"/>
        </w:rPr>
        <w:t xml:space="preserve"> (Fig</w:t>
      </w:r>
      <w:r w:rsidR="00A3070D">
        <w:rPr>
          <w:rFonts w:eastAsiaTheme="minorEastAsia" w:hint="eastAsia"/>
        </w:rPr>
        <w:t>ure</w:t>
      </w:r>
      <w:r w:rsidR="00EB5C21">
        <w:t xml:space="preserve"> </w:t>
      </w:r>
      <w:r w:rsidR="00F7209F">
        <w:rPr>
          <w:rFonts w:eastAsiaTheme="minorEastAsia" w:hint="eastAsia"/>
        </w:rPr>
        <w:t>9</w:t>
      </w:r>
      <w:r w:rsidR="00EB5C21">
        <w:t>).</w:t>
      </w:r>
    </w:p>
    <w:p w14:paraId="4846F3CC" w14:textId="2F9FAB96" w:rsidR="00B026AC" w:rsidRPr="000C74DF" w:rsidRDefault="00B026AC" w:rsidP="002A40DC">
      <w:pPr>
        <w:rPr>
          <w:rFonts w:eastAsiaTheme="minorEastAsia"/>
        </w:rPr>
      </w:pPr>
    </w:p>
    <w:p w14:paraId="6503C288" w14:textId="1E8BBCBD" w:rsidR="00B026AC" w:rsidRPr="000C74DF" w:rsidRDefault="0012517C" w:rsidP="002A40DC">
      <w:pPr>
        <w:pStyle w:val="Heading3"/>
        <w:rPr>
          <w:sz w:val="22"/>
          <w:szCs w:val="24"/>
        </w:rPr>
      </w:pPr>
      <w:r w:rsidRPr="000C74DF">
        <w:rPr>
          <w:sz w:val="22"/>
          <w:szCs w:val="24"/>
        </w:rPr>
        <w:t>5</w:t>
      </w:r>
      <w:r w:rsidR="00CD0818" w:rsidRPr="000C74DF">
        <w:rPr>
          <w:sz w:val="22"/>
          <w:szCs w:val="24"/>
        </w:rPr>
        <w:t xml:space="preserve">.1.2 </w:t>
      </w:r>
      <w:r w:rsidR="00B026AC" w:rsidRPr="000C74DF">
        <w:rPr>
          <w:sz w:val="22"/>
          <w:szCs w:val="24"/>
        </w:rPr>
        <w:t>Time-series estimates for abundances and fishing impacts</w:t>
      </w:r>
    </w:p>
    <w:p w14:paraId="5C4ACB0C" w14:textId="78E20DAF" w:rsidR="00B026AC" w:rsidRDefault="00B026AC" w:rsidP="002A40DC">
      <w:r>
        <w:t xml:space="preserve">Since 1970, </w:t>
      </w:r>
      <w:r>
        <w:rPr>
          <w:rFonts w:hint="eastAsia"/>
        </w:rPr>
        <w:t>total</w:t>
      </w:r>
      <w:r>
        <w:t xml:space="preserve"> </w:t>
      </w:r>
      <w:r>
        <w:rPr>
          <w:rFonts w:hint="eastAsia"/>
        </w:rPr>
        <w:t>biomass</w:t>
      </w:r>
      <w:r>
        <w:t xml:space="preserve">, SSB, and recruitment of chub mackerel have fluctuated widely from high </w:t>
      </w:r>
      <w:proofErr w:type="spellStart"/>
      <w:r>
        <w:t>to</w:t>
      </w:r>
      <w:proofErr w:type="spellEnd"/>
      <w:r>
        <w:t xml:space="preserve"> low to high</w:t>
      </w:r>
      <w:r>
        <w:rPr>
          <w:rFonts w:hint="eastAsia"/>
        </w:rPr>
        <w:t xml:space="preserve"> (Table </w:t>
      </w:r>
      <w:r w:rsidR="009C4420">
        <w:t>4</w:t>
      </w:r>
      <w:r>
        <w:rPr>
          <w:rFonts w:hint="eastAsia"/>
        </w:rPr>
        <w:t xml:space="preserve"> </w:t>
      </w:r>
      <w:r w:rsidR="00EB5C21">
        <w:t xml:space="preserve">and </w:t>
      </w:r>
      <w:r w:rsidR="00DC2094">
        <w:rPr>
          <w:rFonts w:hint="eastAsia"/>
        </w:rPr>
        <w:t>Figure</w:t>
      </w:r>
      <w:r>
        <w:rPr>
          <w:rFonts w:hint="eastAsia"/>
        </w:rPr>
        <w:t xml:space="preserve"> </w:t>
      </w:r>
      <w:r w:rsidR="00F7209F">
        <w:rPr>
          <w:rFonts w:eastAsiaTheme="minorEastAsia" w:hint="eastAsia"/>
        </w:rPr>
        <w:t>10</w:t>
      </w:r>
      <w:r>
        <w:rPr>
          <w:rFonts w:hint="eastAsia"/>
        </w:rPr>
        <w:t>)</w:t>
      </w:r>
      <w:r>
        <w:t xml:space="preserve">. Specifically, stock levels were high in the 1970s, but declined in the 1980s, and stock levels were maintained at </w:t>
      </w:r>
      <w:proofErr w:type="gramStart"/>
      <w:r>
        <w:t>fairly low</w:t>
      </w:r>
      <w:proofErr w:type="gramEnd"/>
      <w:r>
        <w:t xml:space="preserve"> levels from the 1990s to the early 2000s; stock levels gradually recovered in the late 2000s and increased rapidly after the occurrence of the strong year class in </w:t>
      </w:r>
      <w:r w:rsidR="007D2230">
        <w:rPr>
          <w:rFonts w:eastAsiaTheme="minorEastAsia" w:hint="eastAsia"/>
        </w:rPr>
        <w:t>FY</w:t>
      </w:r>
      <w:r>
        <w:t>2013. However, total biomass and SSB during the most recent 10-year period (</w:t>
      </w:r>
      <w:r w:rsidR="007D2230">
        <w:rPr>
          <w:rFonts w:eastAsiaTheme="minorEastAsia" w:hint="eastAsia"/>
        </w:rPr>
        <w:t>FY</w:t>
      </w:r>
      <w:r>
        <w:t>2013-2022) did not reach the same high level as in the 1970s. In</w:t>
      </w:r>
      <w:r>
        <w:rPr>
          <w:rFonts w:hint="eastAsia"/>
        </w:rPr>
        <w:t xml:space="preserve"> SAM</w:t>
      </w:r>
      <w:r>
        <w:t>, the estimated catch (sum product of estimated age-specific catch and age-specific weight) and the observed catch (sum product of observed age-specific catch and age-specific weight) do not match because of the assumption of observational error in the age-specific catch numbers, but the difference between these values was small, except in some years. Exploitation rate (</w:t>
      </w:r>
      <w:r>
        <w:rPr>
          <w:rFonts w:hint="eastAsia"/>
        </w:rPr>
        <w:t xml:space="preserve">estimated </w:t>
      </w:r>
      <w:r>
        <w:t>catch biomass / total biomass) and mean F remained constant, with some fluctuations, until the 2000s</w:t>
      </w:r>
      <w:r>
        <w:rPr>
          <w:rFonts w:hint="eastAsia"/>
        </w:rPr>
        <w:t>, but decreased thereafter</w:t>
      </w:r>
      <w:r>
        <w:t xml:space="preserve">. </w:t>
      </w:r>
      <w:r w:rsidR="00443727">
        <w:rPr>
          <w:rFonts w:eastAsiaTheme="minorEastAsia" w:hint="eastAsia"/>
        </w:rPr>
        <w:t>T</w:t>
      </w:r>
      <w:r w:rsidR="007F11E6">
        <w:t xml:space="preserve">he overall trajectory, </w:t>
      </w:r>
      <w:r w:rsidR="007F11E6" w:rsidRPr="00637DDB">
        <w:t xml:space="preserve">scale and trend of the runs were quite similar across all </w:t>
      </w:r>
      <w:r w:rsidR="00727CE1">
        <w:rPr>
          <w:rFonts w:eastAsiaTheme="minorEastAsia" w:hint="eastAsia"/>
        </w:rPr>
        <w:t xml:space="preserve">representative </w:t>
      </w:r>
      <w:r w:rsidR="00443727">
        <w:rPr>
          <w:rFonts w:eastAsiaTheme="minorEastAsia" w:hint="eastAsia"/>
        </w:rPr>
        <w:t>scenario</w:t>
      </w:r>
      <w:r w:rsidR="007F11E6" w:rsidRPr="00637DDB">
        <w:t xml:space="preserve">s. The inclusion of the FY2023 data in the scenarios S32-JP23, and S34-PRocEst23 led to </w:t>
      </w:r>
      <w:r w:rsidR="008C3131" w:rsidRPr="00637DDB">
        <w:t xml:space="preserve">lower estimated </w:t>
      </w:r>
      <w:r w:rsidRPr="00637DDB">
        <w:rPr>
          <w:rFonts w:hint="eastAsia"/>
        </w:rPr>
        <w:t>SSB</w:t>
      </w:r>
      <w:r w:rsidRPr="00637DDB">
        <w:t xml:space="preserve"> </w:t>
      </w:r>
      <w:r w:rsidR="008C3131" w:rsidRPr="00637DDB">
        <w:t>in the terminal years and higher F and exploitation rate since approximately 2019</w:t>
      </w:r>
      <w:r w:rsidR="008C3131">
        <w:t>. R</w:t>
      </w:r>
      <w:r>
        <w:t>ecruitment was higher in th</w:t>
      </w:r>
      <w:r w:rsidR="008C3131">
        <w:t xml:space="preserve">ese scenarios as well over the years of </w:t>
      </w:r>
      <w:r w:rsidR="007D2230">
        <w:rPr>
          <w:rFonts w:eastAsiaTheme="minorEastAsia" w:hint="eastAsia"/>
        </w:rPr>
        <w:t>FY</w:t>
      </w:r>
      <w:r w:rsidR="008C3131">
        <w:t xml:space="preserve">2013-2015.  </w:t>
      </w:r>
      <w:r w:rsidRPr="00326B6F">
        <w:t xml:space="preserve">In recent years, SSB had been increasing since the beginning of the 2010s, but after peaking in </w:t>
      </w:r>
      <w:r w:rsidR="007D2230">
        <w:rPr>
          <w:rFonts w:eastAsiaTheme="minorEastAsia" w:hint="eastAsia"/>
        </w:rPr>
        <w:t>FY</w:t>
      </w:r>
      <w:r w:rsidRPr="00326B6F">
        <w:t>2017 it declined</w:t>
      </w:r>
      <w:r w:rsidR="008C3131">
        <w:t>,</w:t>
      </w:r>
      <w:r w:rsidRPr="00326B6F">
        <w:t xml:space="preserve"> slightly</w:t>
      </w:r>
      <w:r w:rsidR="008C3131">
        <w:t xml:space="preserve"> for the B2-Mage scenario, and significantly for the other three scenarios</w:t>
      </w:r>
      <w:r w:rsidRPr="00326B6F">
        <w:t>.</w:t>
      </w:r>
    </w:p>
    <w:p w14:paraId="3C5C7DED" w14:textId="77777777" w:rsidR="00B026AC" w:rsidRPr="0016212D" w:rsidRDefault="00B026AC" w:rsidP="002A40DC">
      <w:r>
        <w:rPr>
          <w:rFonts w:hint="eastAsia"/>
        </w:rPr>
        <w:t xml:space="preserve">     </w:t>
      </w:r>
    </w:p>
    <w:p w14:paraId="4357BC86" w14:textId="65578363" w:rsidR="00B026AC" w:rsidRPr="000C74DF" w:rsidRDefault="008F0F3F" w:rsidP="002A40DC">
      <w:pPr>
        <w:pStyle w:val="Heading3"/>
        <w:rPr>
          <w:sz w:val="22"/>
          <w:szCs w:val="24"/>
        </w:rPr>
      </w:pPr>
      <w:r w:rsidRPr="000C74DF">
        <w:rPr>
          <w:sz w:val="22"/>
          <w:szCs w:val="24"/>
        </w:rPr>
        <w:t>5</w:t>
      </w:r>
      <w:r w:rsidR="00CD0818" w:rsidRPr="000C74DF">
        <w:rPr>
          <w:sz w:val="22"/>
          <w:szCs w:val="24"/>
        </w:rPr>
        <w:t xml:space="preserve">.1.3 </w:t>
      </w:r>
      <w:r w:rsidR="00B026AC" w:rsidRPr="000C74DF">
        <w:rPr>
          <w:sz w:val="22"/>
          <w:szCs w:val="24"/>
        </w:rPr>
        <w:t>Stock-recruitment relationship</w:t>
      </w:r>
    </w:p>
    <w:p w14:paraId="27B29E84" w14:textId="43E08403" w:rsidR="00812BD2" w:rsidRPr="000C74DF" w:rsidRDefault="00B026AC" w:rsidP="002A40DC">
      <w:pPr>
        <w:rPr>
          <w:rFonts w:eastAsiaTheme="minorEastAsia"/>
        </w:rPr>
      </w:pPr>
      <w:r w:rsidRPr="005F6FB3">
        <w:t xml:space="preserve">The estimated </w:t>
      </w:r>
      <w:proofErr w:type="spellStart"/>
      <w:r w:rsidRPr="005F6FB3">
        <w:t>Beverton</w:t>
      </w:r>
      <w:proofErr w:type="spellEnd"/>
      <w:r w:rsidRPr="005F6FB3">
        <w:t xml:space="preserve">-Holt stock-recruitment relationship is shown in </w:t>
      </w:r>
      <w:r w:rsidR="00DC2094">
        <w:t>Figure</w:t>
      </w:r>
      <w:r w:rsidRPr="005F6FB3">
        <w:t xml:space="preserve"> </w:t>
      </w:r>
      <w:r w:rsidR="008C1AE8">
        <w:rPr>
          <w:rFonts w:eastAsiaTheme="minorEastAsia" w:hint="eastAsia"/>
        </w:rPr>
        <w:t>1</w:t>
      </w:r>
      <w:r w:rsidR="00F7209F">
        <w:rPr>
          <w:rFonts w:eastAsiaTheme="minorEastAsia" w:hint="eastAsia"/>
        </w:rPr>
        <w:t>1</w:t>
      </w:r>
      <w:r w:rsidRPr="005F6FB3">
        <w:t xml:space="preserve"> In </w:t>
      </w:r>
      <w:r w:rsidR="002B36AC">
        <w:t>the final base case scenario (S28-PRocEst)</w:t>
      </w:r>
      <w:r w:rsidRPr="005F6FB3">
        <w:t>, recruitment tend</w:t>
      </w:r>
      <w:r>
        <w:rPr>
          <w:rFonts w:hint="eastAsia"/>
        </w:rPr>
        <w:t>ed</w:t>
      </w:r>
      <w:r w:rsidRPr="005F6FB3">
        <w:t xml:space="preserve"> to increase in proportion to the increase in </w:t>
      </w:r>
      <w:r>
        <w:rPr>
          <w:rFonts w:hint="eastAsia"/>
        </w:rPr>
        <w:t>SSB</w:t>
      </w:r>
      <w:r w:rsidRPr="005F6FB3">
        <w:t>, suggesting that the densit</w:t>
      </w:r>
      <w:r>
        <w:rPr>
          <w:rFonts w:hint="eastAsia"/>
        </w:rPr>
        <w:t>y-dependent</w:t>
      </w:r>
      <w:r w:rsidRPr="005F6FB3">
        <w:t xml:space="preserve"> effect in the </w:t>
      </w:r>
      <w:r>
        <w:rPr>
          <w:rFonts w:hint="eastAsia"/>
        </w:rPr>
        <w:t>stock-recruitment</w:t>
      </w:r>
      <w:r w:rsidRPr="005F6FB3">
        <w:t xml:space="preserve"> relationship </w:t>
      </w:r>
      <w:r>
        <w:rPr>
          <w:rFonts w:hint="eastAsia"/>
        </w:rPr>
        <w:t xml:space="preserve">is </w:t>
      </w:r>
      <w:r>
        <w:t>little</w:t>
      </w:r>
      <w:r>
        <w:rPr>
          <w:rFonts w:hint="eastAsia"/>
        </w:rPr>
        <w:t xml:space="preserve"> found in the historical range of estimated SSB for chub mackerel</w:t>
      </w:r>
      <w:r w:rsidRPr="005F6FB3">
        <w:t>.</w:t>
      </w:r>
      <w:r>
        <w:rPr>
          <w:rFonts w:hint="eastAsia"/>
        </w:rPr>
        <w:t xml:space="preserve"> SD of recruitment variability was 0.</w:t>
      </w:r>
      <w:r w:rsidR="008B2E04">
        <w:t>8 S28-Proc-Est</w:t>
      </w:r>
      <w:r w:rsidR="00DB6C68">
        <w:t xml:space="preserve">, 0.75 for </w:t>
      </w:r>
      <w:r w:rsidR="00DB6C68" w:rsidRPr="0078262D">
        <w:rPr>
          <w:rFonts w:eastAsiaTheme="minorEastAsia"/>
        </w:rPr>
        <w:t xml:space="preserve">B2-Mage (B2), </w:t>
      </w:r>
      <w:r w:rsidR="00DB6C68">
        <w:rPr>
          <w:rFonts w:eastAsiaTheme="minorEastAsia"/>
        </w:rPr>
        <w:t>0.</w:t>
      </w:r>
      <w:r w:rsidR="00DB6C68" w:rsidRPr="00637DDB">
        <w:rPr>
          <w:rFonts w:eastAsiaTheme="minorEastAsia"/>
        </w:rPr>
        <w:t xml:space="preserve">74 for </w:t>
      </w:r>
      <w:r w:rsidR="00DB6C68" w:rsidRPr="00637DDB">
        <w:t>S32-JP23, and 0.79 for S34-PRocEst23.</w:t>
      </w:r>
    </w:p>
    <w:p w14:paraId="0E955F31" w14:textId="77777777" w:rsidR="00CD0818" w:rsidRPr="000C74DF" w:rsidRDefault="00CD0818" w:rsidP="002A40DC">
      <w:pPr>
        <w:rPr>
          <w:rFonts w:eastAsiaTheme="minorEastAsia"/>
        </w:rPr>
      </w:pPr>
    </w:p>
    <w:p w14:paraId="40737082" w14:textId="17354B1F" w:rsidR="00B026AC" w:rsidRPr="00CD0818" w:rsidRDefault="008F0F3F" w:rsidP="00E213B5">
      <w:pPr>
        <w:pStyle w:val="Heading2"/>
      </w:pPr>
      <w:r>
        <w:t>5</w:t>
      </w:r>
      <w:r w:rsidR="00CD0818" w:rsidRPr="00CD0818">
        <w:t xml:space="preserve">.2 Model </w:t>
      </w:r>
      <w:r w:rsidR="00180E3B">
        <w:rPr>
          <w:rFonts w:hint="eastAsia"/>
        </w:rPr>
        <w:t>d</w:t>
      </w:r>
      <w:r w:rsidR="00CD0818" w:rsidRPr="00CD0818">
        <w:t>iagnostics</w:t>
      </w:r>
    </w:p>
    <w:p w14:paraId="27B0121B" w14:textId="4046DB7D" w:rsidR="00B026AC" w:rsidRPr="000C74DF" w:rsidRDefault="008F0F3F" w:rsidP="002A40DC">
      <w:pPr>
        <w:pStyle w:val="Heading3"/>
        <w:rPr>
          <w:sz w:val="22"/>
          <w:szCs w:val="24"/>
        </w:rPr>
      </w:pPr>
      <w:r w:rsidRPr="000C74DF">
        <w:rPr>
          <w:sz w:val="22"/>
          <w:szCs w:val="24"/>
        </w:rPr>
        <w:t>5</w:t>
      </w:r>
      <w:r w:rsidR="00CD0818" w:rsidRPr="000C74DF">
        <w:rPr>
          <w:sz w:val="22"/>
          <w:szCs w:val="24"/>
        </w:rPr>
        <w:t xml:space="preserve">.2.1 </w:t>
      </w:r>
      <w:r w:rsidR="00B026AC" w:rsidRPr="000C74DF">
        <w:rPr>
          <w:sz w:val="22"/>
          <w:szCs w:val="24"/>
        </w:rPr>
        <w:t>Residual plots</w:t>
      </w:r>
    </w:p>
    <w:p w14:paraId="28B35859" w14:textId="69B5CE81" w:rsidR="00B026AC" w:rsidRDefault="00B026AC" w:rsidP="002A40DC">
      <w:r>
        <w:t xml:space="preserve">Observation errors </w:t>
      </w:r>
      <w:r w:rsidR="00EC2002">
        <w:rPr>
          <w:rFonts w:eastAsiaTheme="minorEastAsia" w:hint="eastAsia"/>
        </w:rPr>
        <w:t xml:space="preserve">in catch number </w:t>
      </w:r>
      <w:r w:rsidR="00E55192">
        <w:rPr>
          <w:rFonts w:eastAsiaTheme="minorEastAsia" w:hint="eastAsia"/>
        </w:rPr>
        <w:t>by</w:t>
      </w:r>
      <w:r w:rsidR="00EC2002">
        <w:rPr>
          <w:rFonts w:eastAsiaTheme="minorEastAsia" w:hint="eastAsia"/>
        </w:rPr>
        <w:t xml:space="preserve"> age </w:t>
      </w:r>
      <w:r>
        <w:t>were large</w:t>
      </w:r>
      <w:r>
        <w:rPr>
          <w:rFonts w:hint="eastAsia"/>
        </w:rPr>
        <w:t>st</w:t>
      </w:r>
      <w:r>
        <w:t xml:space="preserve"> for young and old age groups and smallest for intermediate age group 3 fish</w:t>
      </w:r>
      <w:r>
        <w:rPr>
          <w:rFonts w:hint="eastAsia"/>
        </w:rPr>
        <w:t xml:space="preserve"> (</w:t>
      </w:r>
      <w:r w:rsidR="006020AB">
        <w:rPr>
          <w:rFonts w:hint="eastAsia"/>
        </w:rPr>
        <w:t>Fig</w:t>
      </w:r>
      <w:r w:rsidR="006020AB">
        <w:rPr>
          <w:rFonts w:eastAsiaTheme="minorEastAsia" w:hint="eastAsia"/>
        </w:rPr>
        <w:t>ures</w:t>
      </w:r>
      <w:r w:rsidR="006020AB">
        <w:rPr>
          <w:rFonts w:hint="eastAsia"/>
        </w:rPr>
        <w:t xml:space="preserve"> </w:t>
      </w:r>
      <w:r w:rsidR="00F7209F">
        <w:t>1</w:t>
      </w:r>
      <w:r w:rsidR="00F7209F">
        <w:rPr>
          <w:rFonts w:eastAsiaTheme="minorEastAsia" w:hint="eastAsia"/>
        </w:rPr>
        <w:t xml:space="preserve">2 </w:t>
      </w:r>
      <w:r w:rsidR="006020AB">
        <w:rPr>
          <w:rFonts w:eastAsiaTheme="minorEastAsia" w:hint="eastAsia"/>
        </w:rPr>
        <w:t>and</w:t>
      </w:r>
      <w:r w:rsidR="0083725F">
        <w:t xml:space="preserve"> </w:t>
      </w:r>
      <w:r w:rsidR="00F7209F">
        <w:rPr>
          <w:rFonts w:eastAsiaTheme="minorEastAsia" w:hint="eastAsia"/>
        </w:rPr>
        <w:t>13</w:t>
      </w:r>
      <w:r>
        <w:rPr>
          <w:rFonts w:hint="eastAsia"/>
        </w:rPr>
        <w:t xml:space="preserve">, see also Table </w:t>
      </w:r>
      <w:r w:rsidR="009C4420">
        <w:t>2</w:t>
      </w:r>
      <w:r>
        <w:rPr>
          <w:rFonts w:hint="eastAsia"/>
        </w:rPr>
        <w:t>)</w:t>
      </w:r>
      <w:r>
        <w:t>. The time-series trend of the residuals was weak</w:t>
      </w:r>
      <w:r>
        <w:rPr>
          <w:rFonts w:hint="eastAsia"/>
        </w:rPr>
        <w:t>.</w:t>
      </w:r>
    </w:p>
    <w:p w14:paraId="6C147B78" w14:textId="2C4CA7D8" w:rsidR="002173C4" w:rsidRDefault="002173C4" w:rsidP="002A40DC">
      <w:pPr>
        <w:rPr>
          <w:rFonts w:eastAsiaTheme="minorEastAsia"/>
        </w:rPr>
      </w:pPr>
    </w:p>
    <w:p w14:paraId="03510D33" w14:textId="2AAFCD3F" w:rsidR="00B026AC" w:rsidRDefault="00B026AC" w:rsidP="002A40DC">
      <w:r>
        <w:t>For abundance index values, observation error was largest for</w:t>
      </w:r>
      <w:r>
        <w:rPr>
          <w:rFonts w:hint="eastAsia"/>
        </w:rPr>
        <w:t xml:space="preserve"> the</w:t>
      </w:r>
      <w:r>
        <w:t xml:space="preserve"> Japanese trawl survey indices and smallest </w:t>
      </w:r>
      <w:r>
        <w:lastRenderedPageBreak/>
        <w:t xml:space="preserve">for </w:t>
      </w:r>
      <w:r>
        <w:rPr>
          <w:rFonts w:hint="eastAsia"/>
        </w:rPr>
        <w:t xml:space="preserve">the </w:t>
      </w:r>
      <w:r>
        <w:t xml:space="preserve">spawning </w:t>
      </w:r>
      <w:r>
        <w:rPr>
          <w:rFonts w:hint="eastAsia"/>
        </w:rPr>
        <w:t>egg index (Fig</w:t>
      </w:r>
      <w:r w:rsidR="006020AB">
        <w:rPr>
          <w:rFonts w:eastAsiaTheme="minorEastAsia" w:hint="eastAsia"/>
        </w:rPr>
        <w:t>ure</w:t>
      </w:r>
      <w:r w:rsidR="0083725F">
        <w:t xml:space="preserve"> 1</w:t>
      </w:r>
      <w:r w:rsidR="00F7209F">
        <w:rPr>
          <w:rFonts w:eastAsiaTheme="minorEastAsia" w:hint="eastAsia"/>
        </w:rPr>
        <w:t>4</w:t>
      </w:r>
      <w:r>
        <w:rPr>
          <w:rFonts w:hint="eastAsia"/>
        </w:rPr>
        <w:t>)</w:t>
      </w:r>
      <w:r>
        <w:t xml:space="preserve">. The summer and </w:t>
      </w:r>
      <w:r>
        <w:rPr>
          <w:rFonts w:hint="eastAsia"/>
        </w:rPr>
        <w:t>autumn</w:t>
      </w:r>
      <w:r>
        <w:t xml:space="preserve"> age-0 indices tended to have positive residuals in recent years</w:t>
      </w:r>
      <w:r>
        <w:rPr>
          <w:rFonts w:hint="eastAsia"/>
        </w:rPr>
        <w:t xml:space="preserve"> (</w:t>
      </w:r>
      <w:r w:rsidR="00DC2094">
        <w:rPr>
          <w:rFonts w:hint="eastAsia"/>
        </w:rPr>
        <w:t>Figure</w:t>
      </w:r>
      <w:r>
        <w:rPr>
          <w:rFonts w:hint="eastAsia"/>
        </w:rPr>
        <w:t xml:space="preserve"> 1</w:t>
      </w:r>
      <w:r w:rsidR="00F7209F">
        <w:rPr>
          <w:rFonts w:eastAsiaTheme="minorEastAsia" w:hint="eastAsia"/>
        </w:rPr>
        <w:t>5</w:t>
      </w:r>
      <w:r>
        <w:rPr>
          <w:rFonts w:hint="eastAsia"/>
        </w:rPr>
        <w:t>)</w:t>
      </w:r>
      <w:r>
        <w:t>.</w:t>
      </w:r>
    </w:p>
    <w:p w14:paraId="343361F5" w14:textId="3561A575" w:rsidR="002173C4" w:rsidRDefault="002173C4" w:rsidP="002A40DC">
      <w:pPr>
        <w:rPr>
          <w:rFonts w:eastAsiaTheme="minorEastAsia"/>
        </w:rPr>
      </w:pPr>
    </w:p>
    <w:p w14:paraId="57742036" w14:textId="7EB53863" w:rsidR="00B026AC" w:rsidRPr="00F97A41" w:rsidRDefault="001A2D8D" w:rsidP="002A40DC">
      <w:r w:rsidRPr="001A2D8D">
        <w:t xml:space="preserve">Process errors </w:t>
      </w:r>
      <w:r>
        <w:rPr>
          <w:rFonts w:hint="eastAsia"/>
        </w:rPr>
        <w:t>in log(</w:t>
      </w:r>
      <w:r w:rsidRPr="00F97A41">
        <w:rPr>
          <w:rFonts w:hint="eastAsia"/>
          <w:i/>
          <w:iCs/>
        </w:rPr>
        <w:t>N</w:t>
      </w:r>
      <w:r>
        <w:rPr>
          <w:rFonts w:hint="eastAsia"/>
        </w:rPr>
        <w:t xml:space="preserve">) </w:t>
      </w:r>
      <w:r w:rsidRPr="001A2D8D">
        <w:t xml:space="preserve">for age-0 fish </w:t>
      </w:r>
      <w:r>
        <w:rPr>
          <w:rFonts w:hint="eastAsia"/>
        </w:rPr>
        <w:t>(deviation from the stock-recruitment relationship)</w:t>
      </w:r>
      <w:r>
        <w:rPr>
          <w:rFonts w:eastAsiaTheme="minorEastAsia" w:hint="eastAsia"/>
        </w:rPr>
        <w:t xml:space="preserve"> </w:t>
      </w:r>
      <w:r w:rsidRPr="001A2D8D">
        <w:t xml:space="preserve">were highly variable, but those for age-1 fish and </w:t>
      </w:r>
      <w:r>
        <w:rPr>
          <w:rFonts w:eastAsiaTheme="minorEastAsia" w:hint="eastAsia"/>
        </w:rPr>
        <w:t>older</w:t>
      </w:r>
      <w:r w:rsidRPr="001A2D8D">
        <w:t xml:space="preserve"> were reasonably variable</w:t>
      </w:r>
      <w:r w:rsidR="005072B6">
        <w:rPr>
          <w:rFonts w:eastAsiaTheme="minorEastAsia" w:hint="eastAsia"/>
        </w:rPr>
        <w:t xml:space="preserve"> (Figure 1</w:t>
      </w:r>
      <w:r w:rsidR="00F7209F">
        <w:rPr>
          <w:rFonts w:eastAsiaTheme="minorEastAsia" w:hint="eastAsia"/>
        </w:rPr>
        <w:t>6</w:t>
      </w:r>
      <w:r w:rsidR="005072B6">
        <w:rPr>
          <w:rFonts w:eastAsiaTheme="minorEastAsia" w:hint="eastAsia"/>
        </w:rPr>
        <w:t>, left)</w:t>
      </w:r>
      <w:r w:rsidR="006E4D65">
        <w:rPr>
          <w:rFonts w:eastAsiaTheme="minorEastAsia" w:hint="eastAsia"/>
        </w:rPr>
        <w:t>. S</w:t>
      </w:r>
      <w:r w:rsidRPr="001A2D8D">
        <w:t xml:space="preserve">ince the occurrence of the </w:t>
      </w:r>
      <w:r w:rsidR="006E4D65">
        <w:rPr>
          <w:rFonts w:eastAsiaTheme="minorEastAsia" w:hint="eastAsia"/>
        </w:rPr>
        <w:t>strong</w:t>
      </w:r>
      <w:r w:rsidRPr="001A2D8D">
        <w:t xml:space="preserve"> year class in 2013, process errors </w:t>
      </w:r>
      <w:r w:rsidR="006E4D65">
        <w:rPr>
          <w:rFonts w:eastAsiaTheme="minorEastAsia" w:hint="eastAsia"/>
        </w:rPr>
        <w:t xml:space="preserve">for age-0 fish </w:t>
      </w:r>
      <w:r w:rsidRPr="001A2D8D">
        <w:t xml:space="preserve">have been positive, </w:t>
      </w:r>
      <w:r w:rsidR="00702152" w:rsidRPr="001A2D8D">
        <w:t>except for</w:t>
      </w:r>
      <w:r w:rsidRPr="001A2D8D">
        <w:t xml:space="preserve"> 2014 and 2019. After the 2018 class, the process error</w:t>
      </w:r>
      <w:r w:rsidR="001D7E6F">
        <w:rPr>
          <w:rFonts w:eastAsiaTheme="minorEastAsia" w:hint="eastAsia"/>
        </w:rPr>
        <w:t>s</w:t>
      </w:r>
      <w:r w:rsidRPr="001A2D8D">
        <w:t xml:space="preserve"> for </w:t>
      </w:r>
      <w:r w:rsidR="001D7E6F">
        <w:rPr>
          <w:rFonts w:eastAsiaTheme="minorEastAsia" w:hint="eastAsia"/>
        </w:rPr>
        <w:t>age-1 fish and older</w:t>
      </w:r>
      <w:r w:rsidRPr="001A2D8D">
        <w:t xml:space="preserve"> w</w:t>
      </w:r>
      <w:r w:rsidR="00702152">
        <w:rPr>
          <w:rFonts w:eastAsiaTheme="minorEastAsia" w:hint="eastAsia"/>
        </w:rPr>
        <w:t>ere mostly</w:t>
      </w:r>
      <w:r w:rsidRPr="001A2D8D">
        <w:t xml:space="preserve"> negative.</w:t>
      </w:r>
    </w:p>
    <w:p w14:paraId="204ED975" w14:textId="0941355D" w:rsidR="002173C4" w:rsidRDefault="002173C4" w:rsidP="002A40DC">
      <w:pPr>
        <w:rPr>
          <w:rFonts w:eastAsiaTheme="minorEastAsia"/>
        </w:rPr>
      </w:pPr>
    </w:p>
    <w:p w14:paraId="1D04AAC9" w14:textId="45CF3533" w:rsidR="00B026AC" w:rsidRPr="002C7717" w:rsidRDefault="00B026AC" w:rsidP="002A40DC">
      <w:r>
        <w:rPr>
          <w:rFonts w:hint="eastAsia"/>
        </w:rPr>
        <w:t>Process errors for log(</w:t>
      </w:r>
      <w:r w:rsidRPr="00EB7D09">
        <w:rPr>
          <w:rFonts w:hint="eastAsia"/>
          <w:i/>
          <w:iCs/>
        </w:rPr>
        <w:t>F</w:t>
      </w:r>
      <w:r>
        <w:rPr>
          <w:rFonts w:hint="eastAsia"/>
        </w:rPr>
        <w:t>) (deviation from random walk) were larger in ages 0 and 1 than in the other ages (</w:t>
      </w:r>
      <w:r w:rsidR="00DC2094">
        <w:rPr>
          <w:rFonts w:hint="eastAsia"/>
        </w:rPr>
        <w:t>Figure</w:t>
      </w:r>
      <w:r>
        <w:rPr>
          <w:rFonts w:hint="eastAsia"/>
        </w:rPr>
        <w:t xml:space="preserve"> </w:t>
      </w:r>
      <w:r w:rsidR="00F7209F">
        <w:rPr>
          <w:rFonts w:eastAsiaTheme="minorEastAsia" w:hint="eastAsia"/>
        </w:rPr>
        <w:t>16</w:t>
      </w:r>
      <w:r>
        <w:rPr>
          <w:rFonts w:hint="eastAsia"/>
        </w:rPr>
        <w:t xml:space="preserve">, </w:t>
      </w:r>
      <w:r w:rsidR="00B80741">
        <w:t>right</w:t>
      </w:r>
      <w:r>
        <w:rPr>
          <w:rFonts w:hint="eastAsia"/>
        </w:rPr>
        <w:t xml:space="preserve">). </w:t>
      </w:r>
      <w:r w:rsidRPr="00DB27CE">
        <w:t>The pattern of random walks for each age was very similar, as evidenced by the very high correlation coefficient of 0.</w:t>
      </w:r>
      <w:r w:rsidR="00B501C9" w:rsidRPr="00DB27CE">
        <w:t>9</w:t>
      </w:r>
      <w:r w:rsidR="00B501C9">
        <w:rPr>
          <w:rFonts w:eastAsiaTheme="minorEastAsia" w:hint="eastAsia"/>
        </w:rPr>
        <w:t>7</w:t>
      </w:r>
      <w:r w:rsidR="00B501C9" w:rsidRPr="00DB27CE">
        <w:t xml:space="preserve"> </w:t>
      </w:r>
      <w:r w:rsidRPr="00DB27CE">
        <w:t xml:space="preserve">between the closely </w:t>
      </w:r>
      <w:r>
        <w:rPr>
          <w:rFonts w:hint="eastAsia"/>
        </w:rPr>
        <w:t>adjacent</w:t>
      </w:r>
      <w:r w:rsidRPr="00DB27CE">
        <w:t xml:space="preserve"> ages</w:t>
      </w:r>
      <w:r>
        <w:rPr>
          <w:rFonts w:hint="eastAsia"/>
        </w:rPr>
        <w:t xml:space="preserve"> (Table </w:t>
      </w:r>
      <w:r w:rsidR="009C4420">
        <w:t>2</w:t>
      </w:r>
      <w:r>
        <w:rPr>
          <w:rFonts w:hint="eastAsia"/>
        </w:rPr>
        <w:t>)</w:t>
      </w:r>
      <w:r w:rsidRPr="00DB27CE">
        <w:t>.</w:t>
      </w:r>
    </w:p>
    <w:p w14:paraId="5718B277" w14:textId="77777777" w:rsidR="00B026AC" w:rsidRPr="00F97A41" w:rsidRDefault="00B026AC" w:rsidP="002A40DC"/>
    <w:p w14:paraId="69836A13" w14:textId="7AF77532" w:rsidR="00B026AC" w:rsidRPr="000C74DF" w:rsidRDefault="0012517C" w:rsidP="002A40DC">
      <w:pPr>
        <w:pStyle w:val="Heading3"/>
        <w:rPr>
          <w:sz w:val="22"/>
          <w:szCs w:val="24"/>
        </w:rPr>
      </w:pPr>
      <w:r w:rsidRPr="000C74DF">
        <w:rPr>
          <w:sz w:val="22"/>
          <w:szCs w:val="24"/>
        </w:rPr>
        <w:t>5</w:t>
      </w:r>
      <w:r w:rsidR="00CD0818" w:rsidRPr="000C74DF">
        <w:rPr>
          <w:sz w:val="22"/>
          <w:szCs w:val="24"/>
        </w:rPr>
        <w:t xml:space="preserve">.2.2 </w:t>
      </w:r>
      <w:r w:rsidR="00B026AC" w:rsidRPr="000C74DF">
        <w:rPr>
          <w:sz w:val="22"/>
          <w:szCs w:val="24"/>
        </w:rPr>
        <w:t>Retrospective analysis</w:t>
      </w:r>
    </w:p>
    <w:p w14:paraId="71895BDA" w14:textId="6ED5EEFB" w:rsidR="00B026AC" w:rsidRDefault="00B026AC" w:rsidP="002A40DC">
      <w:r>
        <w:rPr>
          <w:rFonts w:hint="eastAsia"/>
        </w:rPr>
        <w:t>In the retrospective analysis, r</w:t>
      </w:r>
      <w:r>
        <w:t xml:space="preserve">ecruitment </w:t>
      </w:r>
      <w:r w:rsidR="00B80741">
        <w:t>was slightly positively biased</w:t>
      </w:r>
      <w:r>
        <w:t xml:space="preserve"> for </w:t>
      </w:r>
      <w:proofErr w:type="gramStart"/>
      <w:r>
        <w:t>the 2018</w:t>
      </w:r>
      <w:proofErr w:type="gramEnd"/>
      <w:r>
        <w:t xml:space="preserve"> and, and as a result, </w:t>
      </w:r>
      <w:r>
        <w:rPr>
          <w:rFonts w:hint="eastAsia"/>
        </w:rPr>
        <w:t>total biomass</w:t>
      </w:r>
      <w:r>
        <w:t xml:space="preserve"> also tended to be overbiased (i.e., revised downward as the data were updated)</w:t>
      </w:r>
      <w:r>
        <w:rPr>
          <w:rFonts w:hint="eastAsia"/>
        </w:rPr>
        <w:t xml:space="preserve"> (</w:t>
      </w:r>
      <w:r w:rsidR="00DC2094">
        <w:rPr>
          <w:rFonts w:hint="eastAsia"/>
        </w:rPr>
        <w:t>Figure</w:t>
      </w:r>
      <w:r>
        <w:rPr>
          <w:rFonts w:hint="eastAsia"/>
        </w:rPr>
        <w:t xml:space="preserve"> </w:t>
      </w:r>
      <w:r w:rsidR="00F7209F">
        <w:rPr>
          <w:rFonts w:eastAsiaTheme="minorEastAsia" w:hint="eastAsia"/>
        </w:rPr>
        <w:t>17</w:t>
      </w:r>
      <w:r>
        <w:rPr>
          <w:rFonts w:hint="eastAsia"/>
        </w:rPr>
        <w:t>)</w:t>
      </w:r>
      <w:r>
        <w:t xml:space="preserve">. Mohn's rho values for </w:t>
      </w:r>
      <w:r>
        <w:rPr>
          <w:rFonts w:hint="eastAsia"/>
        </w:rPr>
        <w:t>SSB</w:t>
      </w:r>
      <w:r>
        <w:t xml:space="preserve"> were close to </w:t>
      </w:r>
      <w:proofErr w:type="gramStart"/>
      <w:r>
        <w:t xml:space="preserve">zero, </w:t>
      </w:r>
      <w:r w:rsidR="00B80741">
        <w:t>and</w:t>
      </w:r>
      <w:proofErr w:type="gramEnd"/>
      <w:r w:rsidR="00B80741">
        <w:t xml:space="preserve"> had small </w:t>
      </w:r>
      <w:r>
        <w:rPr>
          <w:rFonts w:hint="eastAsia"/>
        </w:rPr>
        <w:t>positive biases</w:t>
      </w:r>
      <w:r>
        <w:t xml:space="preserve"> for the last three years; </w:t>
      </w:r>
      <w:r>
        <w:rPr>
          <w:rFonts w:hint="eastAsia"/>
        </w:rPr>
        <w:t>the</w:t>
      </w:r>
      <w:r>
        <w:t xml:space="preserve"> </w:t>
      </w:r>
      <w:r>
        <w:rPr>
          <w:rFonts w:hint="eastAsia"/>
        </w:rPr>
        <w:t>m</w:t>
      </w:r>
      <w:r>
        <w:t>ean F</w:t>
      </w:r>
      <w:r>
        <w:rPr>
          <w:rFonts w:hint="eastAsia"/>
        </w:rPr>
        <w:t xml:space="preserve"> in 2017 </w:t>
      </w:r>
      <w:r>
        <w:t>tended to be higher.</w:t>
      </w:r>
    </w:p>
    <w:p w14:paraId="5C1FBEE8" w14:textId="203DFB1D" w:rsidR="00A71EA8" w:rsidRDefault="00A71EA8" w:rsidP="002A40DC">
      <w:pPr>
        <w:rPr>
          <w:rFonts w:eastAsiaTheme="minorEastAsia"/>
        </w:rPr>
      </w:pPr>
    </w:p>
    <w:p w14:paraId="3D95AB30" w14:textId="726AB42B" w:rsidR="00B026AC" w:rsidRDefault="00B026AC" w:rsidP="002A40DC">
      <w:r>
        <w:rPr>
          <w:rFonts w:hint="eastAsia"/>
        </w:rPr>
        <w:t xml:space="preserve">In </w:t>
      </w:r>
      <w:r>
        <w:t>the</w:t>
      </w:r>
      <w:r>
        <w:rPr>
          <w:rFonts w:hint="eastAsia"/>
        </w:rPr>
        <w:t xml:space="preserve"> retrospective forecasting, t</w:t>
      </w:r>
      <w:r>
        <w:t xml:space="preserve">he retrospective bias for recruitment was reduced due to the loss of positive bias for the 2018 and 2020 </w:t>
      </w:r>
      <w:r>
        <w:rPr>
          <w:rFonts w:hint="eastAsia"/>
        </w:rPr>
        <w:t>year-</w:t>
      </w:r>
      <w:r>
        <w:t xml:space="preserve">classes (since </w:t>
      </w:r>
      <w:r>
        <w:rPr>
          <w:rFonts w:hint="eastAsia"/>
        </w:rPr>
        <w:t>they are</w:t>
      </w:r>
      <w:r>
        <w:t xml:space="preserve"> predicted from the stock-recruitment relationship and therefore no longer takes extreme values), but </w:t>
      </w:r>
      <w:r>
        <w:rPr>
          <w:rFonts w:hint="eastAsia"/>
        </w:rPr>
        <w:t xml:space="preserve">retrospective patterns for other state variables </w:t>
      </w:r>
      <w:r>
        <w:t>w</w:t>
      </w:r>
      <w:r>
        <w:rPr>
          <w:rFonts w:hint="eastAsia"/>
        </w:rPr>
        <w:t>ere</w:t>
      </w:r>
      <w:r>
        <w:t xml:space="preserve"> </w:t>
      </w:r>
      <w:proofErr w:type="gramStart"/>
      <w:r>
        <w:t>similar to</w:t>
      </w:r>
      <w:proofErr w:type="gramEnd"/>
      <w:r>
        <w:t xml:space="preserve"> th</w:t>
      </w:r>
      <w:r>
        <w:rPr>
          <w:rFonts w:hint="eastAsia"/>
        </w:rPr>
        <w:t>ose</w:t>
      </w:r>
      <w:r>
        <w:t xml:space="preserve"> when no future forecasting was done</w:t>
      </w:r>
      <w:r>
        <w:rPr>
          <w:rFonts w:hint="eastAsia"/>
        </w:rPr>
        <w:t xml:space="preserve"> (</w:t>
      </w:r>
      <w:r w:rsidR="00DC2094">
        <w:rPr>
          <w:rFonts w:hint="eastAsia"/>
        </w:rPr>
        <w:t>Figure</w:t>
      </w:r>
      <w:r>
        <w:rPr>
          <w:rFonts w:hint="eastAsia"/>
        </w:rPr>
        <w:t xml:space="preserve"> </w:t>
      </w:r>
      <w:r w:rsidR="00F7209F">
        <w:rPr>
          <w:rFonts w:eastAsiaTheme="minorEastAsia" w:hint="eastAsia"/>
        </w:rPr>
        <w:t>18</w:t>
      </w:r>
      <w:r>
        <w:rPr>
          <w:rFonts w:hint="eastAsia"/>
        </w:rPr>
        <w:t>)</w:t>
      </w:r>
      <w:r>
        <w:t xml:space="preserve">. </w:t>
      </w:r>
    </w:p>
    <w:p w14:paraId="31D526FB" w14:textId="77777777" w:rsidR="00B026AC" w:rsidRPr="00DA43B5" w:rsidRDefault="00B026AC" w:rsidP="002A40DC"/>
    <w:p w14:paraId="59453D27" w14:textId="4F88F93E" w:rsidR="00B026AC" w:rsidRPr="000C74DF" w:rsidRDefault="008F0F3F" w:rsidP="002A40DC">
      <w:pPr>
        <w:pStyle w:val="Heading3"/>
        <w:rPr>
          <w:sz w:val="22"/>
          <w:szCs w:val="24"/>
        </w:rPr>
      </w:pPr>
      <w:r w:rsidRPr="000C74DF">
        <w:rPr>
          <w:sz w:val="22"/>
          <w:szCs w:val="24"/>
        </w:rPr>
        <w:t>5</w:t>
      </w:r>
      <w:r w:rsidR="00C22A65" w:rsidRPr="000C74DF">
        <w:rPr>
          <w:sz w:val="22"/>
          <w:szCs w:val="24"/>
        </w:rPr>
        <w:t xml:space="preserve">.2.3 </w:t>
      </w:r>
      <w:r w:rsidR="00B026AC" w:rsidRPr="000C74DF">
        <w:rPr>
          <w:sz w:val="22"/>
          <w:szCs w:val="24"/>
        </w:rPr>
        <w:t>Leave-one-out index analysis</w:t>
      </w:r>
    </w:p>
    <w:p w14:paraId="5047F66E" w14:textId="163931BC" w:rsidR="00B026AC" w:rsidRDefault="00B026AC" w:rsidP="002A40DC">
      <w:r>
        <w:t>The</w:t>
      </w:r>
      <w:r>
        <w:rPr>
          <w:rFonts w:hint="eastAsia"/>
        </w:rPr>
        <w:t xml:space="preserve"> LOO index analysis</w:t>
      </w:r>
      <w:r>
        <w:t xml:space="preserve"> showed that the </w:t>
      </w:r>
      <w:r>
        <w:rPr>
          <w:rFonts w:hint="eastAsia"/>
        </w:rPr>
        <w:t xml:space="preserve">abundance and </w:t>
      </w:r>
      <w:r>
        <w:t>exploitation rate did not change much regardless of which index was removed, indicating that the</w:t>
      </w:r>
      <w:r>
        <w:rPr>
          <w:rFonts w:hint="eastAsia"/>
        </w:rPr>
        <w:t xml:space="preserve"> stock estimates are </w:t>
      </w:r>
      <w:r>
        <w:t>very robust</w:t>
      </w:r>
      <w:r>
        <w:rPr>
          <w:rFonts w:hint="eastAsia"/>
        </w:rPr>
        <w:t xml:space="preserve"> (Fig</w:t>
      </w:r>
      <w:r w:rsidR="00784FBA">
        <w:rPr>
          <w:rFonts w:eastAsiaTheme="minorEastAsia" w:hint="eastAsia"/>
        </w:rPr>
        <w:t>ure</w:t>
      </w:r>
      <w:r>
        <w:rPr>
          <w:rFonts w:hint="eastAsia"/>
        </w:rPr>
        <w:t xml:space="preserve"> </w:t>
      </w:r>
      <w:r w:rsidR="006E7A07">
        <w:t>1</w:t>
      </w:r>
      <w:r w:rsidR="00F021C0">
        <w:rPr>
          <w:rFonts w:eastAsiaTheme="minorEastAsia" w:hint="eastAsia"/>
        </w:rPr>
        <w:t>9</w:t>
      </w:r>
      <w:r>
        <w:rPr>
          <w:rFonts w:hint="eastAsia"/>
        </w:rPr>
        <w:t>)</w:t>
      </w:r>
      <w:r>
        <w:t>. A closer look shows that the SSB estimates increased slightly in recent years when the dipnet fishery CPUE and spawning egg indices were excluded, and the SSB estimates decreased slightly when the age-0 and age-1 fish indices were excluded. This may be because the age-0 and age-1 fish indices have had high values in many years since 2013 and have a role in increasing SSB, whereas the two SSB indices have tended to decrease slowly in recent years and thus decrease SSB</w:t>
      </w:r>
      <w:r>
        <w:rPr>
          <w:rFonts w:hint="eastAsia"/>
        </w:rPr>
        <w:t xml:space="preserve"> (</w:t>
      </w:r>
      <w:r w:rsidR="00225A79">
        <w:rPr>
          <w:rFonts w:hint="eastAsia"/>
        </w:rPr>
        <w:t>Fig</w:t>
      </w:r>
      <w:r w:rsidR="00225A79">
        <w:rPr>
          <w:rFonts w:eastAsiaTheme="minorEastAsia" w:hint="eastAsia"/>
        </w:rPr>
        <w:t>ure</w:t>
      </w:r>
      <w:r w:rsidR="00225A79">
        <w:rPr>
          <w:rFonts w:hint="eastAsia"/>
        </w:rPr>
        <w:t xml:space="preserve"> </w:t>
      </w:r>
      <w:r w:rsidR="00F021C0">
        <w:rPr>
          <w:rFonts w:hint="eastAsia"/>
        </w:rPr>
        <w:t>1</w:t>
      </w:r>
      <w:r w:rsidR="00F021C0">
        <w:rPr>
          <w:rFonts w:eastAsiaTheme="minorEastAsia" w:hint="eastAsia"/>
        </w:rPr>
        <w:t>9</w:t>
      </w:r>
      <w:r>
        <w:rPr>
          <w:rFonts w:hint="eastAsia"/>
        </w:rPr>
        <w:t>)</w:t>
      </w:r>
      <w:r>
        <w:t>. Although there were conflicting trends in the ind</w:t>
      </w:r>
      <w:r>
        <w:rPr>
          <w:rFonts w:hint="eastAsia"/>
        </w:rPr>
        <w:t>ices</w:t>
      </w:r>
      <w:r>
        <w:t xml:space="preserve"> for </w:t>
      </w:r>
      <w:r>
        <w:rPr>
          <w:rFonts w:hint="eastAsia"/>
        </w:rPr>
        <w:t xml:space="preserve">age </w:t>
      </w:r>
      <w:r>
        <w:t>0-1 fish and the ind</w:t>
      </w:r>
      <w:r>
        <w:rPr>
          <w:rFonts w:hint="eastAsia"/>
        </w:rPr>
        <w:t xml:space="preserve">ices </w:t>
      </w:r>
      <w:r>
        <w:t>for SSB, the effect of a single index was small because there were multiple ind</w:t>
      </w:r>
      <w:r>
        <w:rPr>
          <w:rFonts w:hint="eastAsia"/>
        </w:rPr>
        <w:t>ices</w:t>
      </w:r>
      <w:r>
        <w:t xml:space="preserve"> for young and old fish, respectively. The influence of the Chinese </w:t>
      </w:r>
      <w:r>
        <w:rPr>
          <w:rFonts w:hint="eastAsia"/>
        </w:rPr>
        <w:t>purse seine CPUE</w:t>
      </w:r>
      <w:r>
        <w:t xml:space="preserve"> was small.</w:t>
      </w:r>
    </w:p>
    <w:p w14:paraId="73C5BE10" w14:textId="77777777" w:rsidR="00B026AC" w:rsidRDefault="00B026AC" w:rsidP="002A40DC"/>
    <w:p w14:paraId="0F12CDBE" w14:textId="2B35A92D" w:rsidR="006E7A07" w:rsidRPr="000C74DF" w:rsidRDefault="008F0F3F" w:rsidP="006E7A07">
      <w:pPr>
        <w:pStyle w:val="Heading3"/>
        <w:rPr>
          <w:sz w:val="22"/>
          <w:szCs w:val="24"/>
        </w:rPr>
      </w:pPr>
      <w:r w:rsidRPr="000C74DF">
        <w:rPr>
          <w:sz w:val="22"/>
          <w:szCs w:val="24"/>
        </w:rPr>
        <w:t>5</w:t>
      </w:r>
      <w:r w:rsidR="006E7A07" w:rsidRPr="000C74DF">
        <w:rPr>
          <w:sz w:val="22"/>
          <w:szCs w:val="24"/>
        </w:rPr>
        <w:t>.2.</w:t>
      </w:r>
      <w:r w:rsidR="003372AB" w:rsidRPr="000C74DF">
        <w:rPr>
          <w:sz w:val="22"/>
          <w:szCs w:val="24"/>
        </w:rPr>
        <w:t>4</w:t>
      </w:r>
      <w:r w:rsidR="006E7A07" w:rsidRPr="000C74DF">
        <w:rPr>
          <w:sz w:val="22"/>
          <w:szCs w:val="24"/>
        </w:rPr>
        <w:t xml:space="preserve"> Evaluation of the </w:t>
      </w:r>
      <w:r w:rsidR="003372AB" w:rsidRPr="000C74DF">
        <w:rPr>
          <w:sz w:val="22"/>
          <w:szCs w:val="24"/>
        </w:rPr>
        <w:t xml:space="preserve">One Step Ahead </w:t>
      </w:r>
      <w:r w:rsidR="00364AAF">
        <w:rPr>
          <w:rFonts w:hint="eastAsia"/>
          <w:sz w:val="22"/>
          <w:szCs w:val="24"/>
        </w:rPr>
        <w:t>r</w:t>
      </w:r>
      <w:r w:rsidR="003372AB" w:rsidRPr="000C74DF">
        <w:rPr>
          <w:sz w:val="22"/>
          <w:szCs w:val="24"/>
        </w:rPr>
        <w:t xml:space="preserve">esiduals </w:t>
      </w:r>
    </w:p>
    <w:p w14:paraId="6EE6D223" w14:textId="03B4EA9D" w:rsidR="00531427" w:rsidRDefault="003372AB" w:rsidP="003372AB">
      <w:r>
        <w:t xml:space="preserve">OSA residuals </w:t>
      </w:r>
      <w:r w:rsidR="001D12A6">
        <w:t>were calculated for the age composition data the indices of abundance (Fig</w:t>
      </w:r>
      <w:r w:rsidR="00420628">
        <w:rPr>
          <w:rFonts w:eastAsiaTheme="minorEastAsia" w:hint="eastAsia"/>
        </w:rPr>
        <w:t>ure</w:t>
      </w:r>
      <w:r w:rsidR="001D12A6">
        <w:t xml:space="preserve">s </w:t>
      </w:r>
      <w:r w:rsidR="00420628">
        <w:rPr>
          <w:rFonts w:eastAsiaTheme="minorEastAsia" w:hint="eastAsia"/>
        </w:rPr>
        <w:t>20</w:t>
      </w:r>
      <w:r w:rsidR="00420628">
        <w:t xml:space="preserve"> </w:t>
      </w:r>
      <w:r w:rsidR="00420628">
        <w:rPr>
          <w:rFonts w:eastAsiaTheme="minorEastAsia" w:hint="eastAsia"/>
        </w:rPr>
        <w:t>and</w:t>
      </w:r>
      <w:r w:rsidR="00420628">
        <w:t xml:space="preserve"> </w:t>
      </w:r>
      <w:r w:rsidR="00420628">
        <w:rPr>
          <w:rFonts w:eastAsiaTheme="minorEastAsia" w:hint="eastAsia"/>
        </w:rPr>
        <w:t>21</w:t>
      </w:r>
      <w:r w:rsidR="00F9502C">
        <w:t>)</w:t>
      </w:r>
      <w:r w:rsidR="001D12A6">
        <w:t xml:space="preserve">. The largest age composition residual was in the first year of the model for age 2 fish. In </w:t>
      </w:r>
      <w:r w:rsidR="00F9502C">
        <w:t>general,</w:t>
      </w:r>
      <w:r w:rsidR="001D12A6">
        <w:t xml:space="preserve"> the age composition OSA residuals tended to be small and lacked any consistent patterning. The OSA residuals from </w:t>
      </w:r>
      <w:r w:rsidR="001D12A6">
        <w:lastRenderedPageBreak/>
        <w:t xml:space="preserve">the fits to the indices of abundance showed a similar lack of patterning and did not suggest systematic </w:t>
      </w:r>
      <w:r>
        <w:t>model deficiencies such as underfitting or overfitting</w:t>
      </w:r>
      <w:r w:rsidR="001D12A6">
        <w:t xml:space="preserve">. </w:t>
      </w:r>
      <w:r w:rsidR="00F9502C">
        <w:t>Overall,</w:t>
      </w:r>
      <w:r w:rsidR="001D12A6">
        <w:t xml:space="preserve"> the </w:t>
      </w:r>
      <w:r>
        <w:t xml:space="preserve">OSA </w:t>
      </w:r>
      <w:r w:rsidR="00F9502C">
        <w:t>residuals indicate</w:t>
      </w:r>
      <w:r>
        <w:t xml:space="preserve"> no issues with the model's performance. The residuals are appropriately centered around zero and show no significant </w:t>
      </w:r>
      <w:r w:rsidR="001D12A6">
        <w:t>persistent patterning</w:t>
      </w:r>
      <w:r w:rsidR="002F08AB">
        <w:t>, the quantile plot (</w:t>
      </w:r>
      <w:r w:rsidR="00DC2094">
        <w:t>Figure</w:t>
      </w:r>
      <w:r w:rsidR="002F08AB">
        <w:t xml:space="preserve"> </w:t>
      </w:r>
      <w:r w:rsidR="00420628">
        <w:rPr>
          <w:rFonts w:eastAsiaTheme="minorEastAsia" w:hint="eastAsia"/>
        </w:rPr>
        <w:t>22</w:t>
      </w:r>
      <w:r w:rsidR="002F08AB">
        <w:t xml:space="preserve">) indicates a good git. </w:t>
      </w:r>
    </w:p>
    <w:p w14:paraId="57E67A64" w14:textId="77777777" w:rsidR="001D12A6" w:rsidRDefault="001D12A6" w:rsidP="003372AB">
      <w:pPr>
        <w:rPr>
          <w:rFonts w:eastAsiaTheme="minorEastAsia"/>
        </w:rPr>
      </w:pPr>
    </w:p>
    <w:p w14:paraId="035F1EAD" w14:textId="7397E012" w:rsidR="00223C87" w:rsidRDefault="00223C87" w:rsidP="00F7371B">
      <w:pPr>
        <w:pStyle w:val="Heading2"/>
      </w:pPr>
      <w:r>
        <w:t>5</w:t>
      </w:r>
      <w:r w:rsidRPr="00CD0818">
        <w:t>.</w:t>
      </w:r>
      <w:r>
        <w:rPr>
          <w:rFonts w:hint="eastAsia"/>
        </w:rPr>
        <w:t>3</w:t>
      </w:r>
      <w:r w:rsidRPr="00CD0818">
        <w:t xml:space="preserve"> </w:t>
      </w:r>
      <w:r w:rsidR="009D5C82">
        <w:rPr>
          <w:rFonts w:hint="eastAsia"/>
        </w:rPr>
        <w:t>Reference points</w:t>
      </w:r>
    </w:p>
    <w:p w14:paraId="15008CF9" w14:textId="77777777" w:rsidR="00B966EB" w:rsidRPr="000C74DF" w:rsidRDefault="00B966EB" w:rsidP="000C74DF">
      <w:pPr>
        <w:pStyle w:val="Heading2"/>
        <w:rPr>
          <w:rFonts w:eastAsiaTheme="minorEastAsia"/>
        </w:rPr>
      </w:pPr>
      <w:r w:rsidRPr="000C74DF">
        <w:rPr>
          <w:rFonts w:eastAsiaTheme="minorEastAsia"/>
        </w:rPr>
        <w:t>5.3.1 Historical change in spawning potential of SPR0</w:t>
      </w:r>
    </w:p>
    <w:p w14:paraId="1AA96049" w14:textId="5DD93C31" w:rsidR="00B966EB" w:rsidRDefault="00B966EB">
      <w:pPr>
        <w:rPr>
          <w:rFonts w:eastAsiaTheme="minorEastAsia"/>
        </w:rPr>
      </w:pPr>
      <w:r w:rsidRPr="00B966EB">
        <w:rPr>
          <w:rFonts w:eastAsiaTheme="minorEastAsia"/>
        </w:rPr>
        <w:t xml:space="preserve">SPR0 </w:t>
      </w:r>
      <w:r>
        <w:rPr>
          <w:rFonts w:eastAsiaTheme="minorEastAsia" w:hint="eastAsia"/>
        </w:rPr>
        <w:t xml:space="preserve">has </w:t>
      </w:r>
      <w:r w:rsidRPr="00B966EB">
        <w:rPr>
          <w:rFonts w:eastAsiaTheme="minorEastAsia"/>
        </w:rPr>
        <w:t xml:space="preserve">changed annually according to the biological parameters that changed each year (Figure 23). </w:t>
      </w:r>
      <w:proofErr w:type="gramStart"/>
      <w:r w:rsidRPr="00B966EB">
        <w:rPr>
          <w:rFonts w:eastAsiaTheme="minorEastAsia"/>
        </w:rPr>
        <w:t>In particular, SPR0</w:t>
      </w:r>
      <w:proofErr w:type="gramEnd"/>
      <w:r w:rsidRPr="00B966EB">
        <w:rPr>
          <w:rFonts w:eastAsiaTheme="minorEastAsia"/>
        </w:rPr>
        <w:t xml:space="preserve"> decreased significantly from </w:t>
      </w:r>
      <w:r w:rsidR="001C5346">
        <w:rPr>
          <w:rFonts w:eastAsiaTheme="minorEastAsia" w:hint="eastAsia"/>
        </w:rPr>
        <w:t>FY</w:t>
      </w:r>
      <w:r w:rsidRPr="00B966EB">
        <w:rPr>
          <w:rFonts w:eastAsiaTheme="minorEastAsia"/>
        </w:rPr>
        <w:t xml:space="preserve">2015 onwards, reaching a minimum in 2019 and remaining low during the </w:t>
      </w:r>
      <w:r w:rsidR="00E31297">
        <w:rPr>
          <w:rFonts w:eastAsiaTheme="minorEastAsia" w:hint="eastAsia"/>
        </w:rPr>
        <w:t>FY</w:t>
      </w:r>
      <w:r w:rsidRPr="00B966EB">
        <w:rPr>
          <w:rFonts w:eastAsiaTheme="minorEastAsia"/>
        </w:rPr>
        <w:t>2020-2023 period. The average SPR0 for the 2020s (</w:t>
      </w:r>
      <w:r w:rsidR="00E31297">
        <w:rPr>
          <w:rFonts w:eastAsiaTheme="minorEastAsia" w:hint="eastAsia"/>
        </w:rPr>
        <w:t>FY</w:t>
      </w:r>
      <w:r w:rsidRPr="00B966EB">
        <w:rPr>
          <w:rFonts w:eastAsiaTheme="minorEastAsia"/>
        </w:rPr>
        <w:t>2020-2022) was 165 g in scenario S28-ProcEst which is about half of the SPR0 averaged for other decades.</w:t>
      </w:r>
    </w:p>
    <w:p w14:paraId="42615D93" w14:textId="100171DF" w:rsidR="00F7371B" w:rsidRDefault="00F7371B" w:rsidP="00B966EB">
      <w:pPr>
        <w:rPr>
          <w:rFonts w:eastAsiaTheme="minorEastAsia"/>
          <w:b/>
          <w:bCs/>
        </w:rPr>
      </w:pPr>
    </w:p>
    <w:p w14:paraId="3BA4CDE8" w14:textId="2605AA42" w:rsidR="00B966EB" w:rsidRPr="000C74DF" w:rsidRDefault="00B966EB" w:rsidP="000C74DF">
      <w:pPr>
        <w:pStyle w:val="Heading2"/>
        <w:rPr>
          <w:bCs w:val="0"/>
        </w:rPr>
      </w:pPr>
      <w:r w:rsidRPr="000C74DF">
        <w:t>5.3.2 MSY-based reference points</w:t>
      </w:r>
    </w:p>
    <w:p w14:paraId="2256D682" w14:textId="39410E82" w:rsidR="00B966EB" w:rsidRPr="00B966EB" w:rsidRDefault="00B966EB">
      <w:pPr>
        <w:rPr>
          <w:rFonts w:eastAsiaTheme="minorEastAsia"/>
        </w:rPr>
      </w:pPr>
      <w:r w:rsidRPr="00B966EB">
        <w:rPr>
          <w:rFonts w:eastAsiaTheme="minorEastAsia"/>
        </w:rPr>
        <w:t xml:space="preserve">In the stock-recruitment relationship estimated by the base case model (S28-ProcEst), there was almost no density dependence effect within the range of spawning stock biomass and recruitment numbers observed in past, so the SSB0 and </w:t>
      </w:r>
      <w:r>
        <w:t>S</w:t>
      </w:r>
      <w:r>
        <w:rPr>
          <w:rFonts w:hint="eastAsia"/>
        </w:rPr>
        <w:t>S</w:t>
      </w:r>
      <w:r>
        <w:t>B</w:t>
      </w:r>
      <w:r w:rsidRPr="00801504">
        <w:rPr>
          <w:vertAlign w:val="subscript"/>
        </w:rPr>
        <w:t>MSY</w:t>
      </w:r>
      <w:r w:rsidRPr="00B966EB">
        <w:rPr>
          <w:rFonts w:eastAsiaTheme="minorEastAsia"/>
        </w:rPr>
        <w:t xml:space="preserve"> calculated based on this stock-recruitment relationship are extrapolated values that greatly exceed the past recruitment and spawning stock biomass (Fig. 10). Furthermore, since the productivity of this stock, represented by SPR0, has changed significantly over the years as seen in Fig. 6, the estimated values of SSB0 and </w:t>
      </w:r>
      <w:r>
        <w:t>S</w:t>
      </w:r>
      <w:r>
        <w:rPr>
          <w:rFonts w:hint="eastAsia"/>
        </w:rPr>
        <w:t>S</w:t>
      </w:r>
      <w:r>
        <w:t>B</w:t>
      </w:r>
      <w:r w:rsidRPr="00801504">
        <w:rPr>
          <w:vertAlign w:val="subscript"/>
        </w:rPr>
        <w:t>MSY</w:t>
      </w:r>
      <w:r w:rsidRPr="00B966EB">
        <w:rPr>
          <w:rFonts w:eastAsiaTheme="minorEastAsia"/>
        </w:rPr>
        <w:t xml:space="preserve"> (even under the single stock-recruitment relationship) varied greatly depending on which year's biological parameters were used. For example, the </w:t>
      </w:r>
      <w:r w:rsidR="00ED7D83">
        <w:t>S</w:t>
      </w:r>
      <w:r w:rsidR="00ED7D83">
        <w:rPr>
          <w:rFonts w:hint="eastAsia"/>
        </w:rPr>
        <w:t>S</w:t>
      </w:r>
      <w:r w:rsidR="00ED7D83">
        <w:t>B</w:t>
      </w:r>
      <w:r w:rsidR="00ED7D83" w:rsidRPr="00801504">
        <w:rPr>
          <w:vertAlign w:val="subscript"/>
        </w:rPr>
        <w:t>MSY</w:t>
      </w:r>
      <w:r w:rsidR="00ED7D83" w:rsidRPr="00B966EB">
        <w:rPr>
          <w:rFonts w:eastAsiaTheme="minorEastAsia"/>
        </w:rPr>
        <w:t xml:space="preserve"> </w:t>
      </w:r>
      <w:r w:rsidRPr="00B966EB">
        <w:rPr>
          <w:rFonts w:eastAsiaTheme="minorEastAsia"/>
        </w:rPr>
        <w:t xml:space="preserve">estimated using the biological parameters from 2016-2022 was about half of the estimate by using the biological parameters from </w:t>
      </w:r>
      <w:proofErr w:type="gramStart"/>
      <w:r w:rsidRPr="00B966EB">
        <w:rPr>
          <w:rFonts w:eastAsiaTheme="minorEastAsia"/>
        </w:rPr>
        <w:t>all of</w:t>
      </w:r>
      <w:proofErr w:type="gramEnd"/>
      <w:r w:rsidRPr="00B966EB">
        <w:rPr>
          <w:rFonts w:eastAsiaTheme="minorEastAsia"/>
        </w:rPr>
        <w:t xml:space="preserve"> the years (Table 3). In addition, the MSY reference points differed greatly among the different model specifications owing to the extreme extrapolation (Table ANNEX 2).</w:t>
      </w:r>
    </w:p>
    <w:p w14:paraId="3AD04242" w14:textId="77777777" w:rsidR="00EF624C" w:rsidRDefault="00EF624C" w:rsidP="002A40DC"/>
    <w:p w14:paraId="25CDCE06" w14:textId="11832BC1" w:rsidR="00D85543" w:rsidRPr="000C74DF" w:rsidRDefault="008F0F3F" w:rsidP="004A252E">
      <w:pPr>
        <w:pStyle w:val="Heading3"/>
        <w:rPr>
          <w:bCs/>
          <w:iCs/>
          <w:sz w:val="22"/>
          <w:szCs w:val="24"/>
        </w:rPr>
      </w:pPr>
      <w:r w:rsidRPr="000C74DF">
        <w:rPr>
          <w:bCs/>
          <w:iCs/>
          <w:sz w:val="22"/>
          <w:szCs w:val="24"/>
        </w:rPr>
        <w:t>5</w:t>
      </w:r>
      <w:r w:rsidR="00531427" w:rsidRPr="000C74DF">
        <w:rPr>
          <w:bCs/>
          <w:iCs/>
          <w:sz w:val="22"/>
          <w:szCs w:val="24"/>
        </w:rPr>
        <w:t>.</w:t>
      </w:r>
      <w:r w:rsidR="009D5C82">
        <w:rPr>
          <w:rFonts w:hint="eastAsia"/>
          <w:bCs/>
          <w:iCs/>
          <w:sz w:val="22"/>
          <w:szCs w:val="24"/>
        </w:rPr>
        <w:t>4</w:t>
      </w:r>
      <w:r w:rsidR="00DB2746" w:rsidRPr="000C74DF">
        <w:rPr>
          <w:bCs/>
          <w:iCs/>
          <w:sz w:val="22"/>
          <w:szCs w:val="24"/>
        </w:rPr>
        <w:t xml:space="preserve"> </w:t>
      </w:r>
      <w:r w:rsidR="00D85543" w:rsidRPr="000C74DF">
        <w:rPr>
          <w:bCs/>
          <w:iCs/>
          <w:sz w:val="22"/>
          <w:szCs w:val="24"/>
        </w:rPr>
        <w:t>Future projections</w:t>
      </w:r>
    </w:p>
    <w:p w14:paraId="1D22B43F" w14:textId="524803BF" w:rsidR="00DB2746" w:rsidRDefault="00DB2746" w:rsidP="002A40DC">
      <w:r>
        <w:t xml:space="preserve">The future projection under a constant catch scenario has a much wider prediction interval for future spawning biomass than the projection with a constant </w:t>
      </w:r>
      <w:proofErr w:type="spellStart"/>
      <w:r>
        <w:t>F</w:t>
      </w:r>
      <w:r w:rsidRPr="008F0F3F">
        <w:rPr>
          <w:vertAlign w:val="subscript"/>
        </w:rPr>
        <w:t>cur</w:t>
      </w:r>
      <w:proofErr w:type="spellEnd"/>
      <w:r>
        <w:t xml:space="preserve"> (Fig</w:t>
      </w:r>
      <w:r w:rsidR="00DC2094">
        <w:rPr>
          <w:rFonts w:eastAsiaTheme="minorEastAsia" w:hint="eastAsia"/>
        </w:rPr>
        <w:t>ure</w:t>
      </w:r>
      <w:r>
        <w:t xml:space="preserve"> </w:t>
      </w:r>
      <w:r w:rsidR="00B94A7D">
        <w:t>2</w:t>
      </w:r>
      <w:r w:rsidR="00B94A7D">
        <w:rPr>
          <w:rFonts w:eastAsiaTheme="minorEastAsia" w:hint="eastAsia"/>
        </w:rPr>
        <w:t>4</w:t>
      </w:r>
      <w:r>
        <w:t xml:space="preserve">). Because there </w:t>
      </w:r>
      <w:r w:rsidRPr="005C0562">
        <w:t xml:space="preserve">is a trade-off between fluctuations in stock </w:t>
      </w:r>
      <w:r>
        <w:t>abundance</w:t>
      </w:r>
      <w:r w:rsidRPr="005C0562">
        <w:t xml:space="preserve"> and catch, it is impossible to avoid these high fluctuations in stock </w:t>
      </w:r>
      <w:r>
        <w:t xml:space="preserve">abundance </w:t>
      </w:r>
      <w:r w:rsidRPr="005C0562">
        <w:t xml:space="preserve">under </w:t>
      </w:r>
      <w:r>
        <w:t>the</w:t>
      </w:r>
      <w:r w:rsidRPr="005C0562">
        <w:t xml:space="preserve"> scenario </w:t>
      </w:r>
      <w:r>
        <w:t xml:space="preserve">of </w:t>
      </w:r>
      <w:r w:rsidRPr="005C0562">
        <w:t>constant catch</w:t>
      </w:r>
      <w:r>
        <w:t>es</w:t>
      </w:r>
      <w:r w:rsidRPr="005C0562">
        <w:t xml:space="preserve">. </w:t>
      </w:r>
      <w:r>
        <w:t xml:space="preserve">Therefore, in future projections, it is necessary to focus not only on the average values of SSB but also on the lower confidence interval (e.g. lower 5%) of SSB to evaluate the </w:t>
      </w:r>
      <w:r>
        <w:rPr>
          <w:rFonts w:hint="eastAsia"/>
        </w:rPr>
        <w:t>probability</w:t>
      </w:r>
      <w:r>
        <w:t xml:space="preserve"> </w:t>
      </w:r>
      <w:r>
        <w:rPr>
          <w:rFonts w:hint="eastAsia"/>
        </w:rPr>
        <w:t>of</w:t>
      </w:r>
      <w:r>
        <w:t xml:space="preserve"> the future SSB fall</w:t>
      </w:r>
      <w:r>
        <w:rPr>
          <w:rFonts w:hint="eastAsia"/>
        </w:rPr>
        <w:t>ing</w:t>
      </w:r>
      <w:r>
        <w:t xml:space="preserve"> below </w:t>
      </w:r>
      <w:r>
        <w:rPr>
          <w:rFonts w:hint="eastAsia"/>
        </w:rPr>
        <w:t>a</w:t>
      </w:r>
      <w:r w:rsidRPr="00BC2E77">
        <w:t xml:space="preserve"> level below which we do not want to fall</w:t>
      </w:r>
      <w:r>
        <w:t xml:space="preserve">. </w:t>
      </w:r>
    </w:p>
    <w:p w14:paraId="08E00F98" w14:textId="77777777" w:rsidR="00DB2746" w:rsidRDefault="00DB2746" w:rsidP="002A40DC"/>
    <w:p w14:paraId="63659139" w14:textId="3A781188" w:rsidR="00D85543" w:rsidRDefault="00D85543" w:rsidP="002A40DC">
      <w:r>
        <w:t xml:space="preserve">The future projection under a constant catch scenario has a </w:t>
      </w:r>
      <w:r w:rsidR="00B021CE">
        <w:t>very different outlook depending on whether the biological parameters are based on the recent years (</w:t>
      </w:r>
      <w:r w:rsidR="003538F8">
        <w:rPr>
          <w:rFonts w:eastAsiaTheme="minorEastAsia" w:hint="eastAsia"/>
        </w:rPr>
        <w:t>FY</w:t>
      </w:r>
      <w:r w:rsidR="00B021CE">
        <w:t>2016-2022) or all years (</w:t>
      </w:r>
      <w:r w:rsidR="003538F8">
        <w:rPr>
          <w:rFonts w:eastAsiaTheme="minorEastAsia" w:hint="eastAsia"/>
        </w:rPr>
        <w:t>FY</w:t>
      </w:r>
      <w:r w:rsidR="00B021CE">
        <w:t xml:space="preserve">1970-2022) </w:t>
      </w:r>
      <w:r>
        <w:t>(Fig</w:t>
      </w:r>
      <w:r w:rsidR="00DC2094">
        <w:rPr>
          <w:rFonts w:eastAsiaTheme="minorEastAsia" w:hint="eastAsia"/>
        </w:rPr>
        <w:t>ure</w:t>
      </w:r>
      <w:r w:rsidR="002B5FD4">
        <w:t>s</w:t>
      </w:r>
      <w:r>
        <w:t xml:space="preserve"> </w:t>
      </w:r>
      <w:r w:rsidR="008A00DD">
        <w:rPr>
          <w:rFonts w:eastAsiaTheme="minorEastAsia" w:hint="eastAsia"/>
        </w:rPr>
        <w:t>25</w:t>
      </w:r>
      <w:r w:rsidR="008A00DD">
        <w:t xml:space="preserve"> </w:t>
      </w:r>
      <w:r w:rsidR="002B5FD4">
        <w:t xml:space="preserve">and </w:t>
      </w:r>
      <w:r w:rsidR="008A00DD">
        <w:rPr>
          <w:rFonts w:eastAsiaTheme="minorEastAsia" w:hint="eastAsia"/>
        </w:rPr>
        <w:t>26</w:t>
      </w:r>
      <w:r>
        <w:t xml:space="preserve">). </w:t>
      </w:r>
    </w:p>
    <w:p w14:paraId="4D86D689" w14:textId="77777777" w:rsidR="00B021CE" w:rsidRDefault="00B021CE" w:rsidP="002A40DC"/>
    <w:p w14:paraId="4A8117C4" w14:textId="34E80C30" w:rsidR="00D85543" w:rsidRDefault="00D85543" w:rsidP="002A40DC">
      <w:r>
        <w:t>The 5th percentile of the future SSB and average catch and SSB were compared among various harvesting scenarios (</w:t>
      </w:r>
      <w:r w:rsidR="002B5FD4">
        <w:t>Fig</w:t>
      </w:r>
      <w:r w:rsidR="00DC2094">
        <w:rPr>
          <w:rFonts w:eastAsiaTheme="minorEastAsia" w:hint="eastAsia"/>
        </w:rPr>
        <w:t>ure</w:t>
      </w:r>
      <w:r w:rsidR="002B5FD4">
        <w:t xml:space="preserve">s </w:t>
      </w:r>
      <w:r w:rsidR="00CB082E">
        <w:rPr>
          <w:rFonts w:eastAsiaTheme="minorEastAsia" w:hint="eastAsia"/>
        </w:rPr>
        <w:t>25</w:t>
      </w:r>
      <w:r w:rsidR="00CB082E">
        <w:t xml:space="preserve"> </w:t>
      </w:r>
      <w:r w:rsidR="002B5FD4">
        <w:t xml:space="preserve">and </w:t>
      </w:r>
      <w:r w:rsidR="00CB082E">
        <w:rPr>
          <w:rFonts w:eastAsiaTheme="minorEastAsia" w:hint="eastAsia"/>
        </w:rPr>
        <w:t>26</w:t>
      </w:r>
      <w:r>
        <w:t xml:space="preserve">). The results </w:t>
      </w:r>
      <w:r w:rsidR="004A252E">
        <w:t xml:space="preserve">of the projections from the base case </w:t>
      </w:r>
      <w:r>
        <w:t xml:space="preserve">differed </w:t>
      </w:r>
      <w:r w:rsidR="004A252E">
        <w:t xml:space="preserve">greatly based on choice of the biological parameters. These results suggest that the future projection of the stock depends </w:t>
      </w:r>
      <w:r w:rsidR="004A252E">
        <w:lastRenderedPageBreak/>
        <w:t xml:space="preserve">greatly on the assumption of future biological parameters, </w:t>
      </w:r>
      <w:proofErr w:type="gramStart"/>
      <w:r w:rsidR="004A252E">
        <w:t>whether or not</w:t>
      </w:r>
      <w:proofErr w:type="gramEnd"/>
      <w:r w:rsidR="004A252E">
        <w:t xml:space="preserve"> the delay in growth and maturation will continue in the future. </w:t>
      </w:r>
      <w:r>
        <w:rPr>
          <w:rFonts w:hint="eastAsia"/>
        </w:rPr>
        <w:t xml:space="preserve">In </w:t>
      </w:r>
      <w:r w:rsidRPr="00637DDB">
        <w:rPr>
          <w:rFonts w:hint="eastAsia"/>
        </w:rPr>
        <w:t xml:space="preserve">detail, Table </w:t>
      </w:r>
      <w:r w:rsidR="00740AA1">
        <w:t>5</w:t>
      </w:r>
      <w:r w:rsidR="00740AA1" w:rsidRPr="00637DDB">
        <w:rPr>
          <w:rFonts w:hint="eastAsia"/>
        </w:rPr>
        <w:t xml:space="preserve"> </w:t>
      </w:r>
      <w:r w:rsidRPr="00637DDB">
        <w:rPr>
          <w:rFonts w:hint="eastAsia"/>
        </w:rPr>
        <w:t>shows</w:t>
      </w:r>
      <w:r>
        <w:rPr>
          <w:rFonts w:hint="eastAsia"/>
        </w:rPr>
        <w:t xml:space="preserve"> the probabilities that future SSB is above the estimated SSB in </w:t>
      </w:r>
      <w:r w:rsidR="003538F8">
        <w:rPr>
          <w:rFonts w:eastAsiaTheme="minorEastAsia" w:hint="eastAsia"/>
        </w:rPr>
        <w:t>FY</w:t>
      </w:r>
      <w:r>
        <w:rPr>
          <w:rFonts w:hint="eastAsia"/>
        </w:rPr>
        <w:t>2022 based on the results of 5000 times stochastic projections</w:t>
      </w:r>
      <w:r w:rsidR="003E2DEF">
        <w:t>.</w:t>
      </w:r>
      <w:r>
        <w:rPr>
          <w:rFonts w:hint="eastAsia"/>
        </w:rPr>
        <w:t xml:space="preserve"> </w:t>
      </w:r>
    </w:p>
    <w:p w14:paraId="4BBC76E7" w14:textId="77777777" w:rsidR="004A252E" w:rsidRDefault="004A252E" w:rsidP="002A40DC"/>
    <w:p w14:paraId="6CE8FC50" w14:textId="55B8FA1D" w:rsidR="00297044" w:rsidRPr="000C74DF" w:rsidRDefault="00F7371B" w:rsidP="00C830AF">
      <w:pPr>
        <w:pStyle w:val="Heading1"/>
        <w:rPr>
          <w:rFonts w:eastAsia="Times New Roman"/>
          <w:szCs w:val="22"/>
        </w:rPr>
      </w:pPr>
      <w:r w:rsidRPr="00385D6B">
        <w:t>D</w:t>
      </w:r>
      <w:r w:rsidRPr="00385D6B">
        <w:rPr>
          <w:rFonts w:hint="eastAsia"/>
        </w:rPr>
        <w:t>ISCUSSION</w:t>
      </w:r>
      <w:r w:rsidRPr="00385D6B">
        <w:t xml:space="preserve">  </w:t>
      </w:r>
    </w:p>
    <w:p w14:paraId="52BCA524" w14:textId="346013F6" w:rsidR="00FC139A" w:rsidRPr="00385D6B" w:rsidRDefault="00FC139A" w:rsidP="002A40DC">
      <w:r w:rsidRPr="00385D6B">
        <w:t xml:space="preserve">In this working paper, a stock assessment of Northwestern Pacific chub mackerel was conducted using SAM with existing agreed data. SSB gradually decreased from the high period in the 1970s to the 1980s, and SSB remained at a low level from the 1990s to the early 2000s; the beginning of the decreasing trend in SSB in the 1980s can be explained by a reversal from the positive recruitment residuals that often appeared until </w:t>
      </w:r>
      <w:r w:rsidR="002862D0" w:rsidRPr="000C74DF">
        <w:rPr>
          <w:rFonts w:eastAsiaTheme="minorEastAsia"/>
        </w:rPr>
        <w:t>FY</w:t>
      </w:r>
      <w:r w:rsidRPr="00385D6B">
        <w:t>1977 to negative residuals that often appeared thereafter, shown in the plot for process errors (</w:t>
      </w:r>
      <w:r w:rsidR="00DC2094" w:rsidRPr="00385D6B">
        <w:t>Figure</w:t>
      </w:r>
      <w:r w:rsidRPr="00385D6B">
        <w:t xml:space="preserve"> 18). High fishing mortalities were found since </w:t>
      </w:r>
      <w:r w:rsidR="002862D0" w:rsidRPr="000C74DF">
        <w:rPr>
          <w:rFonts w:eastAsiaTheme="minorEastAsia"/>
        </w:rPr>
        <w:t>FY</w:t>
      </w:r>
      <w:r w:rsidRPr="00385D6B">
        <w:t xml:space="preserve">1986 </w:t>
      </w:r>
      <w:proofErr w:type="gramStart"/>
      <w:r w:rsidRPr="00385D6B">
        <w:t>thorough</w:t>
      </w:r>
      <w:proofErr w:type="gramEnd"/>
      <w:r w:rsidRPr="00385D6B">
        <w:t xml:space="preserve"> the 1990s, causing the extremely low levels of SSB for this </w:t>
      </w:r>
      <w:proofErr w:type="gramStart"/>
      <w:r w:rsidRPr="00385D6B">
        <w:t>time period</w:t>
      </w:r>
      <w:proofErr w:type="gramEnd"/>
      <w:r w:rsidRPr="00385D6B">
        <w:t xml:space="preserve">. In the late 2000s, SSB gradually recovered as fishing pressure slowly decreased, and after the occurrence of the strong year class in </w:t>
      </w:r>
      <w:r w:rsidR="002862D0" w:rsidRPr="000C74DF">
        <w:rPr>
          <w:rFonts w:eastAsiaTheme="minorEastAsia"/>
        </w:rPr>
        <w:t>FY</w:t>
      </w:r>
      <w:r w:rsidRPr="00385D6B">
        <w:t xml:space="preserve">2013. Although SSB recovered in the 2010s, it was still lower than in the late 1970s. </w:t>
      </w:r>
    </w:p>
    <w:p w14:paraId="72D45F3D" w14:textId="64EA8DA5" w:rsidR="00F7371B" w:rsidRPr="000C74DF" w:rsidRDefault="00F7371B" w:rsidP="002A40DC">
      <w:pPr>
        <w:rPr>
          <w:rFonts w:eastAsiaTheme="minorEastAsia"/>
        </w:rPr>
      </w:pPr>
    </w:p>
    <w:p w14:paraId="2A184739" w14:textId="0BF5E164" w:rsidR="00FC139A" w:rsidRPr="00385D6B" w:rsidRDefault="00FC139A" w:rsidP="002A40DC">
      <w:r w:rsidRPr="00385D6B">
        <w:t>In SAM, it is possible to account for process errors for age-specific stock numbers, but we assumed that process errors after recruitment (for age-1 fish and older) would be much smaller. This is due to the difficulty of interpreting process errors for age-1 and older fish and the complexity of population dynamics, which makes it difficult to predict the future. The results of relaxing this assumption are presented in a separate working paper (NPFC-2024-TWG CMSA09-WP04).</w:t>
      </w:r>
    </w:p>
    <w:p w14:paraId="53C07166" w14:textId="1548E582" w:rsidR="00F7371B" w:rsidRPr="000C74DF" w:rsidRDefault="00F7371B" w:rsidP="002A40DC">
      <w:pPr>
        <w:rPr>
          <w:rFonts w:eastAsiaTheme="minorEastAsia"/>
        </w:rPr>
      </w:pPr>
    </w:p>
    <w:p w14:paraId="007113D4" w14:textId="745DF658" w:rsidR="00FC139A" w:rsidRPr="000C74DF" w:rsidRDefault="00FC139A" w:rsidP="002A40DC">
      <w:pPr>
        <w:rPr>
          <w:rFonts w:eastAsiaTheme="minorEastAsia"/>
        </w:rPr>
      </w:pPr>
      <w:r w:rsidRPr="00385D6B">
        <w:t xml:space="preserve">SAM requires estimating the process error in age-specific F and the observation error in age-specific catch number. Since attempting to calculate these standard deviations (SDs) by age may lead to the failure of model convergence and overfitting, model selection based on AIC was performed. As a result, the observation errors in age-specific catch numbers were common for age-5 fish in the selected model, showing high SD for young and old age groups and low SD for intermediate age groups (minimum for 3-year-old fish). On the other hand, the process error for F was estimated to be larger for </w:t>
      </w:r>
      <w:proofErr w:type="gramStart"/>
      <w:r w:rsidRPr="00385D6B">
        <w:t>0-1 year old</w:t>
      </w:r>
      <w:proofErr w:type="gramEnd"/>
      <w:r w:rsidRPr="00385D6B">
        <w:t xml:space="preserve"> fish than for older fish, suggesting that the change in fishing pressure is greater for younger age groups.</w:t>
      </w:r>
    </w:p>
    <w:p w14:paraId="60B58DA5" w14:textId="77777777" w:rsidR="00F7371B" w:rsidRPr="000C74DF" w:rsidRDefault="00F7371B" w:rsidP="002A40DC">
      <w:pPr>
        <w:rPr>
          <w:rFonts w:eastAsiaTheme="minorEastAsia"/>
        </w:rPr>
      </w:pPr>
    </w:p>
    <w:p w14:paraId="0D124F63" w14:textId="28997BA7" w:rsidR="00FC139A" w:rsidRPr="000C74DF" w:rsidRDefault="00FC139A" w:rsidP="002A40DC">
      <w:pPr>
        <w:rPr>
          <w:rFonts w:eastAsiaTheme="minorEastAsia"/>
        </w:rPr>
      </w:pPr>
      <w:r w:rsidRPr="00385D6B">
        <w:t xml:space="preserve">Because it is known that estimating nonlinearities in stock abundance index in an age-structured model improves model performance, such as reducing retrospective bias (Hashimoto et al. 2018), we examined whether to estimate nonlinear coefficients. We showed that AICs were significantly reduced in models with nonlinear coefficients estimated for age-0 and age-1 fish indices from the Japanese trawl surveys. AIC was only slightly reduced in the model with estimated nonlinear coefficients for the spawning egg index, but since the estimation of nonlinear coefficients can make the model estimation unstable, a simpler model assuming linearity for spawning egg was chosen here as the model for the base case scenarios. Nonlinear coefficients were estimated larger than 1 for the Japanese trawl survey indices and had a tendency toward hyperdepletion. The reason for this is not clear, but it may be because the survey was conducted at a particular </w:t>
      </w:r>
      <w:r w:rsidRPr="00385D6B">
        <w:lastRenderedPageBreak/>
        <w:t>time of year, and thus the variation in the index values is larger than the actual variation in recruitment. In addition, there was a strong negative correlation between this nonlinear coefficient and the proportionality constant, which can be explained by the relationship between the intercept and slope in the simple regression. The relationship between the index value and the number of stock tails is expressed as log⁡(I_(</w:t>
      </w:r>
      <w:proofErr w:type="spellStart"/>
      <w:proofErr w:type="gramStart"/>
      <w:r w:rsidRPr="00385D6B">
        <w:t>k,y</w:t>
      </w:r>
      <w:proofErr w:type="spellEnd"/>
      <w:proofErr w:type="gramEnd"/>
      <w:r w:rsidRPr="00385D6B">
        <w:t>) )=log⁡(</w:t>
      </w:r>
      <w:proofErr w:type="spellStart"/>
      <w:r w:rsidRPr="00385D6B">
        <w:t>q_k</w:t>
      </w:r>
      <w:proofErr w:type="spellEnd"/>
      <w:r w:rsidRPr="00385D6B">
        <w:t xml:space="preserve"> )+</w:t>
      </w:r>
      <w:proofErr w:type="spellStart"/>
      <w:r w:rsidRPr="00385D6B">
        <w:t>b_k</w:t>
      </w:r>
      <w:proofErr w:type="spellEnd"/>
      <w:r w:rsidRPr="00385D6B">
        <w:t xml:space="preserve">  log⁡</w:t>
      </w:r>
      <w:r w:rsidRPr="00385D6B">
        <w:rPr>
          <w:rFonts w:ascii="Cambria Math" w:eastAsia="Cambria Math" w:hAnsi="Cambria Math" w:cs="Cambria Math"/>
        </w:rPr>
        <w:t>〖</w:t>
      </w:r>
      <w:r w:rsidRPr="00385D6B">
        <w:t>(N_(</w:t>
      </w:r>
      <w:proofErr w:type="spellStart"/>
      <w:r w:rsidRPr="00385D6B">
        <w:t>a,y</w:t>
      </w:r>
      <w:proofErr w:type="spellEnd"/>
      <w:r w:rsidRPr="00385D6B">
        <w:t>))</w:t>
      </w:r>
      <w:r w:rsidRPr="00385D6B">
        <w:rPr>
          <w:rFonts w:ascii="Cambria Math" w:eastAsia="Cambria Math" w:hAnsi="Cambria Math" w:cs="Cambria Math"/>
        </w:rPr>
        <w:t>〗</w:t>
      </w:r>
      <w:r w:rsidRPr="00385D6B">
        <w:t>+ε_(</w:t>
      </w:r>
      <w:proofErr w:type="spellStart"/>
      <w:r w:rsidRPr="00385D6B">
        <w:t>k,y</w:t>
      </w:r>
      <w:proofErr w:type="spellEnd"/>
      <w:r w:rsidRPr="00385D6B">
        <w:t xml:space="preserve">). In this equation </w:t>
      </w:r>
      <w:proofErr w:type="gramStart"/>
      <w:r w:rsidRPr="00385D6B">
        <w:t>log⁡(</w:t>
      </w:r>
      <w:proofErr w:type="spellStart"/>
      <w:proofErr w:type="gramEnd"/>
      <w:r w:rsidRPr="00385D6B">
        <w:t>q_k</w:t>
      </w:r>
      <w:proofErr w:type="spellEnd"/>
      <w:r w:rsidRPr="00385D6B">
        <w:t xml:space="preserve"> ) and </w:t>
      </w:r>
      <w:proofErr w:type="spellStart"/>
      <w:r w:rsidRPr="00385D6B">
        <w:t>b_k</w:t>
      </w:r>
      <w:proofErr w:type="spellEnd"/>
      <w:r w:rsidRPr="00385D6B">
        <w:t xml:space="preserve"> correspond to the intercept and slope, respectively, in the linear regression model having log⁡(I_(</w:t>
      </w:r>
      <w:proofErr w:type="spellStart"/>
      <w:r w:rsidRPr="00385D6B">
        <w:t>k,y</w:t>
      </w:r>
      <w:proofErr w:type="spellEnd"/>
      <w:r w:rsidRPr="00385D6B">
        <w:t>) ) as the response variable and log⁡</w:t>
      </w:r>
      <w:r w:rsidRPr="00385D6B">
        <w:rPr>
          <w:rFonts w:ascii="Cambria Math" w:eastAsia="Cambria Math" w:hAnsi="Cambria Math" w:cs="Cambria Math"/>
        </w:rPr>
        <w:t>〖</w:t>
      </w:r>
      <w:r w:rsidRPr="00385D6B">
        <w:t>(N_(</w:t>
      </w:r>
      <w:proofErr w:type="spellStart"/>
      <w:r w:rsidRPr="00385D6B">
        <w:t>a,y</w:t>
      </w:r>
      <w:proofErr w:type="spellEnd"/>
      <w:r w:rsidRPr="00385D6B">
        <w:t>))</w:t>
      </w:r>
      <w:r w:rsidRPr="00385D6B">
        <w:rPr>
          <w:rFonts w:ascii="Cambria Math" w:eastAsia="Cambria Math" w:hAnsi="Cambria Math" w:cs="Cambria Math"/>
        </w:rPr>
        <w:t>〗</w:t>
      </w:r>
      <w:r w:rsidRPr="00385D6B">
        <w:t xml:space="preserve"> as the explanatory variable. In the current specification, </w:t>
      </w:r>
      <w:proofErr w:type="spellStart"/>
      <w:proofErr w:type="gramStart"/>
      <w:r w:rsidRPr="00385D6B">
        <w:t>Na,y</w:t>
      </w:r>
      <w:proofErr w:type="spellEnd"/>
      <w:proofErr w:type="gramEnd"/>
      <w:r w:rsidRPr="00385D6B">
        <w:t xml:space="preserve"> has very large values (in millions) and is far from zero in the range of log⁡</w:t>
      </w:r>
      <w:r w:rsidRPr="00385D6B">
        <w:rPr>
          <w:rFonts w:ascii="Cambria Math" w:eastAsia="Cambria Math" w:hAnsi="Cambria Math" w:cs="Cambria Math"/>
        </w:rPr>
        <w:t>〖</w:t>
      </w:r>
      <w:r w:rsidRPr="00385D6B">
        <w:t>(N_(</w:t>
      </w:r>
      <w:proofErr w:type="spellStart"/>
      <w:r w:rsidRPr="00385D6B">
        <w:t>a,y</w:t>
      </w:r>
      <w:proofErr w:type="spellEnd"/>
      <w:r w:rsidRPr="00385D6B">
        <w:t>))</w:t>
      </w:r>
      <w:r w:rsidRPr="00385D6B">
        <w:rPr>
          <w:rFonts w:ascii="Cambria Math" w:eastAsia="Cambria Math" w:hAnsi="Cambria Math" w:cs="Cambria Math"/>
        </w:rPr>
        <w:t>〗</w:t>
      </w:r>
      <w:r w:rsidRPr="00385D6B">
        <w:t xml:space="preserve">. Therefore, a small difference in slope bk can greatly change the value of intercept </w:t>
      </w:r>
      <w:proofErr w:type="gramStart"/>
      <w:r w:rsidRPr="00385D6B">
        <w:t>log⁡(</w:t>
      </w:r>
      <w:proofErr w:type="spellStart"/>
      <w:proofErr w:type="gramEnd"/>
      <w:r w:rsidRPr="00385D6B">
        <w:t>q_k</w:t>
      </w:r>
      <w:proofErr w:type="spellEnd"/>
      <w:r w:rsidRPr="00385D6B">
        <w:t xml:space="preserve"> ), resulting in a high correlation between these parameters, and relatively large estimation errors and confidence intervals for log⁡(</w:t>
      </w:r>
      <w:proofErr w:type="spellStart"/>
      <w:r w:rsidRPr="00385D6B">
        <w:t>q_k</w:t>
      </w:r>
      <w:proofErr w:type="spellEnd"/>
      <w:r w:rsidRPr="00385D6B">
        <w:t xml:space="preserve"> ). As a test, when the unit of </w:t>
      </w:r>
      <w:proofErr w:type="spellStart"/>
      <w:proofErr w:type="gramStart"/>
      <w:r w:rsidRPr="00385D6B">
        <w:t>Na,y</w:t>
      </w:r>
      <w:proofErr w:type="spellEnd"/>
      <w:proofErr w:type="gramEnd"/>
      <w:r w:rsidRPr="00385D6B">
        <w:t xml:space="preserve"> was made larger (1 billion fish) and  log⁡</w:t>
      </w:r>
      <w:r w:rsidRPr="00385D6B">
        <w:rPr>
          <w:rFonts w:ascii="Cambria Math" w:eastAsia="Cambria Math" w:hAnsi="Cambria Math" w:cs="Cambria Math"/>
        </w:rPr>
        <w:t>〖</w:t>
      </w:r>
      <w:r w:rsidRPr="00385D6B">
        <w:t>(N_(</w:t>
      </w:r>
      <w:proofErr w:type="spellStart"/>
      <w:r w:rsidRPr="00385D6B">
        <w:t>a,y</w:t>
      </w:r>
      <w:proofErr w:type="spellEnd"/>
      <w:r w:rsidRPr="00385D6B">
        <w:t>))</w:t>
      </w:r>
      <w:r w:rsidRPr="00385D6B">
        <w:rPr>
          <w:rFonts w:ascii="Cambria Math" w:eastAsia="Cambria Math" w:hAnsi="Cambria Math" w:cs="Cambria Math"/>
        </w:rPr>
        <w:t>〗</w:t>
      </w:r>
      <w:r w:rsidRPr="00385D6B">
        <w:t xml:space="preserve"> was made closer to zero, the correlation became weaker and the estimation error smaller, but the estimated parameters remained the same except for log⁡(</w:t>
      </w:r>
      <w:proofErr w:type="spellStart"/>
      <w:r w:rsidRPr="00385D6B">
        <w:t>q_k</w:t>
      </w:r>
      <w:proofErr w:type="spellEnd"/>
      <w:r w:rsidRPr="00385D6B">
        <w:t xml:space="preserve"> ). Thus, the high correlation between the nonlinear coefficients and the proportionality constant and the relatively larger SE of the proportionality constant </w:t>
      </w:r>
      <w:proofErr w:type="gramStart"/>
      <w:r w:rsidRPr="00385D6B">
        <w:t>are considered to be</w:t>
      </w:r>
      <w:proofErr w:type="gramEnd"/>
      <w:r w:rsidRPr="00385D6B">
        <w:t xml:space="preserve"> a matter of abundance scale and not a threat to </w:t>
      </w:r>
      <w:proofErr w:type="spellStart"/>
      <w:r w:rsidRPr="00385D6B">
        <w:t>estimability</w:t>
      </w:r>
      <w:proofErr w:type="spellEnd"/>
      <w:r w:rsidRPr="00385D6B">
        <w:t xml:space="preserve"> or identifiability for these parameters. </w:t>
      </w:r>
    </w:p>
    <w:p w14:paraId="07D158D8" w14:textId="77777777" w:rsidR="00F7371B" w:rsidRPr="000C74DF" w:rsidRDefault="00F7371B" w:rsidP="002A40DC">
      <w:pPr>
        <w:rPr>
          <w:rFonts w:eastAsiaTheme="minorEastAsia"/>
        </w:rPr>
      </w:pPr>
    </w:p>
    <w:p w14:paraId="127C3241" w14:textId="23297DD3" w:rsidR="00FC139A" w:rsidRPr="000C74DF" w:rsidRDefault="00FC139A" w:rsidP="002A40DC">
      <w:pPr>
        <w:rPr>
          <w:rFonts w:eastAsiaTheme="minorEastAsia"/>
        </w:rPr>
      </w:pPr>
      <w:r w:rsidRPr="00385D6B">
        <w:t xml:space="preserve">Retrospective analysis revealed a positive bias in recruitment and total biomass. This is because recent high recruitment (especially for the 2018 and 2020 classes), elevated by high recruitment index values, has been revised downward by low catch numbers and low SSB index values. In other words, there is a conflict between the age-0 and age-1 fish indices, which have been high since </w:t>
      </w:r>
      <w:r w:rsidR="0029415F" w:rsidRPr="000C74DF">
        <w:rPr>
          <w:rFonts w:eastAsiaTheme="minorEastAsia"/>
        </w:rPr>
        <w:t>FY</w:t>
      </w:r>
      <w:r w:rsidRPr="00385D6B">
        <w:t>2013, and the SSB indices, which have been declining in recent years. The LOO index analysis showed that the effect of excluding one index was small, suggesting that the age-0 and age-1 fish indices have similar information to each other and the two SSB have similar information to each other. In a nutshell, this situation means that the high recruitment expected in the survey has disappeared, never showing up as catch or SSB. Unfortunately, the reason for this curious phenomenon is unknown at this moment.</w:t>
      </w:r>
    </w:p>
    <w:p w14:paraId="34991608" w14:textId="77777777" w:rsidR="00F7371B" w:rsidRPr="000C74DF" w:rsidRDefault="00F7371B" w:rsidP="002A40DC">
      <w:pPr>
        <w:rPr>
          <w:rFonts w:eastAsiaTheme="minorEastAsia"/>
        </w:rPr>
      </w:pPr>
    </w:p>
    <w:p w14:paraId="41A0A9D0" w14:textId="77777777" w:rsidR="00FC139A" w:rsidRPr="000C74DF" w:rsidRDefault="00FC139A" w:rsidP="00F7371B">
      <w:pPr>
        <w:rPr>
          <w:rFonts w:eastAsiaTheme="minorEastAsia"/>
        </w:rPr>
      </w:pPr>
      <w:r w:rsidRPr="00385D6B">
        <w:t xml:space="preserve">In this stock, the choice of the stock-recruitment relationship is a difficult issue. In this case, we used the </w:t>
      </w:r>
      <w:proofErr w:type="spellStart"/>
      <w:r w:rsidRPr="00385D6B">
        <w:t>Beverton</w:t>
      </w:r>
      <w:proofErr w:type="spellEnd"/>
      <w:r w:rsidRPr="00385D6B">
        <w:t xml:space="preserve">-Holt model, which is the simplest model and fits well with chub mackerel, but recruitment shows almost proportional relationship with </w:t>
      </w:r>
      <w:proofErr w:type="gramStart"/>
      <w:r w:rsidRPr="00385D6B">
        <w:t>SSB</w:t>
      </w:r>
      <w:proofErr w:type="gramEnd"/>
      <w:r w:rsidRPr="00385D6B">
        <w:t xml:space="preserve"> and the density-dependent effect is very small. Therefore, the uncertainty of the parameters related to the density dependence was large. Such low density-dependent effects and large uncertainties greatly affect the calculation of biological reference points and future projections (NPFC-2024-TWG CMSA09-WP05). Estimating stock recruitment relationships in an assessment model is inherently challenging due to the complex interplay of biological and environmental factors that influence fish population dynamics. Variability in recruitment can result from factors such as fluctuating environmental conditions, changes in predator-prey interactions, and genetic diversity within the stock (Myers, 1998). Additionally, data limitations, such as insufficient time series data, measurement errors, and biases in sampling methods, further complicate the estimation process (Maunder &amp; Deriso, 2013). These </w:t>
      </w:r>
      <w:r w:rsidRPr="00385D6B">
        <w:lastRenderedPageBreak/>
        <w:t xml:space="preserve">difficulties are exacerbated by the non-linear and often unpredictable nature of recruitment, making it hard to develop reliable models that accurately capture the true dynamics of fish populations (Hilborn &amp; Walters, 1992). Another possible stock-recruitment relationship is the use of the hockey-stick model, but it cannot be applied as is in SAM using TMB, where optimization is performed by automatic differentiation. From the viewpoint of stock assessment and management for chub mackerel, it will be necessary to consider how the stock-recruitment relationship should be characterized in the future. </w:t>
      </w:r>
    </w:p>
    <w:p w14:paraId="05569A81" w14:textId="77777777" w:rsidR="00F7371B" w:rsidRPr="000C74DF" w:rsidRDefault="00F7371B" w:rsidP="00F7371B">
      <w:pPr>
        <w:rPr>
          <w:rFonts w:eastAsiaTheme="minorEastAsia"/>
        </w:rPr>
      </w:pPr>
    </w:p>
    <w:p w14:paraId="3EF2C8CE" w14:textId="53E6A949" w:rsidR="00FC139A" w:rsidRPr="00385D6B" w:rsidRDefault="00FC139A" w:rsidP="002A40DC">
      <w:r w:rsidRPr="00385D6B">
        <w:t>This is the first chub mackerel stock assessment in NPFC since the TWG CMSA was established in 2017. Although it has taken a very long time to select the stock assessment model by simulation, the data and model to be used this time have been determined with the agreement of all Members. The stock of chub mackerel was increasing in the 2010s, but the situation has changed since the beginning of the 2020s, and at least the period of increase is considered to have passed. Furthermore, the abundance indices for SSB in 2023 for Japan, which was not used in the base case analysis, is significantly reduced (</w:t>
      </w:r>
      <w:r w:rsidR="00DC2094" w:rsidRPr="00385D6B">
        <w:t>Figure</w:t>
      </w:r>
      <w:r w:rsidRPr="00385D6B">
        <w:t xml:space="preserve"> 1), and a sensitivity analysis using these indices would reduce SSB more recently than in the base case (NPFC-2024-TWG CMSA09-</w:t>
      </w:r>
      <w:r w:rsidR="003062AF" w:rsidRPr="00385D6B">
        <w:t>W</w:t>
      </w:r>
      <w:r w:rsidR="003062AF" w:rsidRPr="00385D6B">
        <w:rPr>
          <w:rFonts w:eastAsiaTheme="minorEastAsia"/>
        </w:rPr>
        <w:t>P</w:t>
      </w:r>
      <w:r w:rsidR="003062AF" w:rsidRPr="00385D6B">
        <w:t>04</w:t>
      </w:r>
      <w:r w:rsidRPr="00385D6B">
        <w:t xml:space="preserve">), so this SSB in this working paper may also be an overestimate. Although there are still issues to be resolved, such as retrospective bias and highly uncertain parameters, it is hoped that the results of the stock assessment in the base case scenario while </w:t>
      </w:r>
      <w:proofErr w:type="gramStart"/>
      <w:r w:rsidRPr="00385D6B">
        <w:t>taking into account</w:t>
      </w:r>
      <w:proofErr w:type="gramEnd"/>
      <w:r w:rsidRPr="00385D6B">
        <w:t xml:space="preserve"> the results of sensitivity analysis will provide effective scientific advice for the sustainable use of chub mackerel in the Northwestern Pacific Ocean.</w:t>
      </w:r>
    </w:p>
    <w:p w14:paraId="5BB086B9" w14:textId="77777777" w:rsidR="00FC139A" w:rsidRPr="00385D6B" w:rsidRDefault="00FC139A" w:rsidP="002A40DC"/>
    <w:p w14:paraId="6D03C9AF" w14:textId="3DC6BE07" w:rsidR="00AA077B" w:rsidRPr="00385D6B" w:rsidRDefault="00AA077B">
      <w:r w:rsidRPr="00385D6B">
        <w:t xml:space="preserve">The chub mackerel stock in the NWPO has experienced large changes in biological parameters over the </w:t>
      </w:r>
      <w:proofErr w:type="gramStart"/>
      <w:r w:rsidRPr="00385D6B">
        <w:t>time period</w:t>
      </w:r>
      <w:proofErr w:type="gramEnd"/>
      <w:r w:rsidRPr="00385D6B">
        <w:t xml:space="preserve"> of the model. The main temporal changes are a recent decrease in maturity at age, along with a recent decrease in the weight at age, both of which were observed to change over the model </w:t>
      </w:r>
      <w:proofErr w:type="gramStart"/>
      <w:r w:rsidRPr="00385D6B">
        <w:t>time period</w:t>
      </w:r>
      <w:proofErr w:type="gramEnd"/>
      <w:r w:rsidRPr="00385D6B">
        <w:t xml:space="preserve"> to cause temporal changes of biological reference points. Maximum sustainable yield (MSY)-based reference points are highly variable over the time</w:t>
      </w:r>
      <w:r w:rsidR="005E4A93" w:rsidRPr="00385D6B">
        <w:rPr>
          <w:rFonts w:eastAsiaTheme="minorEastAsia"/>
        </w:rPr>
        <w:t xml:space="preserve"> </w:t>
      </w:r>
      <w:r w:rsidRPr="00385D6B">
        <w:t>series of the assessment because the weight- and maturity- at age of chub mackerel has varied widely (Figures 3 and 4), which impacts the productivity of the stock. Unfished spawning biomass per recruit (SPR0) represents the theoretical equilibrium productivity per fish assuming no fishing. SPR0 has varied remarkably over time (Figure 5).</w:t>
      </w:r>
    </w:p>
    <w:p w14:paraId="455D42E6" w14:textId="77777777" w:rsidR="00AA077B" w:rsidRPr="00385D6B" w:rsidRDefault="00AA077B" w:rsidP="002A40DC">
      <w:r w:rsidRPr="00385D6B">
        <w:t xml:space="preserve"> </w:t>
      </w:r>
    </w:p>
    <w:p w14:paraId="25DC4301" w14:textId="52F93ABF" w:rsidR="00AA077B" w:rsidRPr="00385D6B" w:rsidRDefault="00AA077B">
      <w:r w:rsidRPr="00385D6B">
        <w:t>In addition, as there is little recruitment compensation in the stock-recruitment relationship within the range of historically observed SSB and recruitment (</w:t>
      </w:r>
      <w:r w:rsidR="00DC2094" w:rsidRPr="00385D6B">
        <w:t>Figure</w:t>
      </w:r>
      <w:r w:rsidRPr="00385D6B">
        <w:t xml:space="preserve"> 8), estimates of biomass-based MSY reference points are extreme explorations that are highly sensitive to model configuration.</w:t>
      </w:r>
    </w:p>
    <w:p w14:paraId="0E0341DA" w14:textId="3E4F9A70" w:rsidR="00AA077B" w:rsidRPr="00385D6B" w:rsidRDefault="00AA077B" w:rsidP="002A40DC"/>
    <w:p w14:paraId="2E01FC6C" w14:textId="55793A4A" w:rsidR="00AA077B" w:rsidRPr="00385D6B" w:rsidRDefault="00AA077B" w:rsidP="002A40DC">
      <w:r w:rsidRPr="00385D6B">
        <w:t xml:space="preserve">Because of the above reasons, commonly used reference points such as MSY-related or SPR-related reference points vary over time and are </w:t>
      </w:r>
      <w:proofErr w:type="gramStart"/>
      <w:r w:rsidRPr="00385D6B">
        <w:t>uncertain, and</w:t>
      </w:r>
      <w:proofErr w:type="gramEnd"/>
      <w:r w:rsidRPr="00385D6B">
        <w:t xml:space="preserve"> are potentially misleading with respect to stock status. For example, the MSY based reference points have varied by the assumption of biological parameters to be used (Table </w:t>
      </w:r>
      <w:r w:rsidR="00674A37" w:rsidRPr="00385D6B">
        <w:t>3</w:t>
      </w:r>
      <w:r w:rsidRPr="00385D6B">
        <w:t xml:space="preserve">1).  The exploitation rates corresponding to the MSY as 10% when assuming biological parameters during the whole historical period, but it dropped to 5% when using the most recent 7 years </w:t>
      </w:r>
      <w:r w:rsidRPr="00385D6B">
        <w:lastRenderedPageBreak/>
        <w:t xml:space="preserve">biological parameters. </w:t>
      </w:r>
    </w:p>
    <w:p w14:paraId="1D3D85DE" w14:textId="0EE4877E" w:rsidR="00AA077B" w:rsidRPr="00385D6B" w:rsidRDefault="00AA077B" w:rsidP="002A40DC"/>
    <w:p w14:paraId="5C4545D3" w14:textId="5718CDEF" w:rsidR="00AA077B" w:rsidRPr="00385D6B" w:rsidRDefault="00AA077B" w:rsidP="002A40DC">
      <w:r w:rsidRPr="00385D6B">
        <w:t xml:space="preserve">As such, </w:t>
      </w:r>
      <w:proofErr w:type="gramStart"/>
      <w:r w:rsidRPr="00385D6B">
        <w:t>at this time</w:t>
      </w:r>
      <w:proofErr w:type="gramEnd"/>
      <w:r w:rsidRPr="00385D6B">
        <w:t xml:space="preserve">, the TWG CMSA does not recommend the use of MSY-based reference points for management advice. Instead, the TWG CMSA provides information of current estimates of chub mackerel SSB and F (average </w:t>
      </w:r>
      <w:r w:rsidR="00291A15" w:rsidRPr="000C74DF">
        <w:rPr>
          <w:rFonts w:eastAsiaTheme="minorEastAsia"/>
        </w:rPr>
        <w:t>FY</w:t>
      </w:r>
      <w:r w:rsidRPr="00385D6B">
        <w:t xml:space="preserve">2020-2022) relative to the minimum, 25th, 50th, 75th and maximum value of the SSB and F values over the entire </w:t>
      </w:r>
      <w:proofErr w:type="gramStart"/>
      <w:r w:rsidRPr="00385D6B">
        <w:t>time period</w:t>
      </w:r>
      <w:proofErr w:type="gramEnd"/>
      <w:r w:rsidRPr="00385D6B">
        <w:t xml:space="preserve"> (</w:t>
      </w:r>
      <w:r w:rsidR="00291A15" w:rsidRPr="000C74DF">
        <w:rPr>
          <w:rFonts w:eastAsiaTheme="minorEastAsia"/>
        </w:rPr>
        <w:t>FY</w:t>
      </w:r>
      <w:r w:rsidRPr="00385D6B">
        <w:t xml:space="preserve">1970-2022; Table </w:t>
      </w:r>
      <w:r w:rsidR="00674A37" w:rsidRPr="00385D6B">
        <w:t>6</w:t>
      </w:r>
      <w:r w:rsidRPr="00385D6B">
        <w:t xml:space="preserve">). Values relating to the most recent </w:t>
      </w:r>
      <w:proofErr w:type="gramStart"/>
      <w:r w:rsidRPr="00385D6B">
        <w:t>time period</w:t>
      </w:r>
      <w:proofErr w:type="gramEnd"/>
      <w:r w:rsidRPr="00385D6B">
        <w:t xml:space="preserve"> (</w:t>
      </w:r>
      <w:r w:rsidR="00291A15" w:rsidRPr="000C74DF">
        <w:rPr>
          <w:rFonts w:eastAsiaTheme="minorEastAsia"/>
        </w:rPr>
        <w:t>FY</w:t>
      </w:r>
      <w:r w:rsidRPr="00385D6B">
        <w:t>2016-2022) are also shown in order to describe the current stock relative to recent conditions.</w:t>
      </w:r>
    </w:p>
    <w:p w14:paraId="6894A7FC" w14:textId="702EA737" w:rsidR="00AA077B" w:rsidRPr="00385D6B" w:rsidRDefault="00AA077B" w:rsidP="002A40DC"/>
    <w:p w14:paraId="78EAE04D" w14:textId="5E4F277C" w:rsidR="00AA077B" w:rsidRPr="000C74DF" w:rsidRDefault="00AA077B" w:rsidP="002A40DC">
      <w:pPr>
        <w:rPr>
          <w:rFonts w:eastAsiaTheme="minorEastAsia"/>
        </w:rPr>
      </w:pPr>
      <w:r w:rsidRPr="00385D6B">
        <w:t xml:space="preserve">The abundance estimated by the Japanese egg survey and the CPUEs from the Japanese dipnet and Russian trawl decreased over recent years, showing that they were simultaneously reduced to about half the level of recent years in 2023. </w:t>
      </w:r>
      <w:proofErr w:type="spellStart"/>
      <w:r w:rsidRPr="00385D6B">
        <w:t>Therun</w:t>
      </w:r>
      <w:proofErr w:type="spellEnd"/>
      <w:r w:rsidRPr="00385D6B">
        <w:t xml:space="preserve"> of the stock assessment model including Japanese CPUE for </w:t>
      </w:r>
      <w:r w:rsidR="00F45B1E" w:rsidRPr="000C74DF">
        <w:rPr>
          <w:rFonts w:eastAsiaTheme="minorEastAsia"/>
        </w:rPr>
        <w:t>FY</w:t>
      </w:r>
      <w:r w:rsidRPr="00385D6B">
        <w:t xml:space="preserve">2023 shows substantial decline in biomass and SSB in FY2022 and further in FY2023 and higher fishing mortality in the last few years (Figure 7). </w:t>
      </w:r>
    </w:p>
    <w:p w14:paraId="2B3C049B" w14:textId="77777777" w:rsidR="00072CFC" w:rsidRPr="000C74DF" w:rsidRDefault="00072CFC" w:rsidP="002A40DC">
      <w:pPr>
        <w:rPr>
          <w:rFonts w:eastAsiaTheme="minorEastAsia"/>
        </w:rPr>
      </w:pPr>
    </w:p>
    <w:p w14:paraId="31EE6D82" w14:textId="5A4621E3" w:rsidR="00C4333F" w:rsidRPr="000C74DF" w:rsidRDefault="00C4333F" w:rsidP="000C74DF">
      <w:pPr>
        <w:pStyle w:val="Heading1"/>
      </w:pPr>
      <w:r>
        <w:rPr>
          <w:rFonts w:hint="eastAsia"/>
        </w:rPr>
        <w:t>SUMMARY</w:t>
      </w:r>
    </w:p>
    <w:p w14:paraId="2E198AAA" w14:textId="77777777" w:rsidR="00072CFC" w:rsidRPr="00385D6B" w:rsidRDefault="00072CFC" w:rsidP="002A40DC">
      <w:pPr>
        <w:rPr>
          <w:rFonts w:eastAsia="Yu Mincho"/>
        </w:rPr>
      </w:pPr>
    </w:p>
    <w:p w14:paraId="1381082B" w14:textId="77777777" w:rsidR="00AA077B" w:rsidRPr="00385D6B" w:rsidRDefault="00AA077B" w:rsidP="002A40DC">
      <w:pPr>
        <w:rPr>
          <w:b/>
          <w:bCs/>
        </w:rPr>
      </w:pPr>
      <w:r w:rsidRPr="00385D6B">
        <w:rPr>
          <w:b/>
          <w:bCs/>
        </w:rPr>
        <w:t>Exploitation status</w:t>
      </w:r>
    </w:p>
    <w:p w14:paraId="58230F32" w14:textId="62E81CDF" w:rsidR="00AA077B" w:rsidRPr="000C74DF" w:rsidRDefault="00AA077B" w:rsidP="002A40DC">
      <w:pPr>
        <w:rPr>
          <w:rFonts w:eastAsiaTheme="minorEastAsia"/>
        </w:rPr>
      </w:pPr>
      <w:r w:rsidRPr="00385D6B">
        <w:t xml:space="preserve">Estimated rates of exploitation (fishing year catch/fishing year total biomass) time series generally fluctuated between 5 and 20% and followed the estimated Fs over time, with annual removal rates that ranged from roughly 10 to 30% over the modeled timeframe (Figure </w:t>
      </w:r>
      <w:r w:rsidR="00665428" w:rsidRPr="00385D6B">
        <w:rPr>
          <w:rFonts w:eastAsiaTheme="minorEastAsia"/>
        </w:rPr>
        <w:t>9</w:t>
      </w:r>
      <w:r w:rsidRPr="00385D6B">
        <w:t xml:space="preserve">), with some larger annual removals </w:t>
      </w:r>
      <w:proofErr w:type="gramStart"/>
      <w:r w:rsidRPr="00385D6B">
        <w:t>in excess of</w:t>
      </w:r>
      <w:proofErr w:type="gramEnd"/>
      <w:r w:rsidRPr="00385D6B">
        <w:t xml:space="preserve"> 40%. </w:t>
      </w:r>
    </w:p>
    <w:p w14:paraId="44E01C40" w14:textId="77777777" w:rsidR="00072CFC" w:rsidRPr="000C74DF" w:rsidRDefault="00072CFC" w:rsidP="002A40DC">
      <w:pPr>
        <w:rPr>
          <w:rFonts w:eastAsiaTheme="minorEastAsia"/>
        </w:rPr>
      </w:pPr>
    </w:p>
    <w:p w14:paraId="3C5FDF71" w14:textId="38DCFF06" w:rsidR="00AA077B" w:rsidRPr="00385D6B" w:rsidRDefault="00AA077B" w:rsidP="00745234">
      <w:pPr>
        <w:rPr>
          <w:b/>
          <w:bCs/>
        </w:rPr>
      </w:pPr>
      <w:r w:rsidRPr="00385D6B">
        <w:rPr>
          <w:b/>
          <w:bCs/>
        </w:rPr>
        <w:t>Harvest Recommendations</w:t>
      </w:r>
    </w:p>
    <w:p w14:paraId="450BCAC4" w14:textId="427F870C" w:rsidR="00AA077B" w:rsidRPr="00385D6B" w:rsidRDefault="00AA077B" w:rsidP="002A40DC">
      <w:r w:rsidRPr="00385D6B">
        <w:t xml:space="preserve">Given the uncertainty in biological parameters in future, which have a large impact on the projection results, the TWG CMSA considers it is not appropriate to provide long-term harvesting recommendations </w:t>
      </w:r>
      <w:proofErr w:type="gramStart"/>
      <w:r w:rsidRPr="00385D6B">
        <w:t>at this time</w:t>
      </w:r>
      <w:proofErr w:type="gramEnd"/>
      <w:r w:rsidRPr="00385D6B">
        <w:t xml:space="preserve">. A short-term (towards 2028) projection was undertaken to assess the effects of varying catch levels, ranging from 50 to 400 thousand tons, based on the most recent seven years’ biological </w:t>
      </w:r>
      <w:proofErr w:type="gramStart"/>
      <w:r w:rsidRPr="00385D6B">
        <w:t>data  (</w:t>
      </w:r>
      <w:proofErr w:type="gramEnd"/>
      <w:r w:rsidRPr="00385D6B">
        <w:t xml:space="preserve">Figure 9) and the entire time series of biological data (Figure 10) for management considerations. Projections based on the most recent seven years’ biological data showed that </w:t>
      </w:r>
      <w:proofErr w:type="spellStart"/>
      <w:r w:rsidRPr="00385D6B">
        <w:t>Fcur</w:t>
      </w:r>
      <w:proofErr w:type="spellEnd"/>
      <w:r w:rsidRPr="00385D6B">
        <w:t xml:space="preserve"> leads to future constant decline of </w:t>
      </w:r>
      <w:proofErr w:type="gramStart"/>
      <w:r w:rsidRPr="00385D6B">
        <w:t>SSB</w:t>
      </w:r>
      <w:proofErr w:type="gramEnd"/>
      <w:r w:rsidRPr="00385D6B">
        <w:t xml:space="preserve"> and it is necessary to reduce current fishing mortality (Table 3). </w:t>
      </w:r>
    </w:p>
    <w:p w14:paraId="706E9D70" w14:textId="77777777" w:rsidR="00AA077B" w:rsidRPr="00385D6B" w:rsidRDefault="00AA077B" w:rsidP="002A40DC">
      <w:r w:rsidRPr="00385D6B">
        <w:t xml:space="preserve"> </w:t>
      </w:r>
    </w:p>
    <w:p w14:paraId="5E9AC287" w14:textId="15C217BB" w:rsidR="00AA077B" w:rsidRPr="00385D6B" w:rsidRDefault="00AA077B" w:rsidP="00745234">
      <w:pPr>
        <w:rPr>
          <w:b/>
          <w:bCs/>
        </w:rPr>
      </w:pPr>
      <w:r w:rsidRPr="00385D6B">
        <w:rPr>
          <w:b/>
          <w:bCs/>
        </w:rPr>
        <w:t>Data and Research needs</w:t>
      </w:r>
    </w:p>
    <w:p w14:paraId="7225A429" w14:textId="77777777" w:rsidR="00AA077B" w:rsidRPr="00385D6B" w:rsidRDefault="00AA077B" w:rsidP="002A40DC">
      <w:r w:rsidRPr="00385D6B">
        <w:t xml:space="preserve">The assessment results, including projections, are dependent on biological parameters and processes which are uncertain. Therefore, future studies should be focused on collecting and analyzing biological information, e.g., maturity-at-age, weight-at-age, which would improve the assessment. Fisheries-dependent data, such as fleet-specific catch-at-age, are also critical to develop Member-specific fishing fleet and age-specific abundance indices. </w:t>
      </w:r>
    </w:p>
    <w:p w14:paraId="2917A10C" w14:textId="77777777" w:rsidR="00AA077B" w:rsidRPr="00385D6B" w:rsidRDefault="00AA077B" w:rsidP="002A40DC">
      <w:r w:rsidRPr="00385D6B">
        <w:t xml:space="preserve"> </w:t>
      </w:r>
    </w:p>
    <w:p w14:paraId="0A8A0F6C" w14:textId="77777777" w:rsidR="00AA077B" w:rsidRPr="00385D6B" w:rsidRDefault="00AA077B" w:rsidP="002A40DC">
      <w:r w:rsidRPr="00385D6B">
        <w:lastRenderedPageBreak/>
        <w:t xml:space="preserve">A critically important recommendation that should be carried out in 2-3 years is to develop a harvest control rule specific to this stock via an MSE process. This HCR should be dynamic and able to adjust annual total catches depending on the stock abundance as well as the target and limit reference points. During the process of the development of MSE, uncertainties in parameter estimates, time-varying or density-dependent biological parameters, and stock-recruitment assumptions should be considered. </w:t>
      </w:r>
    </w:p>
    <w:p w14:paraId="6D7E4F57" w14:textId="77777777" w:rsidR="00AA077B" w:rsidRPr="00385D6B" w:rsidRDefault="00AA077B" w:rsidP="002A40DC">
      <w:r w:rsidRPr="00385D6B">
        <w:t xml:space="preserve"> </w:t>
      </w:r>
    </w:p>
    <w:p w14:paraId="52220A89" w14:textId="32BCB8DB" w:rsidR="0058086F" w:rsidRDefault="00AA077B" w:rsidP="002A40DC">
      <w:pPr>
        <w:rPr>
          <w:rFonts w:eastAsia="Yu Mincho"/>
        </w:rPr>
      </w:pPr>
      <w:r w:rsidRPr="00385D6B">
        <w:t>Timely collection of biological information and further research on biological parameters and processes, including the effect of environment and climate change, are critically important to facilitate the accurate estimation of reference points.</w:t>
      </w:r>
      <w:r w:rsidRPr="03A21F85">
        <w:t xml:space="preserve"> </w:t>
      </w:r>
      <w:r w:rsidR="0058086F">
        <w:rPr>
          <w:rFonts w:eastAsia="Yu Mincho"/>
        </w:rPr>
        <w:br w:type="page"/>
      </w:r>
    </w:p>
    <w:p w14:paraId="7EFB0B8C" w14:textId="309E99D2" w:rsidR="00297044" w:rsidRPr="00942DE6" w:rsidRDefault="000B5B00" w:rsidP="00942DE6">
      <w:pPr>
        <w:pStyle w:val="Heading1"/>
      </w:pPr>
      <w:r w:rsidRPr="00942DE6">
        <w:lastRenderedPageBreak/>
        <w:t>R</w:t>
      </w:r>
      <w:r w:rsidRPr="00942DE6">
        <w:rPr>
          <w:rFonts w:hint="eastAsia"/>
        </w:rPr>
        <w:t>EREFENCES</w:t>
      </w:r>
    </w:p>
    <w:p w14:paraId="7968600A" w14:textId="4EC22642" w:rsidR="03A21F85" w:rsidRDefault="03A21F85" w:rsidP="0058086F">
      <w:pPr>
        <w:ind w:left="720" w:hanging="720"/>
        <w:jc w:val="left"/>
      </w:pPr>
      <w:proofErr w:type="spellStart"/>
      <w:r w:rsidRPr="03A21F85">
        <w:t>Beverton</w:t>
      </w:r>
      <w:proofErr w:type="spellEnd"/>
      <w:r w:rsidRPr="03A21F85">
        <w:t xml:space="preserve">, R. J. H., &amp; Holt, S. J. (1957). On the dynamics of exploited fish populations. Chapman and Hall, London, Fish and Fisheries Series No. 11, </w:t>
      </w:r>
      <w:proofErr w:type="spellStart"/>
      <w:r w:rsidRPr="03A21F85">
        <w:t>fascimile</w:t>
      </w:r>
      <w:proofErr w:type="spellEnd"/>
      <w:r w:rsidRPr="03A21F85">
        <w:t xml:space="preserve"> reprint 1993.</w:t>
      </w:r>
    </w:p>
    <w:p w14:paraId="74AC46C2" w14:textId="1662DE9C" w:rsidR="006063DD" w:rsidRPr="006063DD" w:rsidRDefault="006063DD" w:rsidP="0058086F">
      <w:pPr>
        <w:ind w:left="720" w:hanging="720"/>
        <w:jc w:val="left"/>
        <w:rPr>
          <w:rFonts w:eastAsiaTheme="minorEastAsia"/>
        </w:rPr>
      </w:pPr>
      <w:r w:rsidRPr="006063DD">
        <w:rPr>
          <w:rFonts w:eastAsiaTheme="minorEastAsia"/>
        </w:rPr>
        <w:t>Chernienko</w:t>
      </w:r>
      <w:r>
        <w:rPr>
          <w:rFonts w:eastAsiaTheme="minorEastAsia" w:hint="eastAsia"/>
        </w:rPr>
        <w:t>,</w:t>
      </w:r>
      <w:r w:rsidRPr="006063DD">
        <w:rPr>
          <w:rFonts w:eastAsiaTheme="minorEastAsia"/>
        </w:rPr>
        <w:t xml:space="preserve"> I</w:t>
      </w:r>
      <w:r>
        <w:rPr>
          <w:rFonts w:eastAsiaTheme="minorEastAsia" w:hint="eastAsia"/>
        </w:rPr>
        <w:t xml:space="preserve">. and </w:t>
      </w:r>
      <w:r>
        <w:rPr>
          <w:szCs w:val="24"/>
        </w:rPr>
        <w:t xml:space="preserve">Chernienko </w:t>
      </w:r>
      <w:r>
        <w:rPr>
          <w:rFonts w:eastAsiaTheme="minorEastAsia" w:hint="eastAsia"/>
          <w:szCs w:val="24"/>
        </w:rPr>
        <w:t xml:space="preserve">E. (2024). </w:t>
      </w:r>
      <w:r w:rsidRPr="006063DD">
        <w:rPr>
          <w:rFonts w:eastAsiaTheme="minorEastAsia"/>
          <w:szCs w:val="24"/>
        </w:rPr>
        <w:t>Standardized CPUE of Chub mackerel (</w:t>
      </w:r>
      <w:proofErr w:type="spellStart"/>
      <w:r w:rsidRPr="000C74DF">
        <w:rPr>
          <w:rFonts w:eastAsiaTheme="minorEastAsia"/>
          <w:i/>
          <w:iCs/>
          <w:szCs w:val="24"/>
        </w:rPr>
        <w:t>Scomber</w:t>
      </w:r>
      <w:proofErr w:type="spellEnd"/>
      <w:r w:rsidRPr="000C74DF">
        <w:rPr>
          <w:rFonts w:eastAsiaTheme="minorEastAsia"/>
          <w:i/>
          <w:iCs/>
          <w:szCs w:val="24"/>
        </w:rPr>
        <w:t xml:space="preserve"> japonicus</w:t>
      </w:r>
      <w:r w:rsidRPr="006063DD">
        <w:rPr>
          <w:rFonts w:eastAsiaTheme="minorEastAsia"/>
          <w:szCs w:val="24"/>
        </w:rPr>
        <w:t>) caught by the Russia’s trawls fishery up to 2023</w:t>
      </w:r>
      <w:r>
        <w:rPr>
          <w:rFonts w:eastAsiaTheme="minorEastAsia" w:hint="eastAsia"/>
          <w:szCs w:val="24"/>
        </w:rPr>
        <w:t xml:space="preserve">. </w:t>
      </w:r>
      <w:r w:rsidRPr="004305F8">
        <w:rPr>
          <w:szCs w:val="24"/>
        </w:rPr>
        <w:t>NPFC-2024-TWG CMSA09-WP11</w:t>
      </w:r>
      <w:r>
        <w:rPr>
          <w:rFonts w:eastAsiaTheme="minorEastAsia" w:hint="eastAsia"/>
          <w:szCs w:val="24"/>
        </w:rPr>
        <w:t>.</w:t>
      </w:r>
    </w:p>
    <w:p w14:paraId="7B6A2F20" w14:textId="4F11B07B" w:rsidR="03A21F85" w:rsidRDefault="03A21F85" w:rsidP="0058086F">
      <w:pPr>
        <w:ind w:left="720" w:hanging="720"/>
        <w:jc w:val="left"/>
      </w:pPr>
      <w:r w:rsidRPr="03A21F85">
        <w:t xml:space="preserve">Hashimoto, M., Okamura, H., Ichinokawa, M., Hiramatsu, K., and Yamakawa, T. (2018). Impacts of the nonlinear relationship between abundance and its index in a tuned virtual population analysis. </w:t>
      </w:r>
      <w:r w:rsidRPr="0058086F">
        <w:t>Fisheries Science</w:t>
      </w:r>
      <w:r w:rsidRPr="03A21F85">
        <w:t xml:space="preserve">, </w:t>
      </w:r>
      <w:r w:rsidRPr="0058086F">
        <w:t>84</w:t>
      </w:r>
      <w:r w:rsidRPr="03A21F85">
        <w:t xml:space="preserve">(2), 335–347. </w:t>
      </w:r>
      <w:hyperlink r:id="rId24">
        <w:r w:rsidRPr="0058086F">
          <w:t>https://doi.org/10.1007/s12562-017-1159-0</w:t>
        </w:r>
      </w:hyperlink>
    </w:p>
    <w:p w14:paraId="49308F02" w14:textId="71F62115" w:rsidR="03A21F85" w:rsidRDefault="03A21F85" w:rsidP="0058086F">
      <w:pPr>
        <w:ind w:left="720" w:hanging="720"/>
        <w:jc w:val="left"/>
      </w:pPr>
      <w:r w:rsidRPr="03A21F85">
        <w:t>Hilborn, R., &amp; Walters, C. J. (1992). Quantitative Fisheries Stock Assessment: Choice, Dynamics, and Uncertainty. Springer.</w:t>
      </w:r>
    </w:p>
    <w:p w14:paraId="2B164193" w14:textId="2D9934D4" w:rsidR="03A21F85" w:rsidRDefault="03A21F85" w:rsidP="0058086F">
      <w:pPr>
        <w:ind w:left="720" w:hanging="720"/>
        <w:jc w:val="left"/>
        <w:rPr>
          <w:rFonts w:eastAsiaTheme="minorEastAsia"/>
        </w:rPr>
      </w:pPr>
      <w:r w:rsidRPr="03A21F85">
        <w:t xml:space="preserve">Ichinokawa M., Nishijima S., Oshima K., and Rice J. (2024) Biological reference points and future projections with the results of stock assessment for the Pacific chub mackerel. </w:t>
      </w:r>
      <w:r w:rsidRPr="0058086F">
        <w:t>NPFC-2024-TWG CMSA09-WP05.</w:t>
      </w:r>
    </w:p>
    <w:p w14:paraId="565966C4" w14:textId="736AA445" w:rsidR="009A5C92" w:rsidRDefault="009A5C92" w:rsidP="0058086F">
      <w:pPr>
        <w:ind w:left="720" w:hanging="720"/>
        <w:jc w:val="left"/>
        <w:rPr>
          <w:rFonts w:eastAsiaTheme="minorEastAsia"/>
        </w:rPr>
      </w:pPr>
      <w:r>
        <w:rPr>
          <w:rFonts w:eastAsiaTheme="minorEastAsia" w:hint="eastAsia"/>
        </w:rPr>
        <w:t>I</w:t>
      </w:r>
      <w:r>
        <w:rPr>
          <w:rFonts w:eastAsiaTheme="minorEastAsia"/>
        </w:rPr>
        <w:t>i</w:t>
      </w:r>
      <w:r>
        <w:rPr>
          <w:rFonts w:eastAsiaTheme="minorEastAsia" w:hint="eastAsia"/>
        </w:rPr>
        <w:t>zuka, K. (2002). Stock and fishing grounds of chub mackerel</w:t>
      </w:r>
      <w:r w:rsidR="00111BED">
        <w:rPr>
          <w:rFonts w:eastAsiaTheme="minorEastAsia" w:hint="eastAsia"/>
        </w:rPr>
        <w:t xml:space="preserve"> in 1960s and 1970s. </w:t>
      </w:r>
      <w:proofErr w:type="spellStart"/>
      <w:proofErr w:type="gramStart"/>
      <w:r w:rsidR="00111BED" w:rsidRPr="000C74DF">
        <w:rPr>
          <w:rFonts w:eastAsiaTheme="minorEastAsia"/>
          <w:i/>
          <w:iCs/>
        </w:rPr>
        <w:t>Gekkan</w:t>
      </w:r>
      <w:proofErr w:type="spellEnd"/>
      <w:r w:rsidR="00111BED" w:rsidRPr="000C74DF">
        <w:rPr>
          <w:rFonts w:eastAsiaTheme="minorEastAsia"/>
          <w:i/>
          <w:iCs/>
        </w:rPr>
        <w:t xml:space="preserve">  Kaiyo</w:t>
      </w:r>
      <w:proofErr w:type="gramEnd"/>
      <w:r w:rsidR="00111BED">
        <w:rPr>
          <w:rFonts w:eastAsiaTheme="minorEastAsia" w:hint="eastAsia"/>
        </w:rPr>
        <w:t>, 34, 273</w:t>
      </w:r>
      <w:r w:rsidR="00111BED">
        <w:rPr>
          <w:rFonts w:eastAsiaTheme="minorEastAsia"/>
        </w:rPr>
        <w:t>–</w:t>
      </w:r>
      <w:r w:rsidR="00111BED">
        <w:rPr>
          <w:rFonts w:eastAsiaTheme="minorEastAsia" w:hint="eastAsia"/>
        </w:rPr>
        <w:t>279 (in Japanese).</w:t>
      </w:r>
    </w:p>
    <w:p w14:paraId="0AAA0268" w14:textId="6F25B9F4" w:rsidR="002F74B0" w:rsidRPr="00FD7FF6" w:rsidRDefault="002F74B0" w:rsidP="002F74B0">
      <w:pPr>
        <w:ind w:left="720" w:hanging="720"/>
        <w:jc w:val="left"/>
        <w:rPr>
          <w:rFonts w:eastAsiaTheme="minorEastAsia"/>
        </w:rPr>
      </w:pPr>
      <w:r>
        <w:rPr>
          <w:rFonts w:eastAsiaTheme="minorEastAsia" w:hint="eastAsia"/>
        </w:rPr>
        <w:t xml:space="preserve">Ishida, K., Nishijima, S., Ichinokawa, M. and Yukami, R. (2024). </w:t>
      </w:r>
      <w:r w:rsidRPr="002F74B0">
        <w:rPr>
          <w:rFonts w:eastAsiaTheme="minorEastAsia"/>
        </w:rPr>
        <w:t>Standardizing monthly egg survey data as an abundance index for spawning stock biomass of chub mackerel in the Northwest Pacific</w:t>
      </w:r>
      <w:r>
        <w:rPr>
          <w:rFonts w:eastAsiaTheme="minorEastAsia" w:hint="eastAsia"/>
        </w:rPr>
        <w:t xml:space="preserve">. </w:t>
      </w:r>
      <w:r w:rsidRPr="002F74B0">
        <w:rPr>
          <w:rFonts w:eastAsiaTheme="minorEastAsia"/>
        </w:rPr>
        <w:t>NPFC-2024-TWG CMSA09-WP07</w:t>
      </w:r>
      <w:r>
        <w:rPr>
          <w:rFonts w:eastAsiaTheme="minorEastAsia" w:hint="eastAsia"/>
        </w:rPr>
        <w:t>.</w:t>
      </w:r>
    </w:p>
    <w:p w14:paraId="25318BD5" w14:textId="2BEF7D84" w:rsidR="0058086F" w:rsidRPr="008523AD" w:rsidRDefault="0058086F" w:rsidP="0058086F">
      <w:pPr>
        <w:ind w:left="720" w:hanging="720"/>
        <w:jc w:val="left"/>
      </w:pPr>
      <w:r>
        <w:t>Kamimura, Y., Taga,</w:t>
      </w:r>
      <w:r w:rsidR="00111BED">
        <w:rPr>
          <w:rFonts w:eastAsiaTheme="minorEastAsia" w:hint="eastAsia"/>
        </w:rPr>
        <w:t xml:space="preserve"> </w:t>
      </w:r>
      <w:r w:rsidR="00111BED">
        <w:t>M.</w:t>
      </w:r>
      <w:r w:rsidR="00111BED">
        <w:rPr>
          <w:rFonts w:eastAsiaTheme="minorEastAsia" w:hint="eastAsia"/>
        </w:rPr>
        <w:t>,</w:t>
      </w:r>
      <w:r w:rsidR="00111BED">
        <w:t xml:space="preserve"> </w:t>
      </w:r>
      <w:r>
        <w:t>Yukami,</w:t>
      </w:r>
      <w:r w:rsidR="00111BED">
        <w:rPr>
          <w:rFonts w:eastAsiaTheme="minorEastAsia" w:hint="eastAsia"/>
        </w:rPr>
        <w:t xml:space="preserve"> R.,</w:t>
      </w:r>
      <w:r>
        <w:t xml:space="preserve"> Watanabe</w:t>
      </w:r>
      <w:r w:rsidR="00111BED">
        <w:rPr>
          <w:rFonts w:eastAsiaTheme="minorEastAsia" w:hint="eastAsia"/>
        </w:rPr>
        <w:t xml:space="preserve"> C.</w:t>
      </w:r>
      <w:r>
        <w:t xml:space="preserve"> and Furuichi</w:t>
      </w:r>
      <w:r w:rsidR="00111BED">
        <w:rPr>
          <w:rFonts w:eastAsiaTheme="minorEastAsia" w:hint="eastAsia"/>
        </w:rPr>
        <w:t xml:space="preserve"> S.</w:t>
      </w:r>
      <w:r>
        <w:t xml:space="preserve"> (2021)</w:t>
      </w:r>
      <w:r w:rsidR="00111BED">
        <w:rPr>
          <w:rFonts w:eastAsiaTheme="minorEastAsia" w:hint="eastAsia"/>
        </w:rPr>
        <w:t>.</w:t>
      </w:r>
      <w:r>
        <w:t xml:space="preserve"> Intra- and inter specific density dependence of body condition, growth, and habitat temperature in chub mackerel (</w:t>
      </w:r>
      <w:proofErr w:type="spellStart"/>
      <w:r w:rsidRPr="000C74DF">
        <w:rPr>
          <w:i/>
          <w:iCs/>
        </w:rPr>
        <w:t>Scomber</w:t>
      </w:r>
      <w:proofErr w:type="spellEnd"/>
      <w:r w:rsidRPr="000C74DF">
        <w:rPr>
          <w:i/>
          <w:iCs/>
        </w:rPr>
        <w:t xml:space="preserve"> japonicus</w:t>
      </w:r>
      <w:r>
        <w:t xml:space="preserve">). ICES J. Mar. Sci., 78, 3254-3264. </w:t>
      </w:r>
    </w:p>
    <w:p w14:paraId="0BAB8D57" w14:textId="3B65C96E" w:rsidR="35A7B516" w:rsidRDefault="35A7B516" w:rsidP="6A625ACA">
      <w:pPr>
        <w:ind w:left="720" w:hanging="720"/>
        <w:jc w:val="left"/>
        <w:rPr>
          <w:rFonts w:eastAsiaTheme="minorEastAsia"/>
        </w:rPr>
      </w:pPr>
      <w:r>
        <w:t>Kanamori, Y., Takasuka, A., Nishijima, S., and Okamura, H. (2019). Climate change shifts the spawning ground northward and extends the spa</w:t>
      </w:r>
      <w:r w:rsidR="1E0C6DA6">
        <w:t>wning period of chub mackerel in the western North Pacific. Marine Ecology Progress Series. 624, 155-166. https://doi.org/10.3354/meps13037</w:t>
      </w:r>
    </w:p>
    <w:p w14:paraId="780D6F96" w14:textId="2E789C5D" w:rsidR="00AD72C0" w:rsidRPr="000C74DF" w:rsidRDefault="00AD72C0" w:rsidP="6A625ACA">
      <w:pPr>
        <w:ind w:left="720" w:hanging="720"/>
        <w:jc w:val="left"/>
        <w:rPr>
          <w:rFonts w:eastAsiaTheme="minorEastAsia"/>
        </w:rPr>
      </w:pPr>
      <w:r>
        <w:rPr>
          <w:rFonts w:eastAsiaTheme="minorEastAsia" w:hint="eastAsia"/>
        </w:rPr>
        <w:t xml:space="preserve">Kato, M. and Watanabe, C., (2002). Maturation, spawning </w:t>
      </w:r>
      <w:r>
        <w:rPr>
          <w:rFonts w:eastAsiaTheme="minorEastAsia"/>
        </w:rPr>
        <w:t>and</w:t>
      </w:r>
      <w:r>
        <w:rPr>
          <w:rFonts w:eastAsiaTheme="minorEastAsia" w:hint="eastAsia"/>
        </w:rPr>
        <w:t xml:space="preserve"> feeding habitat of chub and blue mackerels. </w:t>
      </w:r>
      <w:proofErr w:type="spellStart"/>
      <w:r w:rsidRPr="000C74DF">
        <w:rPr>
          <w:rFonts w:eastAsiaTheme="minorEastAsia"/>
          <w:i/>
          <w:iCs/>
        </w:rPr>
        <w:t>Gekkan</w:t>
      </w:r>
      <w:proofErr w:type="spellEnd"/>
      <w:r w:rsidRPr="000C74DF">
        <w:rPr>
          <w:rFonts w:eastAsiaTheme="minorEastAsia"/>
          <w:i/>
          <w:iCs/>
        </w:rPr>
        <w:t xml:space="preserve"> Kaiyo</w:t>
      </w:r>
      <w:r>
        <w:rPr>
          <w:rFonts w:eastAsiaTheme="minorEastAsia" w:hint="eastAsia"/>
        </w:rPr>
        <w:t>, 34, 366</w:t>
      </w:r>
      <w:r>
        <w:rPr>
          <w:rFonts w:eastAsiaTheme="minorEastAsia"/>
        </w:rPr>
        <w:t>–</w:t>
      </w:r>
      <w:r>
        <w:rPr>
          <w:rFonts w:eastAsiaTheme="minorEastAsia" w:hint="eastAsia"/>
        </w:rPr>
        <w:t xml:space="preserve">272 (in Japanese). </w:t>
      </w:r>
    </w:p>
    <w:p w14:paraId="2EFECEF1" w14:textId="36AD4760" w:rsidR="03A21F85" w:rsidRDefault="03A21F85" w:rsidP="0058086F">
      <w:pPr>
        <w:ind w:left="720" w:hanging="720"/>
        <w:jc w:val="left"/>
      </w:pPr>
      <w:r w:rsidRPr="03A21F85">
        <w:t xml:space="preserve">Kristensen, K., Nielsen, A., Berg, C. W., Skaug, H., and Bell, B. M. (2016). TMB: Automatic differentiation and </w:t>
      </w:r>
      <w:proofErr w:type="spellStart"/>
      <w:r w:rsidRPr="03A21F85">
        <w:t>laplace</w:t>
      </w:r>
      <w:proofErr w:type="spellEnd"/>
      <w:r w:rsidRPr="03A21F85">
        <w:t xml:space="preserve"> approximation. </w:t>
      </w:r>
      <w:r w:rsidRPr="0058086F">
        <w:t>Journal of Statistical Software</w:t>
      </w:r>
      <w:r w:rsidRPr="03A21F85">
        <w:t xml:space="preserve">, </w:t>
      </w:r>
      <w:r w:rsidRPr="0058086F">
        <w:t>70</w:t>
      </w:r>
      <w:r w:rsidRPr="03A21F85">
        <w:t xml:space="preserve">(5), 1–21. </w:t>
      </w:r>
      <w:hyperlink r:id="rId25">
        <w:r w:rsidRPr="0058086F">
          <w:t>https://doi.org/10.18637/jss.v070.i05</w:t>
        </w:r>
      </w:hyperlink>
    </w:p>
    <w:p w14:paraId="5DE6E0EA" w14:textId="1DAEED46" w:rsidR="00C369E1" w:rsidRDefault="00C369E1" w:rsidP="0058086F">
      <w:pPr>
        <w:ind w:left="720" w:hanging="720"/>
        <w:jc w:val="left"/>
      </w:pPr>
      <w:r w:rsidRPr="00C369E1">
        <w:t>Liu, Z.</w:t>
      </w:r>
      <w:r w:rsidR="009A5C92">
        <w:rPr>
          <w:rFonts w:eastAsiaTheme="minorEastAsia" w:hint="eastAsia"/>
        </w:rPr>
        <w:t xml:space="preserve"> and</w:t>
      </w:r>
      <w:r w:rsidRPr="00C369E1">
        <w:t xml:space="preserve"> Ma, Q. (2024). Abundance and distribution estimation for chub mackerel and blue mackerel in the Northwest Pacific based on scientific research surveys. NPFC-2024-TWG CMSA08-IP03.</w:t>
      </w:r>
    </w:p>
    <w:p w14:paraId="661256C1" w14:textId="388A5023" w:rsidR="03A21F85" w:rsidRDefault="03A21F85" w:rsidP="0058086F">
      <w:pPr>
        <w:ind w:left="720" w:hanging="720"/>
        <w:jc w:val="left"/>
      </w:pPr>
      <w:r w:rsidRPr="03A21F85">
        <w:t xml:space="preserve">Ma Q., Liu Z., Zhang H., and Tian S. (2024) Growth and mortality estimation for chub mackerel based on Chinese data in the Convention Area of NPFC. </w:t>
      </w:r>
      <w:r w:rsidRPr="0058086F">
        <w:t>NPFC-2024-TWG CMSA08-WP12</w:t>
      </w:r>
      <w:r w:rsidRPr="03A21F85">
        <w:t>.</w:t>
      </w:r>
    </w:p>
    <w:p w14:paraId="6F8726EA" w14:textId="77777777" w:rsidR="0058086F" w:rsidRPr="008523AD" w:rsidRDefault="0058086F" w:rsidP="0058086F">
      <w:pPr>
        <w:ind w:left="720" w:hanging="720"/>
        <w:jc w:val="left"/>
      </w:pPr>
      <w:r w:rsidRPr="008523AD">
        <w:t xml:space="preserve">Ma, Q., Liu, B. and Dai, L. (2023) Overview surveys from 2021 to 2023 by Chinese research vessel "Song Hang" in the NPFC convention area. NPFC-2023-SC08-WP12. 10pp. https://www.npfc.int/system/files/2023-12/NPFC-2023-SC08-WP12%20Chinese%20surveys%202021-2023%20by%20Song%20Hang%20in%20NWP.pdf </w:t>
      </w:r>
    </w:p>
    <w:p w14:paraId="1AAC5838" w14:textId="5807E986" w:rsidR="00990438" w:rsidRPr="000C0722" w:rsidRDefault="00990438" w:rsidP="00990438">
      <w:pPr>
        <w:ind w:left="720" w:hanging="720"/>
        <w:jc w:val="left"/>
        <w:rPr>
          <w:rFonts w:eastAsiaTheme="minorEastAsia"/>
        </w:rPr>
      </w:pPr>
      <w:r w:rsidRPr="004E7D3A">
        <w:rPr>
          <w:rFonts w:eastAsiaTheme="minorEastAsia"/>
        </w:rPr>
        <w:t>Manabe,</w:t>
      </w:r>
      <w:r>
        <w:rPr>
          <w:rFonts w:eastAsiaTheme="minorEastAsia" w:hint="eastAsia"/>
        </w:rPr>
        <w:t xml:space="preserve"> A.,</w:t>
      </w:r>
      <w:r w:rsidRPr="004E7D3A">
        <w:rPr>
          <w:rFonts w:eastAsiaTheme="minorEastAsia"/>
        </w:rPr>
        <w:t xml:space="preserve"> </w:t>
      </w:r>
      <w:proofErr w:type="spellStart"/>
      <w:r w:rsidRPr="004E7D3A">
        <w:rPr>
          <w:rFonts w:eastAsiaTheme="minorEastAsia"/>
        </w:rPr>
        <w:t>Higashiguchi</w:t>
      </w:r>
      <w:proofErr w:type="spellEnd"/>
      <w:r w:rsidRPr="004E7D3A">
        <w:rPr>
          <w:rFonts w:eastAsiaTheme="minorEastAsia"/>
        </w:rPr>
        <w:t>,</w:t>
      </w:r>
      <w:r>
        <w:rPr>
          <w:rFonts w:eastAsiaTheme="minorEastAsia" w:hint="eastAsia"/>
        </w:rPr>
        <w:t xml:space="preserve"> K.,</w:t>
      </w:r>
      <w:r w:rsidRPr="004E7D3A">
        <w:rPr>
          <w:rFonts w:eastAsiaTheme="minorEastAsia"/>
        </w:rPr>
        <w:t xml:space="preserve"> Yukami,</w:t>
      </w:r>
      <w:r>
        <w:rPr>
          <w:rFonts w:eastAsiaTheme="minorEastAsia" w:hint="eastAsia"/>
        </w:rPr>
        <w:t xml:space="preserve"> R.</w:t>
      </w:r>
      <w:r w:rsidRPr="004E7D3A">
        <w:rPr>
          <w:rFonts w:eastAsiaTheme="minorEastAsia"/>
        </w:rPr>
        <w:t xml:space="preserve"> and Oshima</w:t>
      </w:r>
      <w:r>
        <w:rPr>
          <w:rFonts w:eastAsiaTheme="minorEastAsia" w:hint="eastAsia"/>
        </w:rPr>
        <w:t xml:space="preserve">, K. (2024a). </w:t>
      </w:r>
      <w:r w:rsidRPr="007634F3">
        <w:rPr>
          <w:rFonts w:eastAsiaTheme="minorEastAsia"/>
        </w:rPr>
        <w:t xml:space="preserve">The data description for the base case </w:t>
      </w:r>
      <w:r w:rsidRPr="007634F3">
        <w:rPr>
          <w:rFonts w:eastAsiaTheme="minorEastAsia"/>
        </w:rPr>
        <w:lastRenderedPageBreak/>
        <w:t xml:space="preserve">stock assessment of chub mackerel </w:t>
      </w:r>
      <w:proofErr w:type="spellStart"/>
      <w:r w:rsidRPr="000C0722">
        <w:rPr>
          <w:rFonts w:eastAsiaTheme="minorEastAsia"/>
          <w:i/>
          <w:iCs/>
        </w:rPr>
        <w:t>Scomber</w:t>
      </w:r>
      <w:proofErr w:type="spellEnd"/>
      <w:r w:rsidRPr="000C0722">
        <w:rPr>
          <w:rFonts w:eastAsiaTheme="minorEastAsia"/>
          <w:i/>
          <w:iCs/>
        </w:rPr>
        <w:t xml:space="preserve"> japonicus</w:t>
      </w:r>
      <w:r w:rsidRPr="007634F3">
        <w:rPr>
          <w:rFonts w:eastAsiaTheme="minorEastAsia"/>
        </w:rPr>
        <w:t xml:space="preserve"> in the northwestern Pacific Ocean</w:t>
      </w:r>
      <w:r>
        <w:rPr>
          <w:rFonts w:eastAsiaTheme="minorEastAsia" w:hint="eastAsia"/>
        </w:rPr>
        <w:t xml:space="preserve">. </w:t>
      </w:r>
      <w:r w:rsidRPr="00574689">
        <w:rPr>
          <w:rFonts w:eastAsiaTheme="minorEastAsia"/>
        </w:rPr>
        <w:t>NPFC-2024-TWG CMSA09-WP01</w:t>
      </w:r>
      <w:r>
        <w:rPr>
          <w:rFonts w:eastAsiaTheme="minorEastAsia" w:hint="eastAsia"/>
        </w:rPr>
        <w:t>.</w:t>
      </w:r>
    </w:p>
    <w:p w14:paraId="14F720AE" w14:textId="1D274A13" w:rsidR="0010036A" w:rsidRDefault="0010036A" w:rsidP="0058086F">
      <w:pPr>
        <w:ind w:left="720" w:hanging="720"/>
        <w:jc w:val="left"/>
        <w:rPr>
          <w:rFonts w:eastAsiaTheme="minorEastAsia"/>
        </w:rPr>
      </w:pPr>
      <w:r w:rsidRPr="0010036A">
        <w:t>Manabe, A., Yukami, R., Ichinokawa, M., Zhang, H., Chernienko, I., &amp; Chernienko, E. (2024</w:t>
      </w:r>
      <w:r w:rsidR="00990438">
        <w:rPr>
          <w:rFonts w:eastAsiaTheme="minorEastAsia" w:hint="eastAsia"/>
        </w:rPr>
        <w:t>b</w:t>
      </w:r>
      <w:r w:rsidRPr="0010036A">
        <w:t>). Catch at length, age-length key, and catch at age of chub mackerels (</w:t>
      </w:r>
      <w:proofErr w:type="spellStart"/>
      <w:r w:rsidRPr="0010036A">
        <w:t>Scomber</w:t>
      </w:r>
      <w:proofErr w:type="spellEnd"/>
      <w:r w:rsidRPr="0010036A">
        <w:t xml:space="preserve"> japonicus) caught in the northwestern Pacific Ocean by China, Japan, and Russia. NPFC-2024-TWG CMSA</w:t>
      </w:r>
      <w:r w:rsidR="006075EA">
        <w:rPr>
          <w:rFonts w:eastAsiaTheme="minorEastAsia" w:hint="eastAsia"/>
        </w:rPr>
        <w:t>08</w:t>
      </w:r>
      <w:r w:rsidRPr="0010036A">
        <w:t>-WP15.</w:t>
      </w:r>
    </w:p>
    <w:p w14:paraId="28BA7ABB" w14:textId="1F053B0E" w:rsidR="03A21F85" w:rsidRPr="000C74DF" w:rsidRDefault="03A21F85" w:rsidP="0058086F">
      <w:pPr>
        <w:ind w:left="720" w:hanging="720"/>
        <w:jc w:val="left"/>
        <w:rPr>
          <w:rFonts w:eastAsiaTheme="minorEastAsia"/>
        </w:rPr>
      </w:pPr>
      <w:r w:rsidRPr="03A21F85">
        <w:t>Maunder, M. N., &amp; Deriso, R. B. (2013). A stock–recruitment model for highly fecund species based on temporal and spatial extent of spawning. Fisheries Research, 146, 96-101.</w:t>
      </w:r>
      <w:r w:rsidR="00574689">
        <w:rPr>
          <w:rFonts w:eastAsiaTheme="minorEastAsia" w:hint="eastAsia"/>
        </w:rPr>
        <w:t xml:space="preserve"> </w:t>
      </w:r>
    </w:p>
    <w:p w14:paraId="6F647D25" w14:textId="2188E31B" w:rsidR="34522BC8" w:rsidRDefault="34522BC8" w:rsidP="50F04ABF">
      <w:pPr>
        <w:ind w:left="720" w:hanging="720"/>
        <w:jc w:val="left"/>
      </w:pPr>
      <w:r>
        <w:t>Muray</w:t>
      </w:r>
      <w:r w:rsidR="33867FDA">
        <w:t xml:space="preserve">ama, T., Mitani, I., Aoki, I. (1995) Estimation of the spawning period of the Pacific mackerel </w:t>
      </w:r>
      <w:proofErr w:type="spellStart"/>
      <w:r w:rsidR="33867FDA">
        <w:t>Scomber</w:t>
      </w:r>
      <w:proofErr w:type="spellEnd"/>
      <w:r w:rsidR="33867FDA">
        <w:t xml:space="preserve"> japonicus based on the changes in gonad inde</w:t>
      </w:r>
      <w:r w:rsidR="2404B0EF">
        <w:t>x and the ovarian histology.</w:t>
      </w:r>
      <w:r w:rsidR="4DB86515">
        <w:t xml:space="preserve"> </w:t>
      </w:r>
      <w:proofErr w:type="gramStart"/>
      <w:r w:rsidR="4DB86515">
        <w:t>Bull .</w:t>
      </w:r>
      <w:proofErr w:type="spellStart"/>
      <w:r w:rsidR="4DB86515">
        <w:t>Jpn</w:t>
      </w:r>
      <w:proofErr w:type="spellEnd"/>
      <w:proofErr w:type="gramEnd"/>
      <w:r w:rsidR="4DB86515">
        <w:t>. Soc. Fish. Oceanogr. 59, 11-17 (in Japanese, with English abstract).</w:t>
      </w:r>
    </w:p>
    <w:p w14:paraId="3710FE0C" w14:textId="047B1AF9" w:rsidR="03A21F85" w:rsidRDefault="03A21F85" w:rsidP="0058086F">
      <w:pPr>
        <w:ind w:left="720" w:hanging="720"/>
        <w:jc w:val="left"/>
      </w:pPr>
      <w:r w:rsidRPr="03A21F85">
        <w:t xml:space="preserve">Myers, R. A. (1998). When do environment-recruitment correlations work? </w:t>
      </w:r>
      <w:r w:rsidR="00C369E1">
        <w:t xml:space="preserve"> </w:t>
      </w:r>
      <w:r w:rsidRPr="03A21F85">
        <w:t>Reviews in Fish Biology and Fisheries, 8(3), 285-305.</w:t>
      </w:r>
    </w:p>
    <w:p w14:paraId="4CC978BE" w14:textId="0B50BF06" w:rsidR="03A21F85" w:rsidRDefault="03A21F85" w:rsidP="0058086F">
      <w:pPr>
        <w:ind w:left="720" w:hanging="720"/>
        <w:jc w:val="left"/>
      </w:pPr>
      <w:r w:rsidRPr="03A21F85">
        <w:t xml:space="preserve">Nielsen, A., and Berg, C. W. (2014). Estimation of time-varying selectivity in stock assessments using state-space models. </w:t>
      </w:r>
      <w:r w:rsidRPr="0058086F">
        <w:t>Fisheries Research</w:t>
      </w:r>
      <w:r w:rsidRPr="03A21F85">
        <w:t xml:space="preserve">, </w:t>
      </w:r>
      <w:r w:rsidRPr="0058086F">
        <w:t>158</w:t>
      </w:r>
      <w:r w:rsidRPr="03A21F85">
        <w:t xml:space="preserve">, 96–101. </w:t>
      </w:r>
      <w:hyperlink r:id="rId26">
        <w:r w:rsidRPr="0058086F">
          <w:t>https://doi.org/10.1016/j.fishres.2014.01.014</w:t>
        </w:r>
      </w:hyperlink>
    </w:p>
    <w:p w14:paraId="5C0768DC" w14:textId="216DE20A" w:rsidR="03A21F85" w:rsidRDefault="03A21F85" w:rsidP="0058086F">
      <w:pPr>
        <w:ind w:left="720" w:hanging="720"/>
        <w:jc w:val="left"/>
      </w:pPr>
      <w:r w:rsidRPr="03A21F85">
        <w:t xml:space="preserve">Nishijima, S., Kamimura, Y., Yukami, R., Manabe, A., Oshima, K., and Ichinokawa, M. (2021). Update on natural mortality estimators for chub mackerel in the Northwest Pacific Ocean. </w:t>
      </w:r>
      <w:r w:rsidRPr="0058086F">
        <w:t>NPFC-2021-TWG CMSA04-WP05</w:t>
      </w:r>
      <w:r w:rsidRPr="03A21F85">
        <w:t>.</w:t>
      </w:r>
    </w:p>
    <w:p w14:paraId="2CF131D0" w14:textId="64B4E1D4" w:rsidR="03A21F85" w:rsidRDefault="03A21F85" w:rsidP="0058086F">
      <w:pPr>
        <w:ind w:left="720" w:hanging="720"/>
        <w:jc w:val="left"/>
        <w:rPr>
          <w:rFonts w:eastAsiaTheme="minorEastAsia"/>
        </w:rPr>
      </w:pPr>
      <w:r w:rsidRPr="03A21F85">
        <w:t xml:space="preserve">Nishijima, S., Suzuki, S., Ichinokawa, M., and Okamura, H. (2019). Integrated multi-timescale modeling untangles anthropogenic, environmental, and biological effects on catchability. </w:t>
      </w:r>
      <w:r w:rsidRPr="0058086F">
        <w:t>Canadian Journal of Fisheries and Aquatic Sciences</w:t>
      </w:r>
      <w:r w:rsidRPr="03A21F85">
        <w:t xml:space="preserve">, </w:t>
      </w:r>
      <w:r w:rsidRPr="0058086F">
        <w:t>76</w:t>
      </w:r>
      <w:r w:rsidRPr="03A21F85">
        <w:t xml:space="preserve">(11), 2045–2056. </w:t>
      </w:r>
      <w:hyperlink r:id="rId27">
        <w:r w:rsidRPr="0058086F">
          <w:t>https://doi.org/https://doi.org/10.1139/cjfas-2018-0114</w:t>
        </w:r>
      </w:hyperlink>
      <w:r w:rsidR="00583B04">
        <w:rPr>
          <w:rFonts w:eastAsiaTheme="minorEastAsia" w:hint="eastAsia"/>
        </w:rPr>
        <w:t>.</w:t>
      </w:r>
    </w:p>
    <w:p w14:paraId="72DEF18F" w14:textId="77777777" w:rsidR="00EB2195" w:rsidRDefault="00EB2195" w:rsidP="00EB2195">
      <w:pPr>
        <w:ind w:left="720" w:hanging="720"/>
        <w:jc w:val="left"/>
      </w:pPr>
      <w:r w:rsidRPr="03A21F85">
        <w:t xml:space="preserve">Nishijima, S., and Ichinokawa, M. (2023). On the description and flexibility of state-space assessment model. </w:t>
      </w:r>
      <w:r w:rsidRPr="0058086F">
        <w:t>NPFC-2023-TWG CMSA07-WP07.</w:t>
      </w:r>
    </w:p>
    <w:p w14:paraId="2E2895F2" w14:textId="78119149" w:rsidR="00583B04" w:rsidRDefault="00583B04" w:rsidP="0058086F">
      <w:pPr>
        <w:ind w:left="720" w:hanging="720"/>
        <w:jc w:val="left"/>
        <w:rPr>
          <w:rFonts w:eastAsiaTheme="minorEastAsia"/>
        </w:rPr>
      </w:pPr>
      <w:r>
        <w:rPr>
          <w:rFonts w:eastAsiaTheme="minorEastAsia" w:hint="eastAsia"/>
        </w:rPr>
        <w:t>Nishijima, S., Kamimura, Y., Ichinokawa, M. and Yukami, R. (2024</w:t>
      </w:r>
      <w:r w:rsidR="002F74B0">
        <w:rPr>
          <w:rFonts w:eastAsiaTheme="minorEastAsia" w:hint="eastAsia"/>
        </w:rPr>
        <w:t>a</w:t>
      </w:r>
      <w:r>
        <w:rPr>
          <w:rFonts w:eastAsiaTheme="minorEastAsia" w:hint="eastAsia"/>
        </w:rPr>
        <w:t xml:space="preserve">). </w:t>
      </w:r>
      <w:r w:rsidR="00EB2195" w:rsidRPr="00EB2195">
        <w:rPr>
          <w:rFonts w:eastAsiaTheme="minorEastAsia"/>
        </w:rPr>
        <w:t>Standardized abundance index for recruitment of chub mackerel from Northwest Pacific summer surveys up to 2023</w:t>
      </w:r>
      <w:r w:rsidR="00EB2195">
        <w:rPr>
          <w:rFonts w:eastAsiaTheme="minorEastAsia" w:hint="eastAsia"/>
        </w:rPr>
        <w:t>. NPFC-2024-TWG CMSA08-WP06 (Rev. 1).</w:t>
      </w:r>
    </w:p>
    <w:p w14:paraId="79B63693" w14:textId="4D1D995B" w:rsidR="002F74B0" w:rsidRDefault="002F74B0" w:rsidP="0058086F">
      <w:pPr>
        <w:ind w:left="720" w:hanging="720"/>
        <w:jc w:val="left"/>
        <w:rPr>
          <w:rFonts w:eastAsiaTheme="minorEastAsia"/>
        </w:rPr>
      </w:pPr>
      <w:r>
        <w:rPr>
          <w:rFonts w:eastAsiaTheme="minorEastAsia" w:hint="eastAsia"/>
        </w:rPr>
        <w:t xml:space="preserve">Nishijima, S., Yukami, R. and Ichinokawa, M. (2024b). </w:t>
      </w:r>
      <w:r w:rsidRPr="002F74B0">
        <w:rPr>
          <w:rFonts w:eastAsiaTheme="minorEastAsia"/>
        </w:rPr>
        <w:t>Standardized CPUE of Japanese commercial dip-net fishery targeting spawners of chub mackerel in the Northwest Pacific up to 2023</w:t>
      </w:r>
      <w:r>
        <w:rPr>
          <w:rFonts w:eastAsiaTheme="minorEastAsia" w:hint="eastAsia"/>
        </w:rPr>
        <w:t xml:space="preserve">. </w:t>
      </w:r>
      <w:r w:rsidRPr="002F74B0">
        <w:rPr>
          <w:rFonts w:eastAsiaTheme="minorEastAsia"/>
        </w:rPr>
        <w:t>NPFC-2024-TWG CMSA08-WP03</w:t>
      </w:r>
      <w:r>
        <w:rPr>
          <w:rFonts w:eastAsiaTheme="minorEastAsia" w:hint="eastAsia"/>
        </w:rPr>
        <w:t>.</w:t>
      </w:r>
    </w:p>
    <w:p w14:paraId="67DC4909" w14:textId="1DEFEFA5" w:rsidR="00EB2195" w:rsidRDefault="00EB2195" w:rsidP="0058086F">
      <w:pPr>
        <w:ind w:left="720" w:hanging="720"/>
        <w:jc w:val="left"/>
        <w:rPr>
          <w:rFonts w:eastAsiaTheme="minorEastAsia"/>
        </w:rPr>
      </w:pPr>
      <w:r>
        <w:rPr>
          <w:rFonts w:eastAsiaTheme="minorEastAsia" w:hint="eastAsia"/>
        </w:rPr>
        <w:t>Nishijima, S., Ichinokawa, M. and Yukami, R. (2024</w:t>
      </w:r>
      <w:r w:rsidR="002F74B0">
        <w:rPr>
          <w:rFonts w:eastAsiaTheme="minorEastAsia" w:hint="eastAsia"/>
        </w:rPr>
        <w:t>c</w:t>
      </w:r>
      <w:r>
        <w:rPr>
          <w:rFonts w:eastAsiaTheme="minorEastAsia" w:hint="eastAsia"/>
        </w:rPr>
        <w:t xml:space="preserve">). </w:t>
      </w:r>
      <w:r w:rsidRPr="00EB2195">
        <w:rPr>
          <w:rFonts w:eastAsiaTheme="minorEastAsia"/>
        </w:rPr>
        <w:t>Revised Standardized Abundance Indices for Ages 0 and 1 Fish of Chub Mackerel from Northwest Pacific Autumn Surveys up to 2023</w:t>
      </w:r>
      <w:r>
        <w:rPr>
          <w:rFonts w:eastAsiaTheme="minorEastAsia" w:hint="eastAsia"/>
        </w:rPr>
        <w:t xml:space="preserve">. </w:t>
      </w:r>
      <w:r w:rsidRPr="00EB2195">
        <w:rPr>
          <w:rFonts w:eastAsiaTheme="minorEastAsia"/>
        </w:rPr>
        <w:t>NPFC-2024-TWG CMSA09-WP06</w:t>
      </w:r>
      <w:r>
        <w:rPr>
          <w:rFonts w:eastAsiaTheme="minorEastAsia" w:hint="eastAsia"/>
        </w:rPr>
        <w:t>.</w:t>
      </w:r>
    </w:p>
    <w:p w14:paraId="554503EF" w14:textId="215BED5A" w:rsidR="00C369E1" w:rsidRDefault="004510EA" w:rsidP="00C369E1">
      <w:pPr>
        <w:ind w:left="720" w:hanging="720"/>
        <w:jc w:val="left"/>
      </w:pPr>
      <w:r>
        <w:rPr>
          <w:rFonts w:eastAsiaTheme="minorEastAsia" w:hint="eastAsia"/>
        </w:rPr>
        <w:t>Nishijima, S., Ichinokawa, M.</w:t>
      </w:r>
      <w:r w:rsidR="0079409A">
        <w:rPr>
          <w:rFonts w:eastAsiaTheme="minorEastAsia" w:hint="eastAsia"/>
        </w:rPr>
        <w:t xml:space="preserve">, Manabe A., </w:t>
      </w:r>
      <w:r w:rsidR="008A1227">
        <w:rPr>
          <w:rFonts w:eastAsiaTheme="minorEastAsia" w:hint="eastAsia"/>
        </w:rPr>
        <w:t xml:space="preserve">Oshima K., and J. Rice (2024d) </w:t>
      </w:r>
      <w:r w:rsidR="00D65BED" w:rsidRPr="00D65BED">
        <w:rPr>
          <w:rFonts w:eastAsiaTheme="minorEastAsia"/>
        </w:rPr>
        <w:t>Base case stock assessment for chub mackerel in Northwest Pacific Ocean in 2024</w:t>
      </w:r>
      <w:r w:rsidR="00D65BED">
        <w:rPr>
          <w:rFonts w:eastAsiaTheme="minorEastAsia" w:hint="eastAsia"/>
        </w:rPr>
        <w:t>. NPFC-2024-TWG CMSA09-WP03 (Rev. 1</w:t>
      </w:r>
      <w:proofErr w:type="gramStart"/>
      <w:r w:rsidR="00D65BED">
        <w:rPr>
          <w:rFonts w:eastAsiaTheme="minorEastAsia" w:hint="eastAsia"/>
        </w:rPr>
        <w:t>)</w:t>
      </w:r>
      <w:r w:rsidR="00DE2413">
        <w:rPr>
          <w:rFonts w:eastAsiaTheme="minorEastAsia" w:hint="eastAsia"/>
        </w:rPr>
        <w:t>.</w:t>
      </w:r>
      <w:r w:rsidR="00C369E1" w:rsidRPr="008523AD">
        <w:t>Oozeki</w:t>
      </w:r>
      <w:proofErr w:type="gramEnd"/>
      <w:r w:rsidR="00C369E1" w:rsidRPr="008523AD">
        <w:t xml:space="preserve">, Y., A. Takasuka, H. Kubota and M. </w:t>
      </w:r>
      <w:proofErr w:type="spellStart"/>
      <w:r w:rsidR="00C369E1" w:rsidRPr="008523AD">
        <w:t>Barange</w:t>
      </w:r>
      <w:proofErr w:type="spellEnd"/>
      <w:r w:rsidR="00C369E1" w:rsidRPr="008523AD">
        <w:t xml:space="preserve"> (2007) Characterizing spawning habitats of Japanese sardine (</w:t>
      </w:r>
      <w:proofErr w:type="spellStart"/>
      <w:r w:rsidR="00C369E1" w:rsidRPr="00C369E1">
        <w:rPr>
          <w:i/>
          <w:iCs/>
        </w:rPr>
        <w:t>Sardinops</w:t>
      </w:r>
      <w:proofErr w:type="spellEnd"/>
      <w:r w:rsidR="00C369E1" w:rsidRPr="00C369E1">
        <w:rPr>
          <w:i/>
          <w:iCs/>
        </w:rPr>
        <w:t xml:space="preserve"> </w:t>
      </w:r>
      <w:proofErr w:type="spellStart"/>
      <w:r w:rsidR="00C369E1" w:rsidRPr="00C369E1">
        <w:rPr>
          <w:i/>
          <w:iCs/>
        </w:rPr>
        <w:t>melanostictus</w:t>
      </w:r>
      <w:proofErr w:type="spellEnd"/>
      <w:r w:rsidR="00C369E1" w:rsidRPr="008523AD">
        <w:t>), Japanese anchovy (</w:t>
      </w:r>
      <w:proofErr w:type="spellStart"/>
      <w:r w:rsidR="00C369E1" w:rsidRPr="00C369E1">
        <w:rPr>
          <w:i/>
          <w:iCs/>
        </w:rPr>
        <w:t>Engraulis</w:t>
      </w:r>
      <w:proofErr w:type="spellEnd"/>
      <w:r w:rsidR="00C369E1" w:rsidRPr="00C369E1">
        <w:rPr>
          <w:i/>
          <w:iCs/>
        </w:rPr>
        <w:t xml:space="preserve"> japonicus</w:t>
      </w:r>
      <w:r w:rsidR="00C369E1" w:rsidRPr="008523AD">
        <w:t>), and</w:t>
      </w:r>
      <w:r w:rsidR="00C369E1">
        <w:t xml:space="preserve"> </w:t>
      </w:r>
      <w:r w:rsidR="00C369E1" w:rsidRPr="008523AD">
        <w:t>Pacific round herring (</w:t>
      </w:r>
      <w:proofErr w:type="spellStart"/>
      <w:r w:rsidR="00C369E1" w:rsidRPr="00C369E1">
        <w:rPr>
          <w:i/>
          <w:iCs/>
        </w:rPr>
        <w:t>Etrumeus</w:t>
      </w:r>
      <w:proofErr w:type="spellEnd"/>
      <w:r w:rsidR="00C369E1" w:rsidRPr="00C369E1">
        <w:rPr>
          <w:i/>
          <w:iCs/>
        </w:rPr>
        <w:t xml:space="preserve"> teres</w:t>
      </w:r>
      <w:r w:rsidR="00C369E1" w:rsidRPr="008523AD">
        <w:t xml:space="preserve">) in the northwestern Pacific. </w:t>
      </w:r>
      <w:proofErr w:type="spellStart"/>
      <w:r w:rsidR="00C369E1" w:rsidRPr="008523AD">
        <w:t>CalCOFI</w:t>
      </w:r>
      <w:proofErr w:type="spellEnd"/>
      <w:r w:rsidR="00C369E1" w:rsidRPr="008523AD">
        <w:t xml:space="preserve"> Reports, 48, 191-203. </w:t>
      </w:r>
    </w:p>
    <w:p w14:paraId="6C156970" w14:textId="37234EF2" w:rsidR="0058086F" w:rsidRPr="009A1A3B" w:rsidRDefault="0058086F" w:rsidP="0058086F">
      <w:pPr>
        <w:ind w:left="720" w:hanging="720"/>
        <w:jc w:val="left"/>
      </w:pPr>
      <w:r w:rsidRPr="009A1A3B">
        <w:t>Pozdnyakov S. E., Vasilenko A.V. 1994. Distribution, migration routes and helminth fauna of the Jap</w:t>
      </w:r>
      <w:r w:rsidR="00C369E1">
        <w:t xml:space="preserve">anese  </w:t>
      </w:r>
      <w:r w:rsidRPr="009A1A3B">
        <w:t xml:space="preserve"> </w:t>
      </w:r>
      <w:r w:rsidRPr="009A1A3B">
        <w:lastRenderedPageBreak/>
        <w:t xml:space="preserve">mackerel </w:t>
      </w:r>
      <w:proofErr w:type="spellStart"/>
      <w:r w:rsidRPr="00C369E1">
        <w:rPr>
          <w:i/>
          <w:iCs/>
        </w:rPr>
        <w:t>Scomber</w:t>
      </w:r>
      <w:proofErr w:type="spellEnd"/>
      <w:r w:rsidRPr="00C369E1">
        <w:rPr>
          <w:i/>
          <w:iCs/>
        </w:rPr>
        <w:t xml:space="preserve"> japonicus</w:t>
      </w:r>
      <w:r w:rsidRPr="009A1A3B">
        <w:t xml:space="preserve"> in the north-western part of the Pacific Ocean // </w:t>
      </w:r>
      <w:proofErr w:type="spellStart"/>
      <w:r w:rsidRPr="009A1A3B">
        <w:t>Vopr</w:t>
      </w:r>
      <w:proofErr w:type="spellEnd"/>
      <w:r w:rsidRPr="009A1A3B">
        <w:t>. ichthyol. Т. 34. №1, С. 22-34.</w:t>
      </w:r>
    </w:p>
    <w:p w14:paraId="19ABBA43" w14:textId="627DFB94" w:rsidR="0058086F" w:rsidRDefault="0058086F" w:rsidP="0058086F">
      <w:pPr>
        <w:ind w:left="720" w:hanging="720"/>
        <w:jc w:val="left"/>
      </w:pPr>
      <w:r w:rsidRPr="009A1A3B">
        <w:t xml:space="preserve">Pyrkov V.N., </w:t>
      </w:r>
      <w:proofErr w:type="spellStart"/>
      <w:r w:rsidRPr="009A1A3B">
        <w:t>Solodilov</w:t>
      </w:r>
      <w:proofErr w:type="spellEnd"/>
      <w:r w:rsidRPr="009A1A3B">
        <w:t xml:space="preserve"> A.V., </w:t>
      </w:r>
      <w:proofErr w:type="spellStart"/>
      <w:r w:rsidRPr="009A1A3B">
        <w:t>Degaj</w:t>
      </w:r>
      <w:proofErr w:type="spellEnd"/>
      <w:r w:rsidRPr="009A1A3B">
        <w:t xml:space="preserve"> </w:t>
      </w:r>
      <w:proofErr w:type="spellStart"/>
      <w:r w:rsidRPr="009A1A3B">
        <w:t>A.Yu</w:t>
      </w:r>
      <w:proofErr w:type="spellEnd"/>
      <w:r w:rsidRPr="009A1A3B">
        <w:t xml:space="preserve">. </w:t>
      </w:r>
      <w:proofErr w:type="spellStart"/>
      <w:r w:rsidRPr="009A1A3B">
        <w:t>Sozdanie</w:t>
      </w:r>
      <w:proofErr w:type="spellEnd"/>
      <w:r w:rsidRPr="009A1A3B">
        <w:t xml:space="preserve"> </w:t>
      </w:r>
      <w:proofErr w:type="spellStart"/>
      <w:r w:rsidRPr="009A1A3B">
        <w:t>i</w:t>
      </w:r>
      <w:proofErr w:type="spellEnd"/>
      <w:r w:rsidRPr="009A1A3B">
        <w:t xml:space="preserve"> </w:t>
      </w:r>
      <w:proofErr w:type="spellStart"/>
      <w:r w:rsidRPr="009A1A3B">
        <w:t>vnedrenie</w:t>
      </w:r>
      <w:proofErr w:type="spellEnd"/>
      <w:r w:rsidRPr="009A1A3B">
        <w:t xml:space="preserve"> </w:t>
      </w:r>
      <w:proofErr w:type="spellStart"/>
      <w:r w:rsidRPr="009A1A3B">
        <w:t>novyh</w:t>
      </w:r>
      <w:proofErr w:type="spellEnd"/>
      <w:r w:rsidRPr="009A1A3B">
        <w:t xml:space="preserve"> </w:t>
      </w:r>
      <w:proofErr w:type="spellStart"/>
      <w:r w:rsidRPr="009A1A3B">
        <w:t>sputnikovyh</w:t>
      </w:r>
      <w:proofErr w:type="spellEnd"/>
      <w:r w:rsidRPr="009A1A3B">
        <w:t xml:space="preserve"> </w:t>
      </w:r>
      <w:proofErr w:type="spellStart"/>
      <w:r w:rsidRPr="009A1A3B">
        <w:t>tekhnologij</w:t>
      </w:r>
      <w:proofErr w:type="spellEnd"/>
      <w:r w:rsidRPr="009A1A3B">
        <w:t xml:space="preserve"> v </w:t>
      </w:r>
      <w:proofErr w:type="spellStart"/>
      <w:r w:rsidRPr="009A1A3B">
        <w:t>sisteme</w:t>
      </w:r>
      <w:proofErr w:type="spellEnd"/>
      <w:r w:rsidRPr="009A1A3B">
        <w:t xml:space="preserve"> </w:t>
      </w:r>
      <w:proofErr w:type="spellStart"/>
      <w:r w:rsidRPr="009A1A3B">
        <w:t>monitoringa</w:t>
      </w:r>
      <w:proofErr w:type="spellEnd"/>
      <w:r w:rsidRPr="009A1A3B">
        <w:t xml:space="preserve"> </w:t>
      </w:r>
      <w:proofErr w:type="spellStart"/>
      <w:r w:rsidRPr="009A1A3B">
        <w:t>rybolovstva</w:t>
      </w:r>
      <w:proofErr w:type="spellEnd"/>
      <w:r w:rsidRPr="009A1A3B">
        <w:t xml:space="preserve"> // </w:t>
      </w:r>
      <w:proofErr w:type="spellStart"/>
      <w:r w:rsidRPr="009A1A3B">
        <w:t>Sovremennye</w:t>
      </w:r>
      <w:proofErr w:type="spellEnd"/>
      <w:r w:rsidRPr="009A1A3B">
        <w:t xml:space="preserve"> </w:t>
      </w:r>
      <w:proofErr w:type="spellStart"/>
      <w:r w:rsidRPr="009A1A3B">
        <w:t>problemy</w:t>
      </w:r>
      <w:proofErr w:type="spellEnd"/>
      <w:r w:rsidRPr="009A1A3B">
        <w:t xml:space="preserve"> </w:t>
      </w:r>
      <w:proofErr w:type="spellStart"/>
      <w:r w:rsidRPr="009A1A3B">
        <w:t>distancionnogo</w:t>
      </w:r>
      <w:proofErr w:type="spellEnd"/>
      <w:r w:rsidRPr="009A1A3B">
        <w:t xml:space="preserve"> </w:t>
      </w:r>
      <w:proofErr w:type="spellStart"/>
      <w:r w:rsidRPr="009A1A3B">
        <w:t>zondirovaniya</w:t>
      </w:r>
      <w:proofErr w:type="spellEnd"/>
      <w:r w:rsidRPr="009A1A3B">
        <w:t xml:space="preserve"> </w:t>
      </w:r>
      <w:proofErr w:type="spellStart"/>
      <w:r w:rsidRPr="009A1A3B">
        <w:t>Zemli</w:t>
      </w:r>
      <w:proofErr w:type="spellEnd"/>
      <w:r w:rsidRPr="009A1A3B">
        <w:t xml:space="preserve"> </w:t>
      </w:r>
      <w:proofErr w:type="spellStart"/>
      <w:r w:rsidRPr="009A1A3B">
        <w:t>iz</w:t>
      </w:r>
      <w:proofErr w:type="spellEnd"/>
      <w:r w:rsidRPr="009A1A3B">
        <w:t xml:space="preserve"> </w:t>
      </w:r>
      <w:proofErr w:type="spellStart"/>
      <w:r w:rsidRPr="009A1A3B">
        <w:t>kosmosa</w:t>
      </w:r>
      <w:proofErr w:type="spellEnd"/>
      <w:r w:rsidRPr="009A1A3B">
        <w:t>. — 2015. — T. 12, No 5. — S. 251–262.</w:t>
      </w:r>
    </w:p>
    <w:p w14:paraId="5B767FA5" w14:textId="4BB1CDFA" w:rsidR="03A21F85" w:rsidRDefault="03A21F85" w:rsidP="0058086F">
      <w:pPr>
        <w:ind w:left="720" w:hanging="720"/>
        <w:jc w:val="left"/>
      </w:pPr>
      <w:r w:rsidRPr="03A21F85">
        <w:t xml:space="preserve">Rose, G., and Kulka, D. (1999). </w:t>
      </w:r>
      <w:proofErr w:type="spellStart"/>
      <w:r w:rsidRPr="03A21F85">
        <w:t>Hyperaggregation</w:t>
      </w:r>
      <w:proofErr w:type="spellEnd"/>
      <w:r w:rsidRPr="03A21F85">
        <w:t xml:space="preserve"> of fish and fisheries: how catch-per-unit-effort increased as the northern cod (</w:t>
      </w:r>
      <w:r w:rsidRPr="00C369E1">
        <w:rPr>
          <w:i/>
          <w:iCs/>
        </w:rPr>
        <w:t xml:space="preserve">Gadus </w:t>
      </w:r>
      <w:proofErr w:type="spellStart"/>
      <w:r w:rsidRPr="00C369E1">
        <w:rPr>
          <w:i/>
          <w:iCs/>
        </w:rPr>
        <w:t>morhua</w:t>
      </w:r>
      <w:proofErr w:type="spellEnd"/>
      <w:r w:rsidRPr="03A21F85">
        <w:t xml:space="preserve">) declined. </w:t>
      </w:r>
      <w:r w:rsidRPr="0058086F">
        <w:t>Canadian Journal of Fisheries and Aquatic Sciences</w:t>
      </w:r>
      <w:r w:rsidRPr="03A21F85">
        <w:t xml:space="preserve">, </w:t>
      </w:r>
      <w:r w:rsidRPr="0058086F">
        <w:t>56</w:t>
      </w:r>
      <w:r w:rsidRPr="03A21F85">
        <w:t xml:space="preserve">(S1), 118–127. </w:t>
      </w:r>
      <w:hyperlink r:id="rId28">
        <w:r w:rsidRPr="0058086F">
          <w:t>https://doi.org/10.1139/cjfas-56-S1-118</w:t>
        </w:r>
      </w:hyperlink>
    </w:p>
    <w:p w14:paraId="1BD16BB5" w14:textId="5581F9AC" w:rsidR="006063DD" w:rsidRDefault="006063DD" w:rsidP="0058086F">
      <w:pPr>
        <w:ind w:left="720" w:hanging="720"/>
        <w:jc w:val="left"/>
        <w:rPr>
          <w:rFonts w:eastAsiaTheme="minorEastAsia"/>
        </w:rPr>
      </w:pPr>
      <w:r>
        <w:rPr>
          <w:rFonts w:eastAsiaTheme="minorEastAsia" w:hint="eastAsia"/>
        </w:rPr>
        <w:t xml:space="preserve">Shi, Y., Zhang, H. and Han, H. (2024). </w:t>
      </w:r>
      <w:r w:rsidRPr="006063DD">
        <w:rPr>
          <w:rFonts w:eastAsiaTheme="minorEastAsia"/>
        </w:rPr>
        <w:t>Standardized CPUE of Chub mackerel (</w:t>
      </w:r>
      <w:proofErr w:type="spellStart"/>
      <w:r w:rsidRPr="006063DD">
        <w:rPr>
          <w:rFonts w:eastAsiaTheme="minorEastAsia"/>
        </w:rPr>
        <w:t>Scomber</w:t>
      </w:r>
      <w:proofErr w:type="spellEnd"/>
      <w:r w:rsidRPr="006063DD">
        <w:rPr>
          <w:rFonts w:eastAsiaTheme="minorEastAsia"/>
        </w:rPr>
        <w:t xml:space="preserve"> japonicus) caught by the China’s lighting purse seine fishery up to 2022</w:t>
      </w:r>
      <w:r>
        <w:rPr>
          <w:rFonts w:eastAsiaTheme="minorEastAsia" w:hint="eastAsia"/>
        </w:rPr>
        <w:t xml:space="preserve">. </w:t>
      </w:r>
      <w:r w:rsidRPr="006063DD">
        <w:rPr>
          <w:rFonts w:eastAsiaTheme="minorEastAsia"/>
        </w:rPr>
        <w:t>NPFC-2024-TWG CMSA09-WP13 (Rev. 1)</w:t>
      </w:r>
      <w:r>
        <w:rPr>
          <w:rFonts w:eastAsiaTheme="minorEastAsia" w:hint="eastAsia"/>
        </w:rPr>
        <w:t>.</w:t>
      </w:r>
    </w:p>
    <w:p w14:paraId="4ACAA66F" w14:textId="6AFD8B2F" w:rsidR="03A21F85" w:rsidRDefault="03A21F85" w:rsidP="0058086F">
      <w:pPr>
        <w:ind w:left="720" w:hanging="720"/>
        <w:jc w:val="left"/>
      </w:pPr>
      <w:r w:rsidRPr="03A21F85">
        <w:t xml:space="preserve">Thorson, J. T., and Kristensen, K. (2016). Implementing a generic method for bias correction in statistical models using random effects, with spatial and population dynamics examples. </w:t>
      </w:r>
      <w:r w:rsidRPr="0058086F">
        <w:t>Fisheries Research</w:t>
      </w:r>
      <w:r w:rsidRPr="03A21F85">
        <w:t xml:space="preserve">, </w:t>
      </w:r>
      <w:r w:rsidRPr="0058086F">
        <w:t>175</w:t>
      </w:r>
      <w:r w:rsidRPr="03A21F85">
        <w:t xml:space="preserve">, 66–74. </w:t>
      </w:r>
      <w:hyperlink r:id="rId29">
        <w:r w:rsidRPr="0058086F">
          <w:t>https://doi.org/10.1016/j.fishres.2015.11.016</w:t>
        </w:r>
      </w:hyperlink>
    </w:p>
    <w:p w14:paraId="615BE676" w14:textId="0026481A" w:rsidR="03A21F85" w:rsidRDefault="03A21F85" w:rsidP="0058086F">
      <w:pPr>
        <w:ind w:left="720" w:hanging="720"/>
        <w:jc w:val="left"/>
      </w:pPr>
      <w:r w:rsidRPr="03A21F85">
        <w:t xml:space="preserve">Technical Working Group on Chub Mackerel Stock Assessment (2023) 7th Meeting Report. </w:t>
      </w:r>
      <w:r w:rsidRPr="0058086F">
        <w:t>NPFC-2023-TWG CMSA07-Final Report.</w:t>
      </w:r>
      <w:r w:rsidRPr="03A21F85">
        <w:t xml:space="preserve"> 53 pp. (Available at </w:t>
      </w:r>
      <w:hyperlink r:id="rId30">
        <w:r w:rsidRPr="0058086F">
          <w:t>www.npfc.int</w:t>
        </w:r>
      </w:hyperlink>
      <w:r w:rsidRPr="03A21F85">
        <w:t>)</w:t>
      </w:r>
    </w:p>
    <w:p w14:paraId="44FA41B4" w14:textId="0E9CCC90" w:rsidR="03A21F85" w:rsidRDefault="03A21F85" w:rsidP="0058086F">
      <w:pPr>
        <w:ind w:left="720" w:hanging="720"/>
        <w:jc w:val="left"/>
      </w:pPr>
      <w:r w:rsidRPr="03A21F85">
        <w:t xml:space="preserve">Technical Working Group on Chub Mackerel Stock Assessment. (2024) 8th Meeting Report. </w:t>
      </w:r>
      <w:r w:rsidRPr="008523AD">
        <w:t>NPFC-2023-TWG CMSA08-Final Report.</w:t>
      </w:r>
      <w:r w:rsidRPr="03A21F85">
        <w:t xml:space="preserve"> 32 pp. (Available at </w:t>
      </w:r>
      <w:hyperlink r:id="rId31" w:history="1">
        <w:r w:rsidR="00B2656B" w:rsidRPr="0058086F">
          <w:t>www.npfc.int</w:t>
        </w:r>
      </w:hyperlink>
      <w:r w:rsidRPr="03A21F85">
        <w:t>)</w:t>
      </w:r>
    </w:p>
    <w:p w14:paraId="0CCDBFC4" w14:textId="5F4CE238" w:rsidR="00B2656B" w:rsidRDefault="00B2656B" w:rsidP="0058086F">
      <w:pPr>
        <w:ind w:left="720" w:hanging="720"/>
        <w:jc w:val="left"/>
      </w:pPr>
      <w:proofErr w:type="spellStart"/>
      <w:r w:rsidRPr="00B2656B">
        <w:t>Trijoulet</w:t>
      </w:r>
      <w:proofErr w:type="spellEnd"/>
      <w:r w:rsidRPr="00B2656B">
        <w:t>, V., Albertsen, C. M., Legault, C. M., Miller, T. J., Kristensen, K., &amp; Nielsen, A. (</w:t>
      </w:r>
      <w:r>
        <w:t>2023</w:t>
      </w:r>
      <w:r w:rsidRPr="00B2656B">
        <w:t xml:space="preserve">). </w:t>
      </w:r>
      <w:r w:rsidRPr="001D12A6">
        <w:t>Model validation for compositional data in stock assessment models: Calculating residuals with correct properties.</w:t>
      </w:r>
      <w:r w:rsidRPr="00B2656B">
        <w:t xml:space="preserve"> Fisheries Research.</w:t>
      </w:r>
      <w:r w:rsidR="001D12A6">
        <w:t xml:space="preserve"> </w:t>
      </w:r>
      <w:r w:rsidR="001D12A6" w:rsidRPr="001D12A6">
        <w:t>257</w:t>
      </w:r>
      <w:r w:rsidR="001D12A6">
        <w:t xml:space="preserve">, </w:t>
      </w:r>
      <w:r w:rsidR="001D12A6" w:rsidRPr="001D12A6">
        <w:t>106487</w:t>
      </w:r>
    </w:p>
    <w:p w14:paraId="3DD92F4A" w14:textId="6F1F4A39" w:rsidR="0058086F" w:rsidRPr="009A1A3B" w:rsidRDefault="46244928" w:rsidP="0058086F">
      <w:pPr>
        <w:ind w:left="720" w:hanging="720"/>
        <w:jc w:val="left"/>
      </w:pPr>
      <w:r>
        <w:t>Usami, S. (1973) Ecological studies of life patter of the Japanese mackerel</w:t>
      </w:r>
      <w:r w:rsidR="1B03C8E3" w:rsidRPr="48A764F5">
        <w:rPr>
          <w:i/>
          <w:iCs/>
        </w:rPr>
        <w:t xml:space="preserve"> </w:t>
      </w:r>
      <w:proofErr w:type="spellStart"/>
      <w:r w:rsidR="1B03C8E3" w:rsidRPr="48A764F5">
        <w:rPr>
          <w:i/>
          <w:iCs/>
        </w:rPr>
        <w:t>Scomber</w:t>
      </w:r>
      <w:proofErr w:type="spellEnd"/>
      <w:r w:rsidR="1B03C8E3" w:rsidRPr="48A764F5">
        <w:rPr>
          <w:i/>
          <w:iCs/>
        </w:rPr>
        <w:t xml:space="preserve"> japonicus </w:t>
      </w:r>
      <w:r w:rsidR="1B03C8E3">
        <w:t xml:space="preserve">HOUTTUYN on the adult of the Pacific subpopulation. </w:t>
      </w:r>
      <w:r w:rsidR="3F28CAD6">
        <w:t>Bull. Tokai. Reg. Fish. Res. Lab.,</w:t>
      </w:r>
      <w:r w:rsidR="7F17C324">
        <w:t xml:space="preserve"> 76</w:t>
      </w:r>
      <w:r w:rsidR="3F28CAD6">
        <w:t xml:space="preserve">, </w:t>
      </w:r>
      <w:r w:rsidR="29C55EB3">
        <w:t>7</w:t>
      </w:r>
      <w:r w:rsidR="3F28CAD6">
        <w:t>1-</w:t>
      </w:r>
      <w:r w:rsidR="2AF379C2">
        <w:t>178</w:t>
      </w:r>
      <w:r>
        <w:t xml:space="preserve"> (in Japanese, with English abstract</w:t>
      </w:r>
      <w:proofErr w:type="gramStart"/>
      <w:r>
        <w:t>).</w:t>
      </w:r>
      <w:r w:rsidR="0058086F" w:rsidRPr="009A1A3B">
        <w:t>Vasilenko</w:t>
      </w:r>
      <w:proofErr w:type="gramEnd"/>
      <w:r w:rsidR="0058086F" w:rsidRPr="009A1A3B">
        <w:t xml:space="preserve"> A.V. Intraspecific structure and commercial value of Japanese mackerel populations. 1990. </w:t>
      </w:r>
      <w:proofErr w:type="spellStart"/>
      <w:r w:rsidR="0058086F" w:rsidRPr="009A1A3B">
        <w:t>Avtoref</w:t>
      </w:r>
      <w:proofErr w:type="spellEnd"/>
      <w:r w:rsidR="0058086F" w:rsidRPr="009A1A3B">
        <w:t>. diss.... candidate of biological sciences. Vladivostok, 24 p.</w:t>
      </w:r>
    </w:p>
    <w:p w14:paraId="363844B8" w14:textId="58E184E7" w:rsidR="7E731EED" w:rsidRDefault="7E731EED" w:rsidP="53B5264C">
      <w:pPr>
        <w:ind w:left="720" w:hanging="720"/>
        <w:jc w:val="left"/>
      </w:pPr>
      <w:r>
        <w:t xml:space="preserve">Watanabe, T. (1970) Morphology and ecology of early stages of life in Japanese common mackerel, </w:t>
      </w:r>
      <w:proofErr w:type="spellStart"/>
      <w:r w:rsidRPr="2F5EE806">
        <w:rPr>
          <w:i/>
          <w:iCs/>
        </w:rPr>
        <w:t>Scomber</w:t>
      </w:r>
      <w:proofErr w:type="spellEnd"/>
      <w:r w:rsidRPr="2F5EE806">
        <w:rPr>
          <w:i/>
          <w:iCs/>
        </w:rPr>
        <w:t xml:space="preserve"> japonicus</w:t>
      </w:r>
      <w:r w:rsidR="615A1CD7" w:rsidRPr="2F5EE806">
        <w:rPr>
          <w:i/>
          <w:iCs/>
        </w:rPr>
        <w:t xml:space="preserve"> </w:t>
      </w:r>
      <w:r w:rsidR="615A1CD7" w:rsidRPr="00B92116">
        <w:t>HOUTTUYN</w:t>
      </w:r>
      <w:r w:rsidR="615A1CD7">
        <w:t>, with special reference to fluctuation of population. Bull</w:t>
      </w:r>
      <w:r w:rsidR="791678BA">
        <w:t>.</w:t>
      </w:r>
      <w:r w:rsidR="615A1CD7">
        <w:t xml:space="preserve"> Tokai</w:t>
      </w:r>
      <w:r w:rsidR="36F173CF">
        <w:t>.</w:t>
      </w:r>
      <w:r w:rsidR="615A1CD7">
        <w:t xml:space="preserve"> R</w:t>
      </w:r>
      <w:r w:rsidR="0312FBB4">
        <w:t>eg. Fish.</w:t>
      </w:r>
      <w:r w:rsidR="4B0A2257">
        <w:t xml:space="preserve"> </w:t>
      </w:r>
      <w:r w:rsidR="0312FBB4">
        <w:t>Res. Lab.,</w:t>
      </w:r>
      <w:r w:rsidR="5A842938">
        <w:t xml:space="preserve"> </w:t>
      </w:r>
      <w:r w:rsidR="0312FBB4">
        <w:t>62, 1-283 (in Japanese, with English abstract).</w:t>
      </w:r>
    </w:p>
    <w:p w14:paraId="53A9D8C6" w14:textId="13942FB2" w:rsidR="11F6E32D" w:rsidRDefault="775074B3" w:rsidP="40C31C6A">
      <w:pPr>
        <w:ind w:left="720" w:hanging="720"/>
        <w:jc w:val="left"/>
      </w:pPr>
      <w:r>
        <w:t>Watanabe, C., Hanai, T., Meguro, K., Ogino, R., Kimura, R. (1999) Spawning biomass estim</w:t>
      </w:r>
      <w:r w:rsidR="39E7F0E3">
        <w:t xml:space="preserve">ates of chub mackerel </w:t>
      </w:r>
      <w:proofErr w:type="spellStart"/>
      <w:r w:rsidR="39E7F0E3" w:rsidRPr="00B92116">
        <w:rPr>
          <w:i/>
          <w:iCs/>
        </w:rPr>
        <w:t>Scomber</w:t>
      </w:r>
      <w:proofErr w:type="spellEnd"/>
      <w:r w:rsidR="39E7F0E3" w:rsidRPr="00B92116">
        <w:rPr>
          <w:i/>
          <w:iCs/>
        </w:rPr>
        <w:t xml:space="preserve"> japonicus</w:t>
      </w:r>
      <w:r w:rsidR="39E7F0E3">
        <w:t xml:space="preserve"> of Pacific subpopulation off central Japan by a daily egg production method. </w:t>
      </w:r>
      <w:r w:rsidR="5E9D4C8C">
        <w:t xml:space="preserve">Bull. </w:t>
      </w:r>
      <w:proofErr w:type="spellStart"/>
      <w:r w:rsidR="5E9D4C8C">
        <w:t>Jpn</w:t>
      </w:r>
      <w:proofErr w:type="spellEnd"/>
      <w:r w:rsidR="5E9D4C8C">
        <w:t>. Soc. Sci. Fish.</w:t>
      </w:r>
      <w:r w:rsidR="0C6DB073">
        <w:t>,</w:t>
      </w:r>
      <w:r w:rsidR="5E9D4C8C">
        <w:t xml:space="preserve"> 65(4),695-702</w:t>
      </w:r>
      <w:r w:rsidR="17FEBF31">
        <w:t xml:space="preserve"> (in Japanese, with English abstract).</w:t>
      </w:r>
    </w:p>
    <w:p w14:paraId="386894FD" w14:textId="77777777" w:rsidR="008523AD" w:rsidRPr="008523AD" w:rsidRDefault="008523AD" w:rsidP="0058086F">
      <w:pPr>
        <w:ind w:left="720" w:hanging="720"/>
        <w:jc w:val="left"/>
      </w:pPr>
      <w:r w:rsidRPr="008523AD">
        <w:t xml:space="preserve">Watanabe, C. and A. </w:t>
      </w:r>
      <w:proofErr w:type="spellStart"/>
      <w:r w:rsidRPr="008523AD">
        <w:t>Yatsu</w:t>
      </w:r>
      <w:proofErr w:type="spellEnd"/>
      <w:r w:rsidRPr="008523AD">
        <w:t xml:space="preserve"> (2004) Effects of density-dependence and sea surface temperature on inter-annual variation in length-at-age of chub mackerel (</w:t>
      </w:r>
      <w:proofErr w:type="spellStart"/>
      <w:r w:rsidRPr="008523AD">
        <w:t>Scomber</w:t>
      </w:r>
      <w:proofErr w:type="spellEnd"/>
      <w:r w:rsidRPr="008523AD">
        <w:t xml:space="preserve"> japonicus) in the Kuroshio-</w:t>
      </w:r>
      <w:proofErr w:type="spellStart"/>
      <w:r w:rsidRPr="008523AD">
        <w:t>Oyashio</w:t>
      </w:r>
      <w:proofErr w:type="spellEnd"/>
      <w:r w:rsidRPr="008523AD">
        <w:t xml:space="preserve"> area during 1970–1997. Fish. Bull., 102, 196-206. </w:t>
      </w:r>
    </w:p>
    <w:p w14:paraId="1F288CC6" w14:textId="43A6FCAD" w:rsidR="008523AD" w:rsidRDefault="008523AD" w:rsidP="0058086F">
      <w:pPr>
        <w:ind w:left="720" w:hanging="720"/>
        <w:jc w:val="left"/>
        <w:rPr>
          <w:rFonts w:eastAsiaTheme="minorEastAsia"/>
        </w:rPr>
      </w:pPr>
      <w:r w:rsidRPr="008523AD">
        <w:t xml:space="preserve">Watanabe, C. and A. </w:t>
      </w:r>
      <w:proofErr w:type="spellStart"/>
      <w:r w:rsidRPr="008523AD">
        <w:t>Yatsu</w:t>
      </w:r>
      <w:proofErr w:type="spellEnd"/>
      <w:r w:rsidRPr="008523AD">
        <w:t xml:space="preserve"> (2006) Long-term changes in maturity at age of chub mackerel (</w:t>
      </w:r>
      <w:proofErr w:type="spellStart"/>
      <w:r w:rsidRPr="008523AD">
        <w:t>Scomber</w:t>
      </w:r>
      <w:proofErr w:type="spellEnd"/>
      <w:r w:rsidRPr="008523AD">
        <w:t xml:space="preserve"> japonicus) in relation to population declines in the waters off northeastern Japan. Fish. Res., 78, 323-332. </w:t>
      </w:r>
    </w:p>
    <w:p w14:paraId="739122FD" w14:textId="264C7CCD" w:rsidR="00583B04" w:rsidRPr="000C74DF" w:rsidRDefault="00583B04" w:rsidP="0058086F">
      <w:pPr>
        <w:ind w:left="720" w:hanging="720"/>
        <w:jc w:val="left"/>
        <w:rPr>
          <w:rFonts w:eastAsiaTheme="minorEastAsia"/>
        </w:rPr>
      </w:pPr>
      <w:r>
        <w:rPr>
          <w:rFonts w:eastAsiaTheme="minorEastAsia" w:hint="eastAsia"/>
        </w:rPr>
        <w:lastRenderedPageBreak/>
        <w:t xml:space="preserve">Watanabe, C. (2010). Changes in the reproductive </w:t>
      </w:r>
      <w:proofErr w:type="spellStart"/>
      <w:r>
        <w:rPr>
          <w:rFonts w:eastAsiaTheme="minorEastAsia" w:hint="eastAsia"/>
        </w:rPr>
        <w:t>taraits</w:t>
      </w:r>
      <w:proofErr w:type="spellEnd"/>
      <w:r>
        <w:rPr>
          <w:rFonts w:eastAsiaTheme="minorEastAsia" w:hint="eastAsia"/>
        </w:rPr>
        <w:t xml:space="preserve"> of the Pacific stock of </w:t>
      </w:r>
      <w:proofErr w:type="spellStart"/>
      <w:r>
        <w:rPr>
          <w:rFonts w:eastAsiaTheme="minorEastAsia" w:hint="eastAsia"/>
        </w:rPr>
        <w:t>chib</w:t>
      </w:r>
      <w:proofErr w:type="spellEnd"/>
      <w:r>
        <w:rPr>
          <w:rFonts w:eastAsiaTheme="minorEastAsia" w:hint="eastAsia"/>
        </w:rPr>
        <w:t xml:space="preserve"> mackerel </w:t>
      </w:r>
      <w:proofErr w:type="spellStart"/>
      <w:r>
        <w:rPr>
          <w:rFonts w:eastAsiaTheme="minorEastAsia" w:hint="eastAsia"/>
        </w:rPr>
        <w:t>Scomber</w:t>
      </w:r>
      <w:proofErr w:type="spellEnd"/>
      <w:r>
        <w:rPr>
          <w:rFonts w:eastAsiaTheme="minorEastAsia" w:hint="eastAsia"/>
        </w:rPr>
        <w:t xml:space="preserve"> japonicus and their effects on the population dynamics. Bull. </w:t>
      </w:r>
      <w:proofErr w:type="spellStart"/>
      <w:r>
        <w:rPr>
          <w:rFonts w:eastAsiaTheme="minorEastAsia" w:hint="eastAsia"/>
        </w:rPr>
        <w:t>Jpn</w:t>
      </w:r>
      <w:proofErr w:type="spellEnd"/>
      <w:r>
        <w:rPr>
          <w:rFonts w:eastAsiaTheme="minorEastAsia" w:hint="eastAsia"/>
        </w:rPr>
        <w:t>. Soc. Fish. Oceanogr., 76, 46-50.</w:t>
      </w:r>
    </w:p>
    <w:p w14:paraId="5C120C32" w14:textId="691248BF" w:rsidR="53F3638C" w:rsidRDefault="53F3638C" w:rsidP="670AB996">
      <w:pPr>
        <w:ind w:left="720" w:hanging="720"/>
        <w:jc w:val="left"/>
        <w:rPr>
          <w:i/>
          <w:iCs/>
        </w:rPr>
      </w:pPr>
      <w:r>
        <w:t>Yamada, T., Aoki, I., Mitani, I. (1999) Spawning time, spawning frequency and fecundity of Japanese chu</w:t>
      </w:r>
      <w:r w:rsidR="5AEE9770">
        <w:t>b mackerel,</w:t>
      </w:r>
      <w:r w:rsidR="5AEE9770" w:rsidRPr="670AB996">
        <w:rPr>
          <w:i/>
          <w:iCs/>
        </w:rPr>
        <w:t xml:space="preserve"> </w:t>
      </w:r>
      <w:proofErr w:type="spellStart"/>
      <w:r w:rsidR="5AEE9770" w:rsidRPr="670AB996">
        <w:rPr>
          <w:i/>
          <w:iCs/>
        </w:rPr>
        <w:t>Scomber</w:t>
      </w:r>
      <w:proofErr w:type="spellEnd"/>
      <w:r w:rsidR="5AEE9770" w:rsidRPr="670AB996">
        <w:rPr>
          <w:i/>
          <w:iCs/>
        </w:rPr>
        <w:t xml:space="preserve"> japonicus </w:t>
      </w:r>
      <w:r w:rsidR="5AEE9770" w:rsidRPr="00B92116">
        <w:t>in the waters around the Izu Islands, Japan</w:t>
      </w:r>
      <w:r w:rsidR="3153FB11">
        <w:t xml:space="preserve">. Fisheries </w:t>
      </w:r>
      <w:proofErr w:type="spellStart"/>
      <w:r w:rsidR="3153FB11">
        <w:t>Reserch</w:t>
      </w:r>
      <w:proofErr w:type="spellEnd"/>
      <w:r w:rsidR="7AFC14CD" w:rsidRPr="670AB996">
        <w:t>., 38, 83-89.</w:t>
      </w:r>
    </w:p>
    <w:p w14:paraId="71AD39C1" w14:textId="5382D913" w:rsidR="008523AD" w:rsidRPr="008523AD" w:rsidRDefault="008523AD" w:rsidP="0058086F">
      <w:pPr>
        <w:ind w:left="720" w:hanging="720"/>
        <w:jc w:val="left"/>
      </w:pPr>
      <w:r w:rsidRPr="008523AD">
        <w:t xml:space="preserve">Yukami, R., Nishijima, S., Kamimura, Y., </w:t>
      </w:r>
      <w:proofErr w:type="spellStart"/>
      <w:r w:rsidRPr="008523AD">
        <w:t>Isu</w:t>
      </w:r>
      <w:proofErr w:type="spellEnd"/>
      <w:r w:rsidRPr="008523AD">
        <w:t xml:space="preserve">, S., Furuichi, S., Watanabe, R., </w:t>
      </w:r>
      <w:proofErr w:type="spellStart"/>
      <w:r w:rsidRPr="008523AD">
        <w:t>Higashiguchi</w:t>
      </w:r>
      <w:proofErr w:type="spellEnd"/>
      <w:r w:rsidRPr="008523AD">
        <w:t>, K., Saito, R. and Ishikawa, K. (202</w:t>
      </w:r>
      <w:r w:rsidR="00916C6E" w:rsidRPr="000C74DF">
        <w:rPr>
          <w:rFonts w:eastAsiaTheme="minorEastAsia"/>
        </w:rPr>
        <w:t>4</w:t>
      </w:r>
      <w:r w:rsidRPr="008523AD">
        <w:t>). Stock assessment and evaluation for Chub Mackerel Pacific stock (fiscal year 202</w:t>
      </w:r>
      <w:r w:rsidR="00916C6E" w:rsidRPr="000C74DF">
        <w:rPr>
          <w:rFonts w:eastAsia="MS Mincho"/>
        </w:rPr>
        <w:t>3</w:t>
      </w:r>
      <w:r w:rsidRPr="008523AD">
        <w:t xml:space="preserve">). </w:t>
      </w:r>
      <w:r w:rsidR="00916C6E">
        <w:rPr>
          <w:rFonts w:eastAsiaTheme="minorEastAsia" w:hint="eastAsia"/>
        </w:rPr>
        <w:t xml:space="preserve">FRA-SA2024-AC005. </w:t>
      </w:r>
      <w:r w:rsidRPr="008523AD">
        <w:t xml:space="preserve">In Marine </w:t>
      </w:r>
      <w:r w:rsidR="00916C6E">
        <w:rPr>
          <w:rFonts w:eastAsiaTheme="minorEastAsia" w:hint="eastAsia"/>
        </w:rPr>
        <w:t>f</w:t>
      </w:r>
      <w:r w:rsidR="00916C6E" w:rsidRPr="008523AD">
        <w:t xml:space="preserve">isheries </w:t>
      </w:r>
      <w:r w:rsidR="00916C6E">
        <w:rPr>
          <w:rFonts w:eastAsiaTheme="minorEastAsia" w:hint="eastAsia"/>
        </w:rPr>
        <w:t>s</w:t>
      </w:r>
      <w:r w:rsidR="00916C6E" w:rsidRPr="008523AD">
        <w:t xml:space="preserve">tock </w:t>
      </w:r>
      <w:r w:rsidR="00916C6E">
        <w:rPr>
          <w:rFonts w:eastAsiaTheme="minorEastAsia" w:hint="eastAsia"/>
        </w:rPr>
        <w:t>a</w:t>
      </w:r>
      <w:r w:rsidR="00916C6E" w:rsidRPr="008523AD">
        <w:t xml:space="preserve">ssessment </w:t>
      </w:r>
      <w:r w:rsidRPr="008523AD">
        <w:t xml:space="preserve">and </w:t>
      </w:r>
      <w:r w:rsidR="00916C6E">
        <w:rPr>
          <w:rFonts w:eastAsiaTheme="minorEastAsia" w:hint="eastAsia"/>
        </w:rPr>
        <w:t>e</w:t>
      </w:r>
      <w:r w:rsidR="00916C6E" w:rsidRPr="008523AD">
        <w:t xml:space="preserve">valuation </w:t>
      </w:r>
      <w:r w:rsidRPr="008523AD">
        <w:t xml:space="preserve">for Japanese </w:t>
      </w:r>
      <w:r w:rsidR="00916C6E">
        <w:rPr>
          <w:rFonts w:eastAsiaTheme="minorEastAsia" w:hint="eastAsia"/>
        </w:rPr>
        <w:t>w</w:t>
      </w:r>
      <w:r w:rsidR="00916C6E" w:rsidRPr="008523AD">
        <w:t xml:space="preserve">aters </w:t>
      </w:r>
      <w:r w:rsidRPr="008523AD">
        <w:t xml:space="preserve">(fiscal year </w:t>
      </w:r>
      <w:r w:rsidR="00916C6E" w:rsidRPr="008523AD">
        <w:t>20</w:t>
      </w:r>
      <w:r w:rsidR="00916C6E">
        <w:rPr>
          <w:rFonts w:eastAsiaTheme="minorEastAsia" w:hint="eastAsia"/>
        </w:rPr>
        <w:t>23</w:t>
      </w:r>
      <w:r w:rsidRPr="008523AD">
        <w:t>/</w:t>
      </w:r>
      <w:r w:rsidR="00916C6E" w:rsidRPr="008523AD">
        <w:t>20</w:t>
      </w:r>
      <w:r w:rsidR="00916C6E">
        <w:rPr>
          <w:rFonts w:eastAsiaTheme="minorEastAsia" w:hint="eastAsia"/>
        </w:rPr>
        <w:t>24</w:t>
      </w:r>
      <w:r w:rsidRPr="008523AD">
        <w:t>). Japan Fisheries Agency and Fisheries Research and Education Agency of Japan. Tokyo, 7</w:t>
      </w:r>
      <w:r w:rsidR="00916C6E">
        <w:rPr>
          <w:rFonts w:eastAsiaTheme="minorEastAsia" w:hint="eastAsia"/>
        </w:rPr>
        <w:t>1</w:t>
      </w:r>
      <w:r w:rsidRPr="008523AD">
        <w:t xml:space="preserve">pp. </w:t>
      </w:r>
      <w:r w:rsidR="00916C6E" w:rsidRPr="00916C6E">
        <w:t>https://abchan.fra.go.jp/wpt/wp-content/uploads/2024/03/details_2023_05.pdf</w:t>
      </w:r>
      <w:r w:rsidRPr="008523AD">
        <w:t xml:space="preserve"> </w:t>
      </w:r>
    </w:p>
    <w:p w14:paraId="6ADA7957" w14:textId="1E2DE064" w:rsidR="005F3258" w:rsidRDefault="008523AD" w:rsidP="0058086F">
      <w:pPr>
        <w:ind w:left="720" w:hanging="720"/>
        <w:jc w:val="left"/>
      </w:pPr>
      <w:r w:rsidRPr="008523AD">
        <w:t xml:space="preserve">Zhang, H., Han, H., Sun, Y., Xiang, X., Li, Y. and Shi, Y. (2023) Data description on fisheries bycatch in the chub mackerel fisheries in China. NPFC-2023-TWG CMSA07-WP12 (Rev. 1). 3pp. </w:t>
      </w:r>
      <w:hyperlink r:id="rId32" w:history="1">
        <w:r w:rsidR="009A1A3B" w:rsidRPr="0058086F">
          <w:t>https://www.npfc.int/system/files/2023-09/NPFC-2023-TWG%20CMSA07-WP12%28Rev%201%29%20Data%20description%20on%20fisheries%20bycatch%20in%20CM%20fisheries%20in%20China.pdf</w:t>
        </w:r>
      </w:hyperlink>
    </w:p>
    <w:p w14:paraId="44CC3324" w14:textId="77777777" w:rsidR="009A1A3B" w:rsidRDefault="009A1A3B" w:rsidP="0058086F">
      <w:pPr>
        <w:jc w:val="left"/>
      </w:pPr>
    </w:p>
    <w:p w14:paraId="09EEBDE2" w14:textId="12F25B9E" w:rsidR="007002D2" w:rsidRDefault="007002D2" w:rsidP="007002D2"/>
    <w:p w14:paraId="5EBA9430" w14:textId="77777777" w:rsidR="009A1A3B" w:rsidRPr="009A1A3B" w:rsidRDefault="009A1A3B" w:rsidP="002A40DC"/>
    <w:p w14:paraId="4124F1EF" w14:textId="41622BE6" w:rsidR="00CD0818" w:rsidRDefault="00CD0818" w:rsidP="002A40DC">
      <w:pPr>
        <w:rPr>
          <w:rFonts w:eastAsia="Yu Mincho"/>
        </w:rPr>
      </w:pPr>
      <w:r>
        <w:rPr>
          <w:rFonts w:eastAsia="Yu Mincho"/>
        </w:rPr>
        <w:br w:type="page"/>
      </w:r>
    </w:p>
    <w:p w14:paraId="6E3AFABB" w14:textId="7259B5D6" w:rsidR="00CD0818" w:rsidRPr="008326A7" w:rsidRDefault="000B5B00" w:rsidP="008326A7">
      <w:pPr>
        <w:pStyle w:val="Heading1"/>
      </w:pPr>
      <w:r w:rsidRPr="008326A7">
        <w:lastRenderedPageBreak/>
        <w:t>T</w:t>
      </w:r>
      <w:r w:rsidRPr="008326A7">
        <w:rPr>
          <w:rFonts w:hint="eastAsia"/>
        </w:rPr>
        <w:t>ABLES</w:t>
      </w:r>
    </w:p>
    <w:p w14:paraId="71FEC7CD" w14:textId="56995CF0" w:rsidR="000A100E" w:rsidRDefault="00CD0818" w:rsidP="000C74DF">
      <w:pPr>
        <w:pStyle w:val="2"/>
        <w:rPr>
          <w:rFonts w:eastAsiaTheme="minorEastAsia"/>
        </w:rPr>
      </w:pPr>
      <w:r>
        <w:rPr>
          <w:rFonts w:hint="eastAsia"/>
        </w:rPr>
        <w:t>Table</w:t>
      </w:r>
      <w:r w:rsidR="000A100E">
        <w:rPr>
          <w:rFonts w:eastAsiaTheme="minorEastAsia" w:hint="eastAsia"/>
        </w:rPr>
        <w:t xml:space="preserve"> </w:t>
      </w:r>
      <w:r>
        <w:rPr>
          <w:rFonts w:hint="eastAsia"/>
        </w:rPr>
        <w:t>1</w:t>
      </w:r>
    </w:p>
    <w:p w14:paraId="00C46092" w14:textId="548F3D2D" w:rsidR="00CD0818" w:rsidRPr="001270E4" w:rsidRDefault="00CD0818" w:rsidP="000C74DF">
      <w:pPr>
        <w:rPr>
          <w:rFonts w:eastAsiaTheme="minorEastAsia"/>
          <w:iCs/>
        </w:rPr>
      </w:pPr>
      <w:r w:rsidRPr="000C74DF">
        <w:rPr>
          <w:i/>
          <w:iCs/>
        </w:rPr>
        <w:t>The list of mathematical notations for SAM, including the symbol used, its type (Index, Data, random effects: RE, fixed effects: FE, and derived quantities: DQ, and its description).</w:t>
      </w:r>
    </w:p>
    <w:tbl>
      <w:tblPr>
        <w:tblStyle w:val="GridTable1Light"/>
        <w:tblW w:w="5000" w:type="pct"/>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658"/>
        <w:gridCol w:w="1311"/>
        <w:gridCol w:w="6487"/>
      </w:tblGrid>
      <w:tr w:rsidR="00CD0818" w:rsidRPr="007D5900" w14:paraId="32574EF0" w14:textId="77777777" w:rsidTr="001D29F2">
        <w:trPr>
          <w:cnfStyle w:val="100000000000" w:firstRow="1" w:lastRow="0" w:firstColumn="0" w:lastColumn="0" w:oddVBand="0" w:evenVBand="0" w:oddHBand="0" w:evenHBand="0" w:firstRowFirstColumn="0" w:firstRowLastColumn="0" w:lastRowFirstColumn="0" w:lastRowLastColumn="0"/>
          <w:trHeight w:val="397"/>
        </w:trPr>
        <w:tc>
          <w:tcPr>
            <w:tcW w:w="877" w:type="pct"/>
            <w:tcBorders>
              <w:top w:val="single" w:sz="4" w:space="0" w:color="auto"/>
            </w:tcBorders>
            <w:vAlign w:val="center"/>
            <w:hideMark/>
          </w:tcPr>
          <w:p w14:paraId="08B98095" w14:textId="77777777" w:rsidR="00CD0818" w:rsidRPr="00197322" w:rsidRDefault="00CD0818" w:rsidP="002A40DC">
            <w:r>
              <w:rPr>
                <w:rFonts w:hint="eastAsia"/>
              </w:rPr>
              <w:t>Symbol</w:t>
            </w:r>
          </w:p>
        </w:tc>
        <w:tc>
          <w:tcPr>
            <w:tcW w:w="693" w:type="pct"/>
            <w:tcBorders>
              <w:top w:val="single" w:sz="4" w:space="0" w:color="auto"/>
            </w:tcBorders>
            <w:vAlign w:val="center"/>
            <w:hideMark/>
          </w:tcPr>
          <w:p w14:paraId="4F8688CE" w14:textId="77777777" w:rsidR="00CD0818" w:rsidRPr="00197322" w:rsidRDefault="00CD0818" w:rsidP="002A40DC">
            <w:r w:rsidRPr="00197322">
              <w:t>Type</w:t>
            </w:r>
          </w:p>
        </w:tc>
        <w:tc>
          <w:tcPr>
            <w:tcW w:w="3430" w:type="pct"/>
            <w:tcBorders>
              <w:top w:val="single" w:sz="4" w:space="0" w:color="auto"/>
            </w:tcBorders>
            <w:vAlign w:val="center"/>
            <w:hideMark/>
          </w:tcPr>
          <w:p w14:paraId="773B2069" w14:textId="77777777" w:rsidR="00CD0818" w:rsidRPr="00197322" w:rsidRDefault="00CD0818" w:rsidP="002A40DC">
            <w:r w:rsidRPr="00197322">
              <w:t>Description</w:t>
            </w:r>
          </w:p>
        </w:tc>
      </w:tr>
      <w:tr w:rsidR="00CD0818" w:rsidRPr="007D5900" w14:paraId="4CF7EB4F" w14:textId="77777777" w:rsidTr="001D29F2">
        <w:trPr>
          <w:trHeight w:val="397"/>
        </w:trPr>
        <w:tc>
          <w:tcPr>
            <w:tcW w:w="877" w:type="pct"/>
            <w:vAlign w:val="center"/>
          </w:tcPr>
          <w:p w14:paraId="5A7C0B27" w14:textId="77777777" w:rsidR="00CD0818" w:rsidRPr="000C74DF" w:rsidRDefault="00CD0818" w:rsidP="000C74DF">
            <w:pPr>
              <w:jc w:val="center"/>
              <w:rPr>
                <w:i/>
              </w:rPr>
            </w:pPr>
            <w:r w:rsidRPr="000C74DF">
              <w:rPr>
                <w:i/>
              </w:rPr>
              <w:t>a</w:t>
            </w:r>
          </w:p>
        </w:tc>
        <w:tc>
          <w:tcPr>
            <w:tcW w:w="693" w:type="pct"/>
            <w:vAlign w:val="center"/>
          </w:tcPr>
          <w:p w14:paraId="63C4B952" w14:textId="77777777" w:rsidR="00CD0818" w:rsidRPr="00197322" w:rsidRDefault="00CD0818" w:rsidP="002A40DC">
            <w:r w:rsidRPr="0066474E">
              <w:t>I</w:t>
            </w:r>
            <w:r w:rsidRPr="00197322">
              <w:rPr>
                <w:rFonts w:hint="eastAsia"/>
              </w:rPr>
              <w:t>ndex</w:t>
            </w:r>
          </w:p>
        </w:tc>
        <w:tc>
          <w:tcPr>
            <w:tcW w:w="3430" w:type="pct"/>
            <w:vAlign w:val="center"/>
          </w:tcPr>
          <w:p w14:paraId="0D067D0C" w14:textId="77777777" w:rsidR="00CD0818" w:rsidRPr="00197322" w:rsidRDefault="00CD0818" w:rsidP="002A40DC">
            <w:r w:rsidRPr="00197322">
              <w:rPr>
                <w:rFonts w:hint="eastAsia"/>
              </w:rPr>
              <w:t>Age class</w:t>
            </w:r>
            <w:r>
              <w:rPr>
                <w:rFonts w:hint="eastAsia"/>
              </w:rPr>
              <w:t xml:space="preserve"> (from 0 to 6+)</w:t>
            </w:r>
          </w:p>
        </w:tc>
      </w:tr>
      <w:tr w:rsidR="00CD0818" w:rsidRPr="007D5900" w14:paraId="25E34296" w14:textId="77777777" w:rsidTr="001D29F2">
        <w:trPr>
          <w:trHeight w:val="397"/>
        </w:trPr>
        <w:tc>
          <w:tcPr>
            <w:tcW w:w="877" w:type="pct"/>
            <w:vAlign w:val="center"/>
          </w:tcPr>
          <w:p w14:paraId="5E0B0725" w14:textId="77777777" w:rsidR="00CD0818" w:rsidRPr="000C74DF" w:rsidRDefault="00CD0818" w:rsidP="000C74DF">
            <w:pPr>
              <w:jc w:val="center"/>
              <w:rPr>
                <w:i/>
              </w:rPr>
            </w:pPr>
            <w:r w:rsidRPr="000C74DF">
              <w:rPr>
                <w:i/>
              </w:rPr>
              <w:t>y</w:t>
            </w:r>
          </w:p>
        </w:tc>
        <w:tc>
          <w:tcPr>
            <w:tcW w:w="693" w:type="pct"/>
            <w:vAlign w:val="center"/>
          </w:tcPr>
          <w:p w14:paraId="681E0149" w14:textId="77777777" w:rsidR="00CD0818" w:rsidRPr="0066474E" w:rsidRDefault="00CD0818" w:rsidP="002A40DC">
            <w:r>
              <w:t>I</w:t>
            </w:r>
            <w:r>
              <w:rPr>
                <w:rFonts w:hint="eastAsia"/>
              </w:rPr>
              <w:t>ndex</w:t>
            </w:r>
          </w:p>
        </w:tc>
        <w:tc>
          <w:tcPr>
            <w:tcW w:w="3430" w:type="pct"/>
            <w:vAlign w:val="center"/>
          </w:tcPr>
          <w:p w14:paraId="62244E78" w14:textId="77777777" w:rsidR="00CD0818" w:rsidRPr="0066474E" w:rsidRDefault="00CD0818" w:rsidP="002A40DC">
            <w:r>
              <w:rPr>
                <w:rFonts w:hint="eastAsia"/>
              </w:rPr>
              <w:t>Fishing year (from 1970 to 2022)</w:t>
            </w:r>
          </w:p>
        </w:tc>
      </w:tr>
      <w:tr w:rsidR="00CD0818" w:rsidRPr="007D5900" w14:paraId="02C8626B" w14:textId="77777777" w:rsidTr="001D29F2">
        <w:trPr>
          <w:trHeight w:val="397"/>
        </w:trPr>
        <w:tc>
          <w:tcPr>
            <w:tcW w:w="877" w:type="pct"/>
            <w:vAlign w:val="center"/>
          </w:tcPr>
          <w:p w14:paraId="1A7E4B09" w14:textId="77777777" w:rsidR="00CD0818" w:rsidRPr="000C74DF" w:rsidRDefault="00CD0818" w:rsidP="000C74DF">
            <w:pPr>
              <w:jc w:val="center"/>
              <w:rPr>
                <w:i/>
              </w:rPr>
            </w:pPr>
            <w:r w:rsidRPr="000C74DF">
              <w:rPr>
                <w:i/>
              </w:rPr>
              <w:t>k</w:t>
            </w:r>
          </w:p>
        </w:tc>
        <w:tc>
          <w:tcPr>
            <w:tcW w:w="693" w:type="pct"/>
            <w:vAlign w:val="center"/>
          </w:tcPr>
          <w:p w14:paraId="7A116A3D" w14:textId="77777777" w:rsidR="00CD0818" w:rsidRDefault="00CD0818" w:rsidP="002A40DC">
            <w:r>
              <w:t>I</w:t>
            </w:r>
            <w:r>
              <w:rPr>
                <w:rFonts w:hint="eastAsia"/>
              </w:rPr>
              <w:t>ndex</w:t>
            </w:r>
          </w:p>
        </w:tc>
        <w:tc>
          <w:tcPr>
            <w:tcW w:w="3430" w:type="pct"/>
            <w:vAlign w:val="center"/>
          </w:tcPr>
          <w:p w14:paraId="09259B6D" w14:textId="77777777" w:rsidR="00CD0818" w:rsidRDefault="00CD0818" w:rsidP="002A40DC">
            <w:r>
              <w:rPr>
                <w:rFonts w:hint="eastAsia"/>
              </w:rPr>
              <w:t>Fleet ID for abundance index (from 1 to 6)</w:t>
            </w:r>
          </w:p>
        </w:tc>
      </w:tr>
      <w:tr w:rsidR="00CD0818" w:rsidRPr="007D5900" w14:paraId="6B5A6C80" w14:textId="77777777" w:rsidTr="001D29F2">
        <w:trPr>
          <w:trHeight w:val="397"/>
        </w:trPr>
        <w:tc>
          <w:tcPr>
            <w:tcW w:w="877" w:type="pct"/>
            <w:vAlign w:val="center"/>
          </w:tcPr>
          <w:p w14:paraId="5C7450BA" w14:textId="77777777" w:rsidR="00CD0818" w:rsidRDefault="00CF4C07" w:rsidP="002A40DC">
            <m:oMathPara>
              <m:oMath>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7549CFB4" w14:textId="77777777" w:rsidR="00CD0818" w:rsidRDefault="00CD0818" w:rsidP="002A40DC">
            <w:r>
              <w:rPr>
                <w:rFonts w:hint="eastAsia"/>
              </w:rPr>
              <w:t>Data</w:t>
            </w:r>
          </w:p>
        </w:tc>
        <w:tc>
          <w:tcPr>
            <w:tcW w:w="3430" w:type="pct"/>
            <w:vAlign w:val="center"/>
          </w:tcPr>
          <w:p w14:paraId="2BB21EF5" w14:textId="77777777" w:rsidR="00CD0818" w:rsidRDefault="00CD0818" w:rsidP="002A40DC">
            <w:r>
              <w:rPr>
                <w:rFonts w:hint="eastAsia"/>
              </w:rPr>
              <w:t xml:space="preserve">Observed catch number at </w:t>
            </w:r>
            <w:r w:rsidRPr="00945252">
              <w:t xml:space="preserve">age </w:t>
            </w:r>
            <w:r w:rsidRPr="00945252">
              <w:rPr>
                <w:i/>
                <w:iCs/>
              </w:rPr>
              <w:t>a</w:t>
            </w:r>
            <w:r w:rsidRPr="00945252">
              <w:t xml:space="preserve"> in a year </w:t>
            </w:r>
            <w:r w:rsidRPr="00945252">
              <w:rPr>
                <w:i/>
                <w:iCs/>
              </w:rPr>
              <w:t>y</w:t>
            </w:r>
          </w:p>
        </w:tc>
      </w:tr>
      <w:tr w:rsidR="00CD0818" w:rsidRPr="007D5900" w14:paraId="1F4C241F" w14:textId="77777777" w:rsidTr="001D29F2">
        <w:trPr>
          <w:trHeight w:val="397"/>
        </w:trPr>
        <w:tc>
          <w:tcPr>
            <w:tcW w:w="877" w:type="pct"/>
            <w:vAlign w:val="center"/>
          </w:tcPr>
          <w:p w14:paraId="07015FFE" w14:textId="77777777" w:rsidR="00CD0818" w:rsidRPr="00945252" w:rsidRDefault="00CF4C07" w:rsidP="002A40DC">
            <m:oMathPara>
              <m:oMath>
                <m:sSub>
                  <m:sSubPr>
                    <m:ctrlPr>
                      <w:rPr>
                        <w:rFonts w:ascii="Cambria Math"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5ACC3F8E" w14:textId="77777777" w:rsidR="00CD0818" w:rsidRDefault="00CD0818" w:rsidP="002A40DC">
            <w:r>
              <w:rPr>
                <w:rFonts w:hint="eastAsia"/>
              </w:rPr>
              <w:t>Data</w:t>
            </w:r>
          </w:p>
        </w:tc>
        <w:tc>
          <w:tcPr>
            <w:tcW w:w="3430" w:type="pct"/>
            <w:vAlign w:val="center"/>
          </w:tcPr>
          <w:p w14:paraId="68AF11D6" w14:textId="77777777" w:rsidR="00CD0818" w:rsidRPr="00BF11B6" w:rsidRDefault="00CD0818" w:rsidP="002A40DC">
            <w:r>
              <w:rPr>
                <w:rFonts w:hint="eastAsia"/>
              </w:rPr>
              <w:t xml:space="preserve">Stock weight at </w:t>
            </w:r>
            <w:r w:rsidRPr="00945252">
              <w:t xml:space="preserve">age </w:t>
            </w:r>
            <w:r w:rsidRPr="00945252">
              <w:rPr>
                <w:i/>
                <w:iCs/>
              </w:rPr>
              <w:t>a</w:t>
            </w:r>
            <w:r w:rsidRPr="00945252">
              <w:t xml:space="preserve"> in a year </w:t>
            </w:r>
            <w:r w:rsidRPr="00945252">
              <w:rPr>
                <w:i/>
                <w:iCs/>
              </w:rPr>
              <w:t>y</w:t>
            </w:r>
            <w:r>
              <w:rPr>
                <w:rFonts w:hint="eastAsia"/>
                <w:i/>
                <w:iCs/>
              </w:rPr>
              <w:t xml:space="preserve"> </w:t>
            </w:r>
            <w:r>
              <w:rPr>
                <w:rFonts w:hint="eastAsia"/>
              </w:rPr>
              <w:t>(also used as catch weight for simplicity)</w:t>
            </w:r>
          </w:p>
        </w:tc>
      </w:tr>
      <w:tr w:rsidR="00CD0818" w:rsidRPr="007D5900" w14:paraId="1D39E22C" w14:textId="77777777" w:rsidTr="001D29F2">
        <w:trPr>
          <w:trHeight w:val="397"/>
        </w:trPr>
        <w:tc>
          <w:tcPr>
            <w:tcW w:w="877" w:type="pct"/>
            <w:vAlign w:val="center"/>
          </w:tcPr>
          <w:p w14:paraId="471289E2" w14:textId="77777777" w:rsidR="00CD0818" w:rsidRPr="00945252" w:rsidRDefault="00CF4C07" w:rsidP="002A40DC">
            <m:oMathPara>
              <m:oMath>
                <m:sSub>
                  <m:sSubPr>
                    <m:ctrlPr>
                      <w:rPr>
                        <w:rFonts w:ascii="Cambria Math"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2D408E07" w14:textId="77777777" w:rsidR="00CD0818" w:rsidRDefault="00CD0818" w:rsidP="002A40DC">
            <w:r>
              <w:rPr>
                <w:rFonts w:hint="eastAsia"/>
              </w:rPr>
              <w:t>Data</w:t>
            </w:r>
          </w:p>
        </w:tc>
        <w:tc>
          <w:tcPr>
            <w:tcW w:w="3430" w:type="pct"/>
            <w:vAlign w:val="center"/>
          </w:tcPr>
          <w:p w14:paraId="20955DBD" w14:textId="77777777" w:rsidR="00CD0818" w:rsidRDefault="00CD0818" w:rsidP="002A40DC">
            <w:r>
              <w:rPr>
                <w:rFonts w:hint="eastAsia"/>
              </w:rPr>
              <w:t xml:space="preserve">Maturity at </w:t>
            </w:r>
            <w:r w:rsidRPr="00945252">
              <w:t xml:space="preserve">age </w:t>
            </w:r>
            <w:r w:rsidRPr="00945252">
              <w:rPr>
                <w:i/>
                <w:iCs/>
              </w:rPr>
              <w:t>a</w:t>
            </w:r>
            <w:r w:rsidRPr="00945252">
              <w:t xml:space="preserve"> in a year </w:t>
            </w:r>
            <w:r w:rsidRPr="00945252">
              <w:rPr>
                <w:i/>
                <w:iCs/>
              </w:rPr>
              <w:t>y</w:t>
            </w:r>
          </w:p>
        </w:tc>
      </w:tr>
      <w:tr w:rsidR="00CD0818" w:rsidRPr="007D5900" w14:paraId="10532F00" w14:textId="77777777" w:rsidTr="001D29F2">
        <w:trPr>
          <w:trHeight w:val="397"/>
        </w:trPr>
        <w:tc>
          <w:tcPr>
            <w:tcW w:w="877" w:type="pct"/>
            <w:vAlign w:val="center"/>
          </w:tcPr>
          <w:p w14:paraId="50A6628A" w14:textId="77777777" w:rsidR="00CD0818" w:rsidRPr="00945252" w:rsidRDefault="00CF4C07" w:rsidP="002A40DC">
            <m:oMathPara>
              <m:oMath>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1A1F1696" w14:textId="77777777" w:rsidR="00CD0818" w:rsidRDefault="00CD0818" w:rsidP="002A40DC">
            <w:r>
              <w:rPr>
                <w:rFonts w:hint="eastAsia"/>
              </w:rPr>
              <w:t>Data</w:t>
            </w:r>
          </w:p>
        </w:tc>
        <w:tc>
          <w:tcPr>
            <w:tcW w:w="3430" w:type="pct"/>
            <w:vAlign w:val="center"/>
          </w:tcPr>
          <w:p w14:paraId="35B232CA" w14:textId="77777777" w:rsidR="00CD0818" w:rsidRDefault="00CD0818" w:rsidP="002A40DC">
            <w:r>
              <w:rPr>
                <w:rFonts w:hint="eastAsia"/>
              </w:rPr>
              <w:t xml:space="preserve">Natural mortality coefficient at </w:t>
            </w:r>
            <w:r w:rsidRPr="00945252">
              <w:t xml:space="preserve">age </w:t>
            </w:r>
            <w:r w:rsidRPr="00945252">
              <w:rPr>
                <w:i/>
                <w:iCs/>
              </w:rPr>
              <w:t>a</w:t>
            </w:r>
            <w:r w:rsidRPr="00945252">
              <w:t xml:space="preserve"> in a year </w:t>
            </w:r>
            <w:r w:rsidRPr="00945252">
              <w:rPr>
                <w:i/>
                <w:iCs/>
              </w:rPr>
              <w:t>y</w:t>
            </w:r>
          </w:p>
        </w:tc>
      </w:tr>
      <w:tr w:rsidR="00CD0818" w:rsidRPr="007D5900" w14:paraId="02829217" w14:textId="77777777" w:rsidTr="001D29F2">
        <w:trPr>
          <w:trHeight w:val="397"/>
        </w:trPr>
        <w:tc>
          <w:tcPr>
            <w:tcW w:w="877" w:type="pct"/>
            <w:vAlign w:val="center"/>
            <w:hideMark/>
          </w:tcPr>
          <w:p w14:paraId="623ECEA4" w14:textId="77777777" w:rsidR="00CD0818" w:rsidRPr="00197322" w:rsidRDefault="00CF4C07" w:rsidP="002A40DC">
            <m:oMathPara>
              <m:oMathParaPr>
                <m:jc m:val="centerGroup"/>
              </m:oMathParaPr>
              <m:oMath>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hideMark/>
          </w:tcPr>
          <w:p w14:paraId="1E8A59E6" w14:textId="77777777" w:rsidR="00CD0818" w:rsidRPr="00197322" w:rsidRDefault="00CD0818" w:rsidP="002A40DC">
            <w:r w:rsidRPr="00197322">
              <w:t>R</w:t>
            </w:r>
            <w:r>
              <w:rPr>
                <w:rFonts w:hint="eastAsia"/>
              </w:rPr>
              <w:t>E</w:t>
            </w:r>
          </w:p>
        </w:tc>
        <w:tc>
          <w:tcPr>
            <w:tcW w:w="3430" w:type="pct"/>
            <w:vAlign w:val="center"/>
            <w:hideMark/>
          </w:tcPr>
          <w:p w14:paraId="3CA78ABF" w14:textId="77777777" w:rsidR="00CD0818" w:rsidRPr="00197322" w:rsidRDefault="00CD0818" w:rsidP="002A40DC">
            <w:r w:rsidRPr="00197322">
              <w:t xml:space="preserve">Number at age </w:t>
            </w:r>
            <w:r w:rsidRPr="00197322">
              <w:rPr>
                <w:i/>
                <w:iCs/>
              </w:rPr>
              <w:t>a</w:t>
            </w:r>
            <w:r w:rsidRPr="00197322">
              <w:t xml:space="preserve"> in a year </w:t>
            </w:r>
            <w:r w:rsidRPr="00197322">
              <w:rPr>
                <w:i/>
                <w:iCs/>
              </w:rPr>
              <w:t>y</w:t>
            </w:r>
          </w:p>
        </w:tc>
      </w:tr>
      <w:tr w:rsidR="00CD0818" w:rsidRPr="007D5900" w14:paraId="08753455" w14:textId="77777777" w:rsidTr="001D29F2">
        <w:trPr>
          <w:trHeight w:val="397"/>
        </w:trPr>
        <w:tc>
          <w:tcPr>
            <w:tcW w:w="877" w:type="pct"/>
            <w:vAlign w:val="center"/>
            <w:hideMark/>
          </w:tcPr>
          <w:p w14:paraId="662B2185" w14:textId="77777777" w:rsidR="00CD0818" w:rsidRPr="00197322" w:rsidRDefault="00CF4C07" w:rsidP="002A40DC">
            <m:oMathPara>
              <m:oMathParaPr>
                <m:jc m:val="centerGroup"/>
              </m:oMathParaPr>
              <m:oMath>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hideMark/>
          </w:tcPr>
          <w:p w14:paraId="1FB1C8C2" w14:textId="77777777" w:rsidR="00CD0818" w:rsidRPr="00197322" w:rsidRDefault="00CD0818" w:rsidP="002A40DC">
            <w:r>
              <w:rPr>
                <w:rFonts w:hint="eastAsia"/>
              </w:rPr>
              <w:t>RE</w:t>
            </w:r>
          </w:p>
        </w:tc>
        <w:tc>
          <w:tcPr>
            <w:tcW w:w="3430" w:type="pct"/>
            <w:vAlign w:val="center"/>
            <w:hideMark/>
          </w:tcPr>
          <w:p w14:paraId="026F7201" w14:textId="77777777" w:rsidR="00CD0818" w:rsidRPr="00197322" w:rsidRDefault="00CD0818" w:rsidP="002A40DC">
            <w:r w:rsidRPr="00197322">
              <w:t xml:space="preserve">Fishing mortality coefficient at age </w:t>
            </w:r>
            <w:r w:rsidRPr="00197322">
              <w:rPr>
                <w:i/>
                <w:iCs/>
              </w:rPr>
              <w:t>a</w:t>
            </w:r>
            <w:r w:rsidRPr="00197322">
              <w:t xml:space="preserve"> in a year </w:t>
            </w:r>
            <w:r w:rsidRPr="00197322">
              <w:rPr>
                <w:i/>
                <w:iCs/>
              </w:rPr>
              <w:t>y</w:t>
            </w:r>
          </w:p>
        </w:tc>
      </w:tr>
      <w:tr w:rsidR="00CD0818" w:rsidRPr="007D5900" w14:paraId="19569807" w14:textId="77777777" w:rsidTr="001D29F2">
        <w:trPr>
          <w:trHeight w:val="397"/>
        </w:trPr>
        <w:tc>
          <w:tcPr>
            <w:tcW w:w="877" w:type="pct"/>
            <w:vAlign w:val="center"/>
            <w:hideMark/>
          </w:tcPr>
          <w:p w14:paraId="13655B8E" w14:textId="77777777" w:rsidR="00CD0818" w:rsidRPr="00197322" w:rsidRDefault="00CF4C07" w:rsidP="002A40DC">
            <m:oMathPara>
              <m:oMathParaPr>
                <m:jc m:val="centerGroup"/>
              </m:oMathParaPr>
              <m:oMath>
                <m:sSub>
                  <m:sSubPr>
                    <m:ctrlPr>
                      <w:rPr>
                        <w:rFonts w:ascii="Cambria Math" w:hAnsi="Cambria Math"/>
                      </w:rPr>
                    </m:ctrlPr>
                  </m:sSubPr>
                  <m:e>
                    <m:r>
                      <w:rPr>
                        <w:rFonts w:ascii="Cambria Math" w:hAnsi="Cambria Math"/>
                      </w:rPr>
                      <m:t>ω</m:t>
                    </m:r>
                  </m:e>
                  <m:sub>
                    <m:r>
                      <w:rPr>
                        <w:rFonts w:ascii="Cambria Math" w:hAnsi="Cambria Math"/>
                      </w:rPr>
                      <m:t>a</m:t>
                    </m:r>
                  </m:sub>
                </m:sSub>
              </m:oMath>
            </m:oMathPara>
          </w:p>
        </w:tc>
        <w:tc>
          <w:tcPr>
            <w:tcW w:w="693" w:type="pct"/>
            <w:vAlign w:val="center"/>
            <w:hideMark/>
          </w:tcPr>
          <w:p w14:paraId="3276034F" w14:textId="77777777" w:rsidR="00CD0818" w:rsidRPr="00197322" w:rsidRDefault="00CD0818" w:rsidP="002A40DC">
            <w:r>
              <w:rPr>
                <w:rFonts w:hint="eastAsia"/>
              </w:rPr>
              <w:t>FE</w:t>
            </w:r>
          </w:p>
        </w:tc>
        <w:tc>
          <w:tcPr>
            <w:tcW w:w="3430" w:type="pct"/>
            <w:vAlign w:val="center"/>
            <w:hideMark/>
          </w:tcPr>
          <w:p w14:paraId="7469C925" w14:textId="77777777" w:rsidR="00CD0818" w:rsidRPr="00197322" w:rsidRDefault="00CD0818" w:rsidP="002A40DC">
            <w:r w:rsidRPr="00197322">
              <w:t xml:space="preserve">SD for the process error in number at age </w:t>
            </w:r>
            <w:r w:rsidRPr="00197322">
              <w:rPr>
                <w:i/>
                <w:iCs/>
              </w:rPr>
              <w:t>a</w:t>
            </w:r>
          </w:p>
        </w:tc>
      </w:tr>
      <w:tr w:rsidR="00CD0818" w:rsidRPr="007D5900" w14:paraId="51DBCE5A" w14:textId="77777777" w:rsidTr="001D29F2">
        <w:trPr>
          <w:trHeight w:val="397"/>
        </w:trPr>
        <w:tc>
          <w:tcPr>
            <w:tcW w:w="877" w:type="pct"/>
            <w:vAlign w:val="center"/>
            <w:hideMark/>
          </w:tcPr>
          <w:p w14:paraId="2A12FEEA" w14:textId="77777777" w:rsidR="00CD0818" w:rsidRPr="00197322" w:rsidRDefault="00CF4C07" w:rsidP="002A40DC">
            <m:oMathPara>
              <m:oMathParaPr>
                <m:jc m:val="centerGroup"/>
              </m:oMathParaPr>
              <m:oMath>
                <m:sSub>
                  <m:sSubPr>
                    <m:ctrlPr>
                      <w:rPr>
                        <w:rFonts w:ascii="Cambria Math" w:hAnsi="Cambria Math"/>
                      </w:rPr>
                    </m:ctrlPr>
                  </m:sSubPr>
                  <m:e>
                    <m:r>
                      <w:rPr>
                        <w:rFonts w:ascii="Cambria Math" w:hAnsi="Cambria Math"/>
                      </w:rPr>
                      <m:t>σ</m:t>
                    </m:r>
                  </m:e>
                  <m:sub>
                    <m:r>
                      <w:rPr>
                        <w:rFonts w:ascii="Cambria Math" w:hAnsi="Cambria Math"/>
                      </w:rPr>
                      <m:t>a</m:t>
                    </m:r>
                  </m:sub>
                </m:sSub>
              </m:oMath>
            </m:oMathPara>
          </w:p>
        </w:tc>
        <w:tc>
          <w:tcPr>
            <w:tcW w:w="693" w:type="pct"/>
            <w:vAlign w:val="center"/>
            <w:hideMark/>
          </w:tcPr>
          <w:p w14:paraId="35CA1D97" w14:textId="77777777" w:rsidR="00CD0818" w:rsidRPr="00197322" w:rsidRDefault="00CD0818" w:rsidP="002A40DC">
            <w:r>
              <w:rPr>
                <w:rFonts w:hint="eastAsia"/>
              </w:rPr>
              <w:t>FE</w:t>
            </w:r>
          </w:p>
        </w:tc>
        <w:tc>
          <w:tcPr>
            <w:tcW w:w="3430" w:type="pct"/>
            <w:vAlign w:val="center"/>
            <w:hideMark/>
          </w:tcPr>
          <w:p w14:paraId="25DE07BE" w14:textId="77777777" w:rsidR="00CD0818" w:rsidRPr="00197322" w:rsidRDefault="00CD0818" w:rsidP="002A40DC">
            <w:r w:rsidRPr="00197322">
              <w:t xml:space="preserve">SD for the process error in F at age </w:t>
            </w:r>
            <w:r w:rsidRPr="00197322">
              <w:rPr>
                <w:i/>
                <w:iCs/>
              </w:rPr>
              <w:t>a</w:t>
            </w:r>
          </w:p>
        </w:tc>
      </w:tr>
      <w:tr w:rsidR="00CD0818" w:rsidRPr="007D5900" w14:paraId="712FF57B" w14:textId="77777777" w:rsidTr="001D29F2">
        <w:trPr>
          <w:trHeight w:val="397"/>
        </w:trPr>
        <w:tc>
          <w:tcPr>
            <w:tcW w:w="877" w:type="pct"/>
            <w:vAlign w:val="center"/>
            <w:hideMark/>
          </w:tcPr>
          <w:p w14:paraId="788833B9" w14:textId="77777777" w:rsidR="00CD0818" w:rsidRPr="00197322" w:rsidRDefault="00CD0818" w:rsidP="002A40DC">
            <m:oMathPara>
              <m:oMathParaPr>
                <m:jc m:val="centerGroup"/>
              </m:oMathParaPr>
              <m:oMath>
                <m:r>
                  <w:rPr>
                    <w:rFonts w:ascii="Cambria Math" w:hAnsi="Cambria Math"/>
                  </w:rPr>
                  <m:t>ρ</m:t>
                </m:r>
              </m:oMath>
            </m:oMathPara>
          </w:p>
        </w:tc>
        <w:tc>
          <w:tcPr>
            <w:tcW w:w="693" w:type="pct"/>
            <w:vAlign w:val="center"/>
            <w:hideMark/>
          </w:tcPr>
          <w:p w14:paraId="1C354907" w14:textId="77777777" w:rsidR="00CD0818" w:rsidRPr="00197322" w:rsidRDefault="00CD0818" w:rsidP="002A40DC">
            <w:r>
              <w:rPr>
                <w:rFonts w:hint="eastAsia"/>
              </w:rPr>
              <w:t>FE</w:t>
            </w:r>
          </w:p>
        </w:tc>
        <w:tc>
          <w:tcPr>
            <w:tcW w:w="3430" w:type="pct"/>
            <w:vAlign w:val="center"/>
            <w:hideMark/>
          </w:tcPr>
          <w:p w14:paraId="433F5F18" w14:textId="77777777" w:rsidR="00CD0818" w:rsidRPr="00197322" w:rsidRDefault="00CD0818" w:rsidP="002A40DC">
            <w:r w:rsidRPr="00197322">
              <w:t xml:space="preserve">Correlation coefficient </w:t>
            </w:r>
            <w:r>
              <w:rPr>
                <w:rFonts w:hint="eastAsia"/>
              </w:rPr>
              <w:t xml:space="preserve">in MVN of F </w:t>
            </w:r>
            <w:r w:rsidRPr="00197322">
              <w:t>random walk</w:t>
            </w:r>
            <w:r>
              <w:rPr>
                <w:rFonts w:hint="eastAsia"/>
              </w:rPr>
              <w:t xml:space="preserve"> between </w:t>
            </w:r>
            <w:r w:rsidRPr="00BF11B6">
              <w:t>adjacent age</w:t>
            </w:r>
            <w:r>
              <w:rPr>
                <w:rFonts w:hint="eastAsia"/>
              </w:rPr>
              <w:t xml:space="preserve"> classe</w:t>
            </w:r>
            <w:r w:rsidRPr="00BF11B6">
              <w:t>s</w:t>
            </w:r>
          </w:p>
        </w:tc>
      </w:tr>
      <w:tr w:rsidR="00CD0818" w:rsidRPr="007D5900" w14:paraId="1D4DE3F8" w14:textId="77777777" w:rsidTr="001D29F2">
        <w:trPr>
          <w:trHeight w:val="397"/>
        </w:trPr>
        <w:tc>
          <w:tcPr>
            <w:tcW w:w="877" w:type="pct"/>
            <w:vAlign w:val="center"/>
            <w:hideMark/>
          </w:tcPr>
          <w:p w14:paraId="57E960C0" w14:textId="77777777" w:rsidR="00CD0818" w:rsidRPr="00197322" w:rsidRDefault="00CF4C07" w:rsidP="002A40DC">
            <m:oMathPara>
              <m:oMathParaPr>
                <m:jc m:val="centerGroup"/>
              </m:oMathParaPr>
              <m:oMath>
                <m:sSub>
                  <m:sSubPr>
                    <m:ctrlPr>
                      <w:rPr>
                        <w:rFonts w:ascii="Cambria Math" w:hAnsi="Cambria Math"/>
                      </w:rPr>
                    </m:ctrlPr>
                  </m:sSubPr>
                  <m:e>
                    <m:r>
                      <w:rPr>
                        <w:rFonts w:ascii="Cambria Math" w:hAnsi="Cambria Math"/>
                      </w:rPr>
                      <m:t>τ</m:t>
                    </m:r>
                  </m:e>
                  <m:sub>
                    <m:r>
                      <w:rPr>
                        <w:rFonts w:ascii="Cambria Math" w:hAnsi="Cambria Math"/>
                      </w:rPr>
                      <m:t>a</m:t>
                    </m:r>
                  </m:sub>
                </m:sSub>
              </m:oMath>
            </m:oMathPara>
          </w:p>
        </w:tc>
        <w:tc>
          <w:tcPr>
            <w:tcW w:w="693" w:type="pct"/>
            <w:vAlign w:val="center"/>
            <w:hideMark/>
          </w:tcPr>
          <w:p w14:paraId="2F318356" w14:textId="77777777" w:rsidR="00CD0818" w:rsidRPr="00197322" w:rsidRDefault="00CD0818" w:rsidP="002A40DC">
            <w:r>
              <w:rPr>
                <w:rFonts w:hint="eastAsia"/>
              </w:rPr>
              <w:t>FE</w:t>
            </w:r>
          </w:p>
        </w:tc>
        <w:tc>
          <w:tcPr>
            <w:tcW w:w="3430" w:type="pct"/>
            <w:vAlign w:val="center"/>
            <w:hideMark/>
          </w:tcPr>
          <w:p w14:paraId="19884F10" w14:textId="77777777" w:rsidR="00CD0818" w:rsidRPr="00197322" w:rsidRDefault="00CD0818" w:rsidP="002A40DC">
            <w:r w:rsidRPr="00197322">
              <w:t xml:space="preserve">SD for the measurement error in catch at age </w:t>
            </w:r>
            <w:r w:rsidRPr="00197322">
              <w:rPr>
                <w:i/>
                <w:iCs/>
              </w:rPr>
              <w:t>a</w:t>
            </w:r>
          </w:p>
        </w:tc>
      </w:tr>
      <w:tr w:rsidR="00CD0818" w:rsidRPr="007D5900" w14:paraId="26D3B5B7" w14:textId="77777777" w:rsidTr="001D29F2">
        <w:trPr>
          <w:trHeight w:val="397"/>
        </w:trPr>
        <w:tc>
          <w:tcPr>
            <w:tcW w:w="877" w:type="pct"/>
            <w:vAlign w:val="center"/>
            <w:hideMark/>
          </w:tcPr>
          <w:p w14:paraId="502F5BB0" w14:textId="77777777" w:rsidR="00CD0818" w:rsidRPr="00197322" w:rsidRDefault="00CF4C07" w:rsidP="002A40DC">
            <m:oMathPara>
              <m:oMathParaPr>
                <m:jc m:val="centerGroup"/>
              </m:oMathParaPr>
              <m:oMath>
                <m:sSub>
                  <m:sSubPr>
                    <m:ctrlPr>
                      <w:rPr>
                        <w:rFonts w:ascii="Cambria Math" w:hAnsi="Cambria Math"/>
                      </w:rPr>
                    </m:ctrlPr>
                  </m:sSubPr>
                  <m:e>
                    <m:r>
                      <w:rPr>
                        <w:rFonts w:ascii="Cambria Math" w:hAnsi="Cambria Math"/>
                      </w:rPr>
                      <m:t>q</m:t>
                    </m:r>
                  </m:e>
                  <m:sub>
                    <m:r>
                      <w:rPr>
                        <w:rFonts w:ascii="Cambria Math" w:hAnsi="Cambria Math"/>
                      </w:rPr>
                      <m:t>k</m:t>
                    </m:r>
                  </m:sub>
                </m:sSub>
              </m:oMath>
            </m:oMathPara>
          </w:p>
        </w:tc>
        <w:tc>
          <w:tcPr>
            <w:tcW w:w="693" w:type="pct"/>
            <w:vAlign w:val="center"/>
            <w:hideMark/>
          </w:tcPr>
          <w:p w14:paraId="43DD4A6D" w14:textId="77777777" w:rsidR="00CD0818" w:rsidRPr="00197322" w:rsidRDefault="00CD0818" w:rsidP="002A40DC">
            <w:r>
              <w:rPr>
                <w:rFonts w:hint="eastAsia"/>
              </w:rPr>
              <w:t>FE</w:t>
            </w:r>
          </w:p>
        </w:tc>
        <w:tc>
          <w:tcPr>
            <w:tcW w:w="3430" w:type="pct"/>
            <w:vAlign w:val="center"/>
            <w:hideMark/>
          </w:tcPr>
          <w:p w14:paraId="1B7D091F" w14:textId="77777777" w:rsidR="00CD0818" w:rsidRPr="00197322" w:rsidRDefault="00CD0818" w:rsidP="002A40DC">
            <w:r w:rsidRPr="00197322">
              <w:t xml:space="preserve">Catchability coefficient for abundance index </w:t>
            </w:r>
            <w:r w:rsidRPr="00197322">
              <w:rPr>
                <w:i/>
                <w:iCs/>
              </w:rPr>
              <w:t>k</w:t>
            </w:r>
          </w:p>
        </w:tc>
      </w:tr>
      <w:tr w:rsidR="00CD0818" w:rsidRPr="007D5900" w14:paraId="0EBC5715" w14:textId="77777777" w:rsidTr="001D29F2">
        <w:trPr>
          <w:trHeight w:val="397"/>
        </w:trPr>
        <w:tc>
          <w:tcPr>
            <w:tcW w:w="877" w:type="pct"/>
            <w:vAlign w:val="center"/>
            <w:hideMark/>
          </w:tcPr>
          <w:p w14:paraId="22EF03F3" w14:textId="77777777" w:rsidR="00CD0818" w:rsidRPr="00197322" w:rsidRDefault="00CF4C07" w:rsidP="002A40DC">
            <m:oMathPara>
              <m:oMathParaPr>
                <m:jc m:val="centerGroup"/>
              </m:oMathParaPr>
              <m:oMath>
                <m:sSub>
                  <m:sSubPr>
                    <m:ctrlPr>
                      <w:rPr>
                        <w:rFonts w:ascii="Cambria Math" w:hAnsi="Cambria Math"/>
                      </w:rPr>
                    </m:ctrlPr>
                  </m:sSubPr>
                  <m:e>
                    <m:r>
                      <w:rPr>
                        <w:rFonts w:ascii="Cambria Math" w:hAnsi="Cambria Math"/>
                      </w:rPr>
                      <m:t>ν</m:t>
                    </m:r>
                  </m:e>
                  <m:sub>
                    <m:r>
                      <w:rPr>
                        <w:rFonts w:ascii="Cambria Math" w:hAnsi="Cambria Math"/>
                      </w:rPr>
                      <m:t>k</m:t>
                    </m:r>
                  </m:sub>
                </m:sSub>
              </m:oMath>
            </m:oMathPara>
          </w:p>
        </w:tc>
        <w:tc>
          <w:tcPr>
            <w:tcW w:w="693" w:type="pct"/>
            <w:vAlign w:val="center"/>
            <w:hideMark/>
          </w:tcPr>
          <w:p w14:paraId="46774C48" w14:textId="77777777" w:rsidR="00CD0818" w:rsidRPr="00197322" w:rsidRDefault="00CD0818" w:rsidP="002A40DC">
            <w:r>
              <w:rPr>
                <w:rFonts w:hint="eastAsia"/>
              </w:rPr>
              <w:t>FE</w:t>
            </w:r>
          </w:p>
        </w:tc>
        <w:tc>
          <w:tcPr>
            <w:tcW w:w="3430" w:type="pct"/>
            <w:vAlign w:val="center"/>
            <w:hideMark/>
          </w:tcPr>
          <w:p w14:paraId="69B6392D" w14:textId="77777777" w:rsidR="00CD0818" w:rsidRPr="00197322" w:rsidRDefault="00CD0818" w:rsidP="002A40DC">
            <w:r w:rsidRPr="00197322">
              <w:t xml:space="preserve">SD for the measurement error in abundance index </w:t>
            </w:r>
            <w:r w:rsidRPr="00197322">
              <w:rPr>
                <w:i/>
                <w:iCs/>
              </w:rPr>
              <w:t>k</w:t>
            </w:r>
          </w:p>
        </w:tc>
      </w:tr>
      <w:tr w:rsidR="00CD0818" w:rsidRPr="007D5900" w14:paraId="140CAF99" w14:textId="77777777" w:rsidTr="001D29F2">
        <w:trPr>
          <w:trHeight w:val="397"/>
        </w:trPr>
        <w:tc>
          <w:tcPr>
            <w:tcW w:w="877" w:type="pct"/>
            <w:vAlign w:val="center"/>
            <w:hideMark/>
          </w:tcPr>
          <w:p w14:paraId="6A656B09" w14:textId="77777777" w:rsidR="00CD0818" w:rsidRPr="00197322" w:rsidRDefault="00CF4C07" w:rsidP="002A40DC">
            <m:oMathPara>
              <m:oMathParaPr>
                <m:jc m:val="centerGroup"/>
              </m:oMathParaPr>
              <m:oMath>
                <m:sSub>
                  <m:sSubPr>
                    <m:ctrlPr>
                      <w:rPr>
                        <w:rFonts w:ascii="Cambria Math" w:hAnsi="Cambria Math"/>
                      </w:rPr>
                    </m:ctrlPr>
                  </m:sSubPr>
                  <m:e>
                    <m:r>
                      <w:rPr>
                        <w:rFonts w:ascii="Cambria Math" w:hAnsi="Cambria Math"/>
                      </w:rPr>
                      <m:t>b</m:t>
                    </m:r>
                  </m:e>
                  <m:sub>
                    <m:r>
                      <w:rPr>
                        <w:rFonts w:ascii="Cambria Math" w:hAnsi="Cambria Math"/>
                      </w:rPr>
                      <m:t>k</m:t>
                    </m:r>
                  </m:sub>
                </m:sSub>
              </m:oMath>
            </m:oMathPara>
          </w:p>
        </w:tc>
        <w:tc>
          <w:tcPr>
            <w:tcW w:w="693" w:type="pct"/>
            <w:vAlign w:val="center"/>
            <w:hideMark/>
          </w:tcPr>
          <w:p w14:paraId="4FC83121" w14:textId="77777777" w:rsidR="00CD0818" w:rsidRPr="00197322" w:rsidRDefault="00CD0818" w:rsidP="002A40DC">
            <w:r>
              <w:rPr>
                <w:rFonts w:hint="eastAsia"/>
              </w:rPr>
              <w:t>FE</w:t>
            </w:r>
          </w:p>
        </w:tc>
        <w:tc>
          <w:tcPr>
            <w:tcW w:w="3430" w:type="pct"/>
            <w:vAlign w:val="center"/>
            <w:hideMark/>
          </w:tcPr>
          <w:p w14:paraId="4E11984D" w14:textId="77777777" w:rsidR="00CD0818" w:rsidRPr="00197322" w:rsidRDefault="00CD0818" w:rsidP="002A40DC">
            <w:r w:rsidRPr="00197322">
              <w:t xml:space="preserve">Nonlinear coefficient for abundance index </w:t>
            </w:r>
            <w:r w:rsidRPr="00197322">
              <w:rPr>
                <w:i/>
                <w:iCs/>
              </w:rPr>
              <w:t>k</w:t>
            </w:r>
          </w:p>
        </w:tc>
      </w:tr>
      <w:tr w:rsidR="00CD0818" w:rsidRPr="007D5900" w14:paraId="492E4CED" w14:textId="77777777" w:rsidTr="001D29F2">
        <w:trPr>
          <w:trHeight w:val="397"/>
        </w:trPr>
        <w:tc>
          <w:tcPr>
            <w:tcW w:w="877" w:type="pct"/>
            <w:vAlign w:val="center"/>
          </w:tcPr>
          <w:p w14:paraId="45B92A18" w14:textId="77777777" w:rsidR="00CD0818" w:rsidRPr="000C74DF" w:rsidRDefault="00CD0818" w:rsidP="000C74DF">
            <w:pPr>
              <w:jc w:val="center"/>
              <w:rPr>
                <w:rFonts w:eastAsiaTheme="minorEastAsia"/>
                <w:i/>
              </w:rPr>
            </w:pPr>
            <w:r w:rsidRPr="000C74DF">
              <w:rPr>
                <w:i/>
              </w:rPr>
              <w:t>α</w:t>
            </w:r>
          </w:p>
        </w:tc>
        <w:tc>
          <w:tcPr>
            <w:tcW w:w="693" w:type="pct"/>
            <w:vAlign w:val="center"/>
          </w:tcPr>
          <w:p w14:paraId="6B90A652" w14:textId="77777777" w:rsidR="00CD0818" w:rsidRPr="007D5900" w:rsidRDefault="00CD0818" w:rsidP="002A40DC">
            <w:r>
              <w:rPr>
                <w:rFonts w:hint="eastAsia"/>
              </w:rPr>
              <w:t>FE</w:t>
            </w:r>
          </w:p>
        </w:tc>
        <w:tc>
          <w:tcPr>
            <w:tcW w:w="3430" w:type="pct"/>
            <w:vAlign w:val="center"/>
          </w:tcPr>
          <w:p w14:paraId="27497C32" w14:textId="77777777" w:rsidR="00CD0818" w:rsidRPr="007D5900" w:rsidRDefault="00CD0818" w:rsidP="002A40DC">
            <w:r>
              <w:rPr>
                <w:rFonts w:hint="eastAsia"/>
              </w:rPr>
              <w:t>Slope of stock-recruitment relationship at the origin</w:t>
            </w:r>
          </w:p>
        </w:tc>
      </w:tr>
      <w:tr w:rsidR="00CD0818" w:rsidRPr="007D5900" w14:paraId="288D3CDE" w14:textId="77777777" w:rsidTr="001D29F2">
        <w:trPr>
          <w:trHeight w:val="397"/>
        </w:trPr>
        <w:tc>
          <w:tcPr>
            <w:tcW w:w="877" w:type="pct"/>
            <w:vAlign w:val="center"/>
          </w:tcPr>
          <w:p w14:paraId="1049F3DF" w14:textId="77777777" w:rsidR="00CD0818" w:rsidRPr="000C74DF" w:rsidRDefault="00CD0818" w:rsidP="000C74DF">
            <w:pPr>
              <w:jc w:val="center"/>
              <w:rPr>
                <w:i/>
              </w:rPr>
            </w:pPr>
            <w:r w:rsidRPr="000C74DF">
              <w:rPr>
                <w:i/>
              </w:rPr>
              <w:t>β</w:t>
            </w:r>
          </w:p>
        </w:tc>
        <w:tc>
          <w:tcPr>
            <w:tcW w:w="693" w:type="pct"/>
            <w:vAlign w:val="center"/>
          </w:tcPr>
          <w:p w14:paraId="001D6857" w14:textId="77777777" w:rsidR="00CD0818" w:rsidRDefault="00CD0818" w:rsidP="002A40DC">
            <w:r>
              <w:rPr>
                <w:rFonts w:hint="eastAsia"/>
              </w:rPr>
              <w:t>FE</w:t>
            </w:r>
          </w:p>
        </w:tc>
        <w:tc>
          <w:tcPr>
            <w:tcW w:w="3430" w:type="pct"/>
            <w:vAlign w:val="center"/>
          </w:tcPr>
          <w:p w14:paraId="0338792C" w14:textId="77777777" w:rsidR="00CD0818" w:rsidRDefault="00CD0818" w:rsidP="002A40DC">
            <w:r>
              <w:rPr>
                <w:rFonts w:hint="eastAsia"/>
              </w:rPr>
              <w:t>Strength of density dependence in stock-recruitment relationship</w:t>
            </w:r>
          </w:p>
        </w:tc>
      </w:tr>
      <w:tr w:rsidR="00CD0818" w:rsidRPr="007D5900" w14:paraId="2458E4F8" w14:textId="77777777" w:rsidTr="001D29F2">
        <w:trPr>
          <w:trHeight w:val="397"/>
        </w:trPr>
        <w:tc>
          <w:tcPr>
            <w:tcW w:w="877" w:type="pct"/>
            <w:vAlign w:val="center"/>
          </w:tcPr>
          <w:p w14:paraId="4D64D51F" w14:textId="77777777" w:rsidR="00CD0818" w:rsidRPr="00CB6068" w:rsidRDefault="00CF4C07" w:rsidP="002A40DC">
            <w:pPr>
              <w:rPr>
                <w:color w:val="000000"/>
                <w:kern w:val="24"/>
              </w:rPr>
            </w:pPr>
            <m:oMathPara>
              <m:oMath>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3050E0F7" w14:textId="77777777" w:rsidR="00CD0818" w:rsidRDefault="00CD0818" w:rsidP="002A40DC">
            <w:r>
              <w:rPr>
                <w:rFonts w:hint="eastAsia"/>
              </w:rPr>
              <w:t>DQ</w:t>
            </w:r>
          </w:p>
        </w:tc>
        <w:tc>
          <w:tcPr>
            <w:tcW w:w="3430" w:type="pct"/>
            <w:vAlign w:val="center"/>
          </w:tcPr>
          <w:p w14:paraId="29D325AB" w14:textId="77777777" w:rsidR="00CD0818" w:rsidRDefault="00CD0818" w:rsidP="002A40DC">
            <w:r>
              <w:rPr>
                <w:rFonts w:hint="eastAsia"/>
              </w:rPr>
              <w:t xml:space="preserve">Predicted catch number at </w:t>
            </w:r>
            <w:r w:rsidRPr="00945252">
              <w:t xml:space="preserve">age </w:t>
            </w:r>
            <w:r w:rsidRPr="00945252">
              <w:rPr>
                <w:i/>
                <w:iCs/>
              </w:rPr>
              <w:t>a</w:t>
            </w:r>
            <w:r w:rsidRPr="00945252">
              <w:t xml:space="preserve"> in a year </w:t>
            </w:r>
            <w:r w:rsidRPr="00945252">
              <w:rPr>
                <w:i/>
                <w:iCs/>
              </w:rPr>
              <w:t>y</w:t>
            </w:r>
          </w:p>
        </w:tc>
      </w:tr>
      <w:tr w:rsidR="00CD0818" w:rsidRPr="007D5900" w14:paraId="6AF1D983" w14:textId="77777777" w:rsidTr="001D29F2">
        <w:trPr>
          <w:trHeight w:val="397"/>
        </w:trPr>
        <w:tc>
          <w:tcPr>
            <w:tcW w:w="877" w:type="pct"/>
            <w:tcBorders>
              <w:bottom w:val="single" w:sz="4" w:space="0" w:color="auto"/>
            </w:tcBorders>
            <w:vAlign w:val="center"/>
          </w:tcPr>
          <w:p w14:paraId="0154BB64" w14:textId="77777777" w:rsidR="00CD0818" w:rsidRPr="00AF6FF8" w:rsidRDefault="00CF4C07" w:rsidP="002A40DC">
            <m:oMathPara>
              <m:oMath>
                <m:sSub>
                  <m:sSubPr>
                    <m:ctrlPr>
                      <w:rPr>
                        <w:rFonts w:ascii="Cambria Math" w:hAnsi="Cambria Math"/>
                      </w:rPr>
                    </m:ctrlPr>
                  </m:sSubPr>
                  <m:e>
                    <m:acc>
                      <m:accPr>
                        <m:ctrlPr>
                          <w:rPr>
                            <w:rFonts w:ascii="Cambria Math" w:hAnsi="Cambria Math"/>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tcBorders>
              <w:bottom w:val="single" w:sz="4" w:space="0" w:color="auto"/>
            </w:tcBorders>
            <w:vAlign w:val="center"/>
          </w:tcPr>
          <w:p w14:paraId="2AA58EC5" w14:textId="77777777" w:rsidR="00CD0818" w:rsidRDefault="00CD0818" w:rsidP="002A40DC">
            <w:r>
              <w:rPr>
                <w:rFonts w:hint="eastAsia"/>
              </w:rPr>
              <w:t>DQ</w:t>
            </w:r>
          </w:p>
        </w:tc>
        <w:tc>
          <w:tcPr>
            <w:tcW w:w="3430" w:type="pct"/>
            <w:tcBorders>
              <w:bottom w:val="single" w:sz="4" w:space="0" w:color="auto"/>
            </w:tcBorders>
            <w:vAlign w:val="center"/>
          </w:tcPr>
          <w:p w14:paraId="2C62F230" w14:textId="77777777" w:rsidR="00CD0818" w:rsidRDefault="00CD0818" w:rsidP="002A40DC">
            <w:r>
              <w:rPr>
                <w:rFonts w:hint="eastAsia"/>
              </w:rPr>
              <w:t xml:space="preserve">Selectivity at </w:t>
            </w:r>
            <w:r w:rsidRPr="00945252">
              <w:t xml:space="preserve">age </w:t>
            </w:r>
            <w:r w:rsidRPr="00945252">
              <w:rPr>
                <w:i/>
                <w:iCs/>
              </w:rPr>
              <w:t>a</w:t>
            </w:r>
            <w:r w:rsidRPr="00945252">
              <w:t xml:space="preserve"> in a year </w:t>
            </w:r>
            <w:r w:rsidRPr="00945252">
              <w:rPr>
                <w:i/>
                <w:iCs/>
              </w:rPr>
              <w:t>y</w:t>
            </w:r>
          </w:p>
        </w:tc>
      </w:tr>
    </w:tbl>
    <w:p w14:paraId="5B327661" w14:textId="77777777" w:rsidR="00CD0818" w:rsidRPr="007D5900" w:rsidRDefault="00CD0818" w:rsidP="002A40DC"/>
    <w:p w14:paraId="3C7EA91A" w14:textId="0F138BBA" w:rsidR="00740AA1" w:rsidRDefault="00740AA1" w:rsidP="002A40DC"/>
    <w:p w14:paraId="116EFE52" w14:textId="77777777" w:rsidR="00740AA1" w:rsidRDefault="00740AA1">
      <w:pPr>
        <w:widowControl/>
        <w:jc w:val="left"/>
      </w:pPr>
      <w:r>
        <w:br w:type="page"/>
      </w:r>
    </w:p>
    <w:p w14:paraId="7AB85E2E" w14:textId="598F48FF" w:rsidR="000A100E" w:rsidRDefault="00CD0818" w:rsidP="000C74DF">
      <w:pPr>
        <w:pStyle w:val="2"/>
        <w:rPr>
          <w:rFonts w:eastAsiaTheme="minorEastAsia"/>
        </w:rPr>
      </w:pPr>
      <w:r>
        <w:rPr>
          <w:rFonts w:hint="eastAsia"/>
        </w:rPr>
        <w:lastRenderedPageBreak/>
        <w:t>Table</w:t>
      </w:r>
      <w:r w:rsidR="000A100E">
        <w:rPr>
          <w:rFonts w:eastAsiaTheme="minorEastAsia" w:hint="eastAsia"/>
        </w:rPr>
        <w:t xml:space="preserve"> 2</w:t>
      </w:r>
    </w:p>
    <w:p w14:paraId="622A185E" w14:textId="0C048525" w:rsidR="00CD0818" w:rsidRPr="001270E4" w:rsidRDefault="00CD0818" w:rsidP="000C74DF">
      <w:pPr>
        <w:rPr>
          <w:iCs/>
        </w:rPr>
      </w:pPr>
      <w:r w:rsidRPr="000C74DF">
        <w:rPr>
          <w:i/>
          <w:iCs/>
        </w:rPr>
        <w:t xml:space="preserve">Fixed-effect parameters (FE), their maximum likelihood estimates (MLE), their standard errors (SE), their final gradients, symbols including the information on age class and index fleet, and unlinked value (inverse link function of MLE) in the selected model (see Table 4) under Scenario </w:t>
      </w:r>
      <w:r w:rsidR="000609BC" w:rsidRPr="000C74DF">
        <w:rPr>
          <w:i/>
          <w:iCs/>
        </w:rPr>
        <w:t>S28-ProcEst</w:t>
      </w:r>
      <w:r w:rsidRPr="000C74DF">
        <w:rPr>
          <w:i/>
          <w:iCs/>
        </w:rPr>
        <w:t xml:space="preserve">. </w:t>
      </w:r>
    </w:p>
    <w:tbl>
      <w:tblPr>
        <w:tblW w:w="7766" w:type="dxa"/>
        <w:tblLook w:val="04A0" w:firstRow="1" w:lastRow="0" w:firstColumn="1" w:lastColumn="0" w:noHBand="0" w:noVBand="1"/>
      </w:tblPr>
      <w:tblGrid>
        <w:gridCol w:w="1531"/>
        <w:gridCol w:w="1247"/>
        <w:gridCol w:w="1247"/>
        <w:gridCol w:w="1247"/>
        <w:gridCol w:w="1247"/>
        <w:gridCol w:w="1247"/>
      </w:tblGrid>
      <w:tr w:rsidR="007A1FF6" w:rsidRPr="007A1FF6" w14:paraId="6ACF8768" w14:textId="77777777" w:rsidTr="000C74DF">
        <w:trPr>
          <w:trHeight w:val="564"/>
        </w:trPr>
        <w:tc>
          <w:tcPr>
            <w:tcW w:w="1531" w:type="dxa"/>
            <w:tcBorders>
              <w:top w:val="single" w:sz="8" w:space="0" w:color="auto"/>
              <w:left w:val="nil"/>
              <w:bottom w:val="single" w:sz="8" w:space="0" w:color="auto"/>
              <w:right w:val="nil"/>
            </w:tcBorders>
            <w:shd w:val="clear" w:color="auto" w:fill="auto"/>
            <w:noWrap/>
            <w:vAlign w:val="center"/>
            <w:hideMark/>
          </w:tcPr>
          <w:p w14:paraId="39651098" w14:textId="77777777" w:rsidR="007A1FF6" w:rsidRPr="007A1FF6" w:rsidRDefault="007A1FF6" w:rsidP="000C74DF">
            <w:pPr>
              <w:widowControl/>
              <w:jc w:val="center"/>
              <w:rPr>
                <w:color w:val="000000"/>
                <w:kern w:val="0"/>
                <w:lang w:eastAsia="en-US"/>
              </w:rPr>
            </w:pPr>
            <w:r w:rsidRPr="007A1FF6">
              <w:rPr>
                <w:color w:val="000000"/>
                <w:kern w:val="0"/>
                <w:lang w:eastAsia="en-US"/>
              </w:rPr>
              <w:t>FE</w:t>
            </w:r>
          </w:p>
        </w:tc>
        <w:tc>
          <w:tcPr>
            <w:tcW w:w="1247" w:type="dxa"/>
            <w:tcBorders>
              <w:top w:val="single" w:sz="8" w:space="0" w:color="auto"/>
              <w:left w:val="nil"/>
              <w:bottom w:val="single" w:sz="8" w:space="0" w:color="auto"/>
              <w:right w:val="nil"/>
            </w:tcBorders>
            <w:shd w:val="clear" w:color="auto" w:fill="auto"/>
            <w:noWrap/>
            <w:vAlign w:val="center"/>
            <w:hideMark/>
          </w:tcPr>
          <w:p w14:paraId="753A5FD2" w14:textId="77777777" w:rsidR="007A1FF6" w:rsidRPr="007A1FF6" w:rsidRDefault="007A1FF6" w:rsidP="000C74DF">
            <w:pPr>
              <w:widowControl/>
              <w:jc w:val="center"/>
              <w:rPr>
                <w:color w:val="000000"/>
                <w:kern w:val="0"/>
                <w:lang w:eastAsia="en-US"/>
              </w:rPr>
            </w:pPr>
            <w:r w:rsidRPr="007A1FF6">
              <w:rPr>
                <w:color w:val="000000"/>
                <w:kern w:val="0"/>
                <w:lang w:eastAsia="en-US"/>
              </w:rPr>
              <w:t>MLE</w:t>
            </w:r>
          </w:p>
        </w:tc>
        <w:tc>
          <w:tcPr>
            <w:tcW w:w="1247" w:type="dxa"/>
            <w:tcBorders>
              <w:top w:val="single" w:sz="8" w:space="0" w:color="auto"/>
              <w:left w:val="nil"/>
              <w:bottom w:val="single" w:sz="8" w:space="0" w:color="auto"/>
              <w:right w:val="nil"/>
            </w:tcBorders>
            <w:shd w:val="clear" w:color="auto" w:fill="auto"/>
            <w:noWrap/>
            <w:vAlign w:val="center"/>
            <w:hideMark/>
          </w:tcPr>
          <w:p w14:paraId="5B7AFBDD" w14:textId="77777777" w:rsidR="007A1FF6" w:rsidRPr="007A1FF6" w:rsidRDefault="007A1FF6" w:rsidP="000C74DF">
            <w:pPr>
              <w:widowControl/>
              <w:jc w:val="center"/>
              <w:rPr>
                <w:color w:val="000000"/>
                <w:kern w:val="0"/>
                <w:lang w:eastAsia="en-US"/>
              </w:rPr>
            </w:pPr>
            <w:r w:rsidRPr="007A1FF6">
              <w:rPr>
                <w:color w:val="000000"/>
                <w:kern w:val="0"/>
                <w:lang w:eastAsia="en-US"/>
              </w:rPr>
              <w:t>SE</w:t>
            </w:r>
          </w:p>
        </w:tc>
        <w:tc>
          <w:tcPr>
            <w:tcW w:w="1247" w:type="dxa"/>
            <w:tcBorders>
              <w:top w:val="single" w:sz="8" w:space="0" w:color="auto"/>
              <w:left w:val="nil"/>
              <w:bottom w:val="single" w:sz="8" w:space="0" w:color="auto"/>
              <w:right w:val="nil"/>
            </w:tcBorders>
            <w:shd w:val="clear" w:color="auto" w:fill="auto"/>
            <w:noWrap/>
            <w:vAlign w:val="center"/>
            <w:hideMark/>
          </w:tcPr>
          <w:p w14:paraId="181D41CD" w14:textId="77777777" w:rsidR="007A1FF6" w:rsidRPr="007A1FF6" w:rsidRDefault="007A1FF6" w:rsidP="000C74DF">
            <w:pPr>
              <w:widowControl/>
              <w:jc w:val="center"/>
              <w:rPr>
                <w:color w:val="000000"/>
                <w:kern w:val="0"/>
                <w:lang w:eastAsia="en-US"/>
              </w:rPr>
            </w:pPr>
            <w:r w:rsidRPr="007A1FF6">
              <w:rPr>
                <w:color w:val="000000"/>
                <w:kern w:val="0"/>
                <w:lang w:eastAsia="en-US"/>
              </w:rPr>
              <w:t>Gradient</w:t>
            </w:r>
          </w:p>
        </w:tc>
        <w:tc>
          <w:tcPr>
            <w:tcW w:w="1247" w:type="dxa"/>
            <w:tcBorders>
              <w:top w:val="single" w:sz="8" w:space="0" w:color="auto"/>
              <w:left w:val="nil"/>
              <w:bottom w:val="single" w:sz="8" w:space="0" w:color="auto"/>
              <w:right w:val="nil"/>
            </w:tcBorders>
            <w:shd w:val="clear" w:color="auto" w:fill="auto"/>
            <w:noWrap/>
            <w:vAlign w:val="center"/>
            <w:hideMark/>
          </w:tcPr>
          <w:p w14:paraId="35721A42" w14:textId="77777777" w:rsidR="007A1FF6" w:rsidRPr="007A1FF6" w:rsidRDefault="007A1FF6" w:rsidP="000C74DF">
            <w:pPr>
              <w:widowControl/>
              <w:jc w:val="center"/>
              <w:rPr>
                <w:color w:val="000000"/>
                <w:kern w:val="0"/>
                <w:lang w:eastAsia="en-US"/>
              </w:rPr>
            </w:pPr>
            <w:r w:rsidRPr="007A1FF6">
              <w:rPr>
                <w:color w:val="000000"/>
                <w:kern w:val="0"/>
                <w:lang w:eastAsia="en-US"/>
              </w:rPr>
              <w:t>Unlinked value</w:t>
            </w:r>
          </w:p>
        </w:tc>
        <w:tc>
          <w:tcPr>
            <w:tcW w:w="1247" w:type="dxa"/>
            <w:tcBorders>
              <w:top w:val="single" w:sz="8" w:space="0" w:color="auto"/>
              <w:left w:val="nil"/>
              <w:bottom w:val="single" w:sz="8" w:space="0" w:color="auto"/>
              <w:right w:val="nil"/>
            </w:tcBorders>
            <w:shd w:val="clear" w:color="auto" w:fill="auto"/>
            <w:noWrap/>
            <w:vAlign w:val="center"/>
            <w:hideMark/>
          </w:tcPr>
          <w:p w14:paraId="75662612" w14:textId="77777777" w:rsidR="007A1FF6" w:rsidRPr="007A1FF6" w:rsidRDefault="007A1FF6" w:rsidP="000C74DF">
            <w:pPr>
              <w:widowControl/>
              <w:jc w:val="center"/>
              <w:rPr>
                <w:color w:val="000000"/>
                <w:kern w:val="0"/>
                <w:lang w:eastAsia="en-US"/>
              </w:rPr>
            </w:pPr>
            <w:r w:rsidRPr="007A1FF6">
              <w:rPr>
                <w:color w:val="000000"/>
                <w:kern w:val="0"/>
                <w:lang w:eastAsia="en-US"/>
              </w:rPr>
              <w:t>Symbol</w:t>
            </w:r>
          </w:p>
        </w:tc>
      </w:tr>
      <w:tr w:rsidR="007A1FF6" w:rsidRPr="007A1FF6" w14:paraId="5A226075" w14:textId="77777777" w:rsidTr="000C74DF">
        <w:trPr>
          <w:trHeight w:val="552"/>
        </w:trPr>
        <w:tc>
          <w:tcPr>
            <w:tcW w:w="1531" w:type="dxa"/>
            <w:tcBorders>
              <w:top w:val="nil"/>
              <w:left w:val="nil"/>
              <w:bottom w:val="nil"/>
              <w:right w:val="nil"/>
            </w:tcBorders>
            <w:shd w:val="clear" w:color="auto" w:fill="auto"/>
            <w:noWrap/>
            <w:vAlign w:val="center"/>
            <w:hideMark/>
          </w:tcPr>
          <w:p w14:paraId="368A9F30"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logQ</w:t>
            </w:r>
            <w:proofErr w:type="spellEnd"/>
          </w:p>
        </w:tc>
        <w:tc>
          <w:tcPr>
            <w:tcW w:w="1247" w:type="dxa"/>
            <w:tcBorders>
              <w:top w:val="nil"/>
              <w:left w:val="nil"/>
              <w:bottom w:val="nil"/>
              <w:right w:val="nil"/>
            </w:tcBorders>
            <w:shd w:val="clear" w:color="auto" w:fill="auto"/>
            <w:noWrap/>
            <w:vAlign w:val="center"/>
            <w:hideMark/>
          </w:tcPr>
          <w:p w14:paraId="7F09B865" w14:textId="77777777" w:rsidR="007A1FF6" w:rsidRPr="007A1FF6" w:rsidRDefault="007A1FF6" w:rsidP="000C74DF">
            <w:pPr>
              <w:widowControl/>
              <w:jc w:val="right"/>
              <w:rPr>
                <w:color w:val="000000"/>
                <w:kern w:val="0"/>
                <w:lang w:eastAsia="en-US"/>
              </w:rPr>
            </w:pPr>
            <w:r w:rsidRPr="007A1FF6">
              <w:rPr>
                <w:color w:val="000000"/>
                <w:kern w:val="0"/>
                <w:lang w:eastAsia="en-US"/>
              </w:rPr>
              <w:t>-14.65</w:t>
            </w:r>
          </w:p>
        </w:tc>
        <w:tc>
          <w:tcPr>
            <w:tcW w:w="1247" w:type="dxa"/>
            <w:tcBorders>
              <w:top w:val="nil"/>
              <w:left w:val="nil"/>
              <w:bottom w:val="nil"/>
              <w:right w:val="nil"/>
            </w:tcBorders>
            <w:shd w:val="clear" w:color="auto" w:fill="auto"/>
            <w:noWrap/>
            <w:vAlign w:val="center"/>
            <w:hideMark/>
          </w:tcPr>
          <w:p w14:paraId="32F3F13B" w14:textId="77777777" w:rsidR="007A1FF6" w:rsidRPr="007A1FF6" w:rsidRDefault="007A1FF6" w:rsidP="000C74DF">
            <w:pPr>
              <w:widowControl/>
              <w:jc w:val="right"/>
              <w:rPr>
                <w:color w:val="000000"/>
                <w:kern w:val="0"/>
                <w:lang w:eastAsia="en-US"/>
              </w:rPr>
            </w:pPr>
            <w:r w:rsidRPr="007A1FF6">
              <w:rPr>
                <w:color w:val="000000"/>
                <w:kern w:val="0"/>
                <w:lang w:eastAsia="en-US"/>
              </w:rPr>
              <w:t>2.15</w:t>
            </w:r>
          </w:p>
        </w:tc>
        <w:tc>
          <w:tcPr>
            <w:tcW w:w="1247" w:type="dxa"/>
            <w:tcBorders>
              <w:top w:val="nil"/>
              <w:left w:val="nil"/>
              <w:bottom w:val="nil"/>
              <w:right w:val="nil"/>
            </w:tcBorders>
            <w:shd w:val="clear" w:color="auto" w:fill="auto"/>
            <w:noWrap/>
            <w:vAlign w:val="center"/>
            <w:hideMark/>
          </w:tcPr>
          <w:p w14:paraId="537A25B2"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1004FF86" w14:textId="77777777" w:rsidR="007A1FF6" w:rsidRPr="007A1FF6" w:rsidRDefault="007A1FF6" w:rsidP="000C74DF">
            <w:pPr>
              <w:widowControl/>
              <w:jc w:val="right"/>
              <w:rPr>
                <w:color w:val="000000"/>
                <w:kern w:val="0"/>
                <w:lang w:eastAsia="en-US"/>
              </w:rPr>
            </w:pPr>
            <w:r w:rsidRPr="007A1FF6">
              <w:rPr>
                <w:color w:val="000000"/>
                <w:kern w:val="0"/>
                <w:lang w:eastAsia="en-US"/>
              </w:rPr>
              <w:t>4.36E-07</w:t>
            </w:r>
          </w:p>
        </w:tc>
        <w:tc>
          <w:tcPr>
            <w:tcW w:w="1247" w:type="dxa"/>
            <w:tcBorders>
              <w:top w:val="nil"/>
              <w:left w:val="nil"/>
              <w:bottom w:val="nil"/>
              <w:right w:val="nil"/>
            </w:tcBorders>
            <w:shd w:val="clear" w:color="auto" w:fill="auto"/>
            <w:noWrap/>
            <w:vAlign w:val="center"/>
            <w:hideMark/>
          </w:tcPr>
          <w:p w14:paraId="2ACB73B3"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q</w:t>
            </w:r>
            <w:r w:rsidRPr="007A1FF6">
              <w:rPr>
                <w:color w:val="000000"/>
                <w:kern w:val="0"/>
                <w:vertAlign w:val="subscript"/>
                <w:lang w:eastAsia="en-US"/>
              </w:rPr>
              <w:t>1</w:t>
            </w:r>
          </w:p>
        </w:tc>
      </w:tr>
      <w:tr w:rsidR="007A1FF6" w:rsidRPr="007A1FF6" w14:paraId="79EAEC45" w14:textId="77777777" w:rsidTr="000C74DF">
        <w:trPr>
          <w:trHeight w:val="552"/>
        </w:trPr>
        <w:tc>
          <w:tcPr>
            <w:tcW w:w="1531" w:type="dxa"/>
            <w:tcBorders>
              <w:top w:val="nil"/>
              <w:left w:val="nil"/>
              <w:bottom w:val="nil"/>
              <w:right w:val="nil"/>
            </w:tcBorders>
            <w:shd w:val="clear" w:color="auto" w:fill="auto"/>
            <w:noWrap/>
            <w:vAlign w:val="center"/>
            <w:hideMark/>
          </w:tcPr>
          <w:p w14:paraId="73DB5ED0"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logQ</w:t>
            </w:r>
            <w:proofErr w:type="spellEnd"/>
          </w:p>
        </w:tc>
        <w:tc>
          <w:tcPr>
            <w:tcW w:w="1247" w:type="dxa"/>
            <w:tcBorders>
              <w:top w:val="nil"/>
              <w:left w:val="nil"/>
              <w:bottom w:val="nil"/>
              <w:right w:val="nil"/>
            </w:tcBorders>
            <w:shd w:val="clear" w:color="auto" w:fill="auto"/>
            <w:noWrap/>
            <w:vAlign w:val="center"/>
            <w:hideMark/>
          </w:tcPr>
          <w:p w14:paraId="41D14A7F" w14:textId="77777777" w:rsidR="007A1FF6" w:rsidRPr="007A1FF6" w:rsidRDefault="007A1FF6" w:rsidP="000C74DF">
            <w:pPr>
              <w:widowControl/>
              <w:jc w:val="right"/>
              <w:rPr>
                <w:color w:val="000000"/>
                <w:kern w:val="0"/>
                <w:lang w:eastAsia="en-US"/>
              </w:rPr>
            </w:pPr>
            <w:r w:rsidRPr="007A1FF6">
              <w:rPr>
                <w:color w:val="000000"/>
                <w:kern w:val="0"/>
                <w:lang w:eastAsia="en-US"/>
              </w:rPr>
              <w:t>-15.54</w:t>
            </w:r>
          </w:p>
        </w:tc>
        <w:tc>
          <w:tcPr>
            <w:tcW w:w="1247" w:type="dxa"/>
            <w:tcBorders>
              <w:top w:val="nil"/>
              <w:left w:val="nil"/>
              <w:bottom w:val="nil"/>
              <w:right w:val="nil"/>
            </w:tcBorders>
            <w:shd w:val="clear" w:color="auto" w:fill="auto"/>
            <w:noWrap/>
            <w:vAlign w:val="center"/>
            <w:hideMark/>
          </w:tcPr>
          <w:p w14:paraId="1523CA93" w14:textId="77777777" w:rsidR="007A1FF6" w:rsidRPr="007A1FF6" w:rsidRDefault="007A1FF6" w:rsidP="000C74DF">
            <w:pPr>
              <w:widowControl/>
              <w:jc w:val="right"/>
              <w:rPr>
                <w:color w:val="000000"/>
                <w:kern w:val="0"/>
                <w:lang w:eastAsia="en-US"/>
              </w:rPr>
            </w:pPr>
            <w:r w:rsidRPr="007A1FF6">
              <w:rPr>
                <w:color w:val="000000"/>
                <w:kern w:val="0"/>
                <w:lang w:eastAsia="en-US"/>
              </w:rPr>
              <w:t>2.25</w:t>
            </w:r>
          </w:p>
        </w:tc>
        <w:tc>
          <w:tcPr>
            <w:tcW w:w="1247" w:type="dxa"/>
            <w:tcBorders>
              <w:top w:val="nil"/>
              <w:left w:val="nil"/>
              <w:bottom w:val="nil"/>
              <w:right w:val="nil"/>
            </w:tcBorders>
            <w:shd w:val="clear" w:color="auto" w:fill="auto"/>
            <w:noWrap/>
            <w:vAlign w:val="center"/>
            <w:hideMark/>
          </w:tcPr>
          <w:p w14:paraId="191F141D" w14:textId="77777777" w:rsidR="007A1FF6" w:rsidRPr="007A1FF6" w:rsidRDefault="007A1FF6" w:rsidP="000C74DF">
            <w:pPr>
              <w:widowControl/>
              <w:jc w:val="right"/>
              <w:rPr>
                <w:color w:val="000000"/>
                <w:kern w:val="0"/>
                <w:lang w:eastAsia="en-US"/>
              </w:rPr>
            </w:pPr>
            <w:r w:rsidRPr="007A1FF6">
              <w:rPr>
                <w:color w:val="000000"/>
                <w:kern w:val="0"/>
                <w:lang w:eastAsia="en-US"/>
              </w:rPr>
              <w:t>0.0001</w:t>
            </w:r>
          </w:p>
        </w:tc>
        <w:tc>
          <w:tcPr>
            <w:tcW w:w="1247" w:type="dxa"/>
            <w:tcBorders>
              <w:top w:val="nil"/>
              <w:left w:val="nil"/>
              <w:bottom w:val="nil"/>
              <w:right w:val="nil"/>
            </w:tcBorders>
            <w:shd w:val="clear" w:color="auto" w:fill="auto"/>
            <w:noWrap/>
            <w:vAlign w:val="center"/>
            <w:hideMark/>
          </w:tcPr>
          <w:p w14:paraId="5853648A" w14:textId="77777777" w:rsidR="007A1FF6" w:rsidRPr="007A1FF6" w:rsidRDefault="007A1FF6" w:rsidP="000C74DF">
            <w:pPr>
              <w:widowControl/>
              <w:jc w:val="right"/>
              <w:rPr>
                <w:color w:val="000000"/>
                <w:kern w:val="0"/>
                <w:lang w:eastAsia="en-US"/>
              </w:rPr>
            </w:pPr>
            <w:r w:rsidRPr="007A1FF6">
              <w:rPr>
                <w:color w:val="000000"/>
                <w:kern w:val="0"/>
                <w:lang w:eastAsia="en-US"/>
              </w:rPr>
              <w:t>1.79E-07</w:t>
            </w:r>
          </w:p>
        </w:tc>
        <w:tc>
          <w:tcPr>
            <w:tcW w:w="1247" w:type="dxa"/>
            <w:tcBorders>
              <w:top w:val="nil"/>
              <w:left w:val="nil"/>
              <w:bottom w:val="nil"/>
              <w:right w:val="nil"/>
            </w:tcBorders>
            <w:shd w:val="clear" w:color="auto" w:fill="auto"/>
            <w:noWrap/>
            <w:vAlign w:val="center"/>
            <w:hideMark/>
          </w:tcPr>
          <w:p w14:paraId="1244F154"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q</w:t>
            </w:r>
            <w:r w:rsidRPr="007A1FF6">
              <w:rPr>
                <w:color w:val="000000"/>
                <w:kern w:val="0"/>
                <w:vertAlign w:val="subscript"/>
                <w:lang w:eastAsia="en-US"/>
              </w:rPr>
              <w:t>2</w:t>
            </w:r>
          </w:p>
        </w:tc>
      </w:tr>
      <w:tr w:rsidR="007A1FF6" w:rsidRPr="007A1FF6" w14:paraId="4402F81B" w14:textId="77777777" w:rsidTr="000C74DF">
        <w:trPr>
          <w:trHeight w:val="552"/>
        </w:trPr>
        <w:tc>
          <w:tcPr>
            <w:tcW w:w="1531" w:type="dxa"/>
            <w:tcBorders>
              <w:top w:val="nil"/>
              <w:left w:val="nil"/>
              <w:bottom w:val="nil"/>
              <w:right w:val="nil"/>
            </w:tcBorders>
            <w:shd w:val="clear" w:color="auto" w:fill="auto"/>
            <w:noWrap/>
            <w:vAlign w:val="center"/>
            <w:hideMark/>
          </w:tcPr>
          <w:p w14:paraId="4476FB38"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logQ</w:t>
            </w:r>
            <w:proofErr w:type="spellEnd"/>
          </w:p>
        </w:tc>
        <w:tc>
          <w:tcPr>
            <w:tcW w:w="1247" w:type="dxa"/>
            <w:tcBorders>
              <w:top w:val="nil"/>
              <w:left w:val="nil"/>
              <w:bottom w:val="nil"/>
              <w:right w:val="nil"/>
            </w:tcBorders>
            <w:shd w:val="clear" w:color="auto" w:fill="auto"/>
            <w:noWrap/>
            <w:vAlign w:val="center"/>
            <w:hideMark/>
          </w:tcPr>
          <w:p w14:paraId="23905967" w14:textId="77777777" w:rsidR="007A1FF6" w:rsidRPr="007A1FF6" w:rsidRDefault="007A1FF6" w:rsidP="000C74DF">
            <w:pPr>
              <w:widowControl/>
              <w:jc w:val="right"/>
              <w:rPr>
                <w:color w:val="000000"/>
                <w:kern w:val="0"/>
                <w:lang w:eastAsia="en-US"/>
              </w:rPr>
            </w:pPr>
            <w:r w:rsidRPr="007A1FF6">
              <w:rPr>
                <w:color w:val="000000"/>
                <w:kern w:val="0"/>
                <w:lang w:eastAsia="en-US"/>
              </w:rPr>
              <w:t>-10.10</w:t>
            </w:r>
          </w:p>
        </w:tc>
        <w:tc>
          <w:tcPr>
            <w:tcW w:w="1247" w:type="dxa"/>
            <w:tcBorders>
              <w:top w:val="nil"/>
              <w:left w:val="nil"/>
              <w:bottom w:val="nil"/>
              <w:right w:val="nil"/>
            </w:tcBorders>
            <w:shd w:val="clear" w:color="auto" w:fill="auto"/>
            <w:noWrap/>
            <w:vAlign w:val="center"/>
            <w:hideMark/>
          </w:tcPr>
          <w:p w14:paraId="73C297E3" w14:textId="77777777" w:rsidR="007A1FF6" w:rsidRPr="007A1FF6" w:rsidRDefault="007A1FF6" w:rsidP="000C74DF">
            <w:pPr>
              <w:widowControl/>
              <w:jc w:val="right"/>
              <w:rPr>
                <w:color w:val="000000"/>
                <w:kern w:val="0"/>
                <w:lang w:eastAsia="en-US"/>
              </w:rPr>
            </w:pPr>
            <w:r w:rsidRPr="007A1FF6">
              <w:rPr>
                <w:color w:val="000000"/>
                <w:kern w:val="0"/>
                <w:lang w:eastAsia="en-US"/>
              </w:rPr>
              <w:t>1.68</w:t>
            </w:r>
          </w:p>
        </w:tc>
        <w:tc>
          <w:tcPr>
            <w:tcW w:w="1247" w:type="dxa"/>
            <w:tcBorders>
              <w:top w:val="nil"/>
              <w:left w:val="nil"/>
              <w:bottom w:val="nil"/>
              <w:right w:val="nil"/>
            </w:tcBorders>
            <w:shd w:val="clear" w:color="auto" w:fill="auto"/>
            <w:noWrap/>
            <w:vAlign w:val="center"/>
            <w:hideMark/>
          </w:tcPr>
          <w:p w14:paraId="0B49C6A5"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28566011" w14:textId="77777777" w:rsidR="007A1FF6" w:rsidRPr="007A1FF6" w:rsidRDefault="007A1FF6" w:rsidP="000C74DF">
            <w:pPr>
              <w:widowControl/>
              <w:jc w:val="right"/>
              <w:rPr>
                <w:color w:val="000000"/>
                <w:kern w:val="0"/>
                <w:lang w:eastAsia="en-US"/>
              </w:rPr>
            </w:pPr>
            <w:r w:rsidRPr="007A1FF6">
              <w:rPr>
                <w:color w:val="000000"/>
                <w:kern w:val="0"/>
                <w:lang w:eastAsia="en-US"/>
              </w:rPr>
              <w:t>4.12E-05</w:t>
            </w:r>
          </w:p>
        </w:tc>
        <w:tc>
          <w:tcPr>
            <w:tcW w:w="1247" w:type="dxa"/>
            <w:tcBorders>
              <w:top w:val="nil"/>
              <w:left w:val="nil"/>
              <w:bottom w:val="nil"/>
              <w:right w:val="nil"/>
            </w:tcBorders>
            <w:shd w:val="clear" w:color="auto" w:fill="auto"/>
            <w:noWrap/>
            <w:vAlign w:val="center"/>
            <w:hideMark/>
          </w:tcPr>
          <w:p w14:paraId="14B02187"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q</w:t>
            </w:r>
            <w:r w:rsidRPr="007A1FF6">
              <w:rPr>
                <w:color w:val="000000"/>
                <w:kern w:val="0"/>
                <w:vertAlign w:val="subscript"/>
                <w:lang w:eastAsia="en-US"/>
              </w:rPr>
              <w:t>3</w:t>
            </w:r>
          </w:p>
        </w:tc>
      </w:tr>
      <w:tr w:rsidR="007A1FF6" w:rsidRPr="007A1FF6" w14:paraId="14EB6F4A" w14:textId="77777777" w:rsidTr="000C74DF">
        <w:trPr>
          <w:trHeight w:val="324"/>
        </w:trPr>
        <w:tc>
          <w:tcPr>
            <w:tcW w:w="1531" w:type="dxa"/>
            <w:tcBorders>
              <w:top w:val="nil"/>
              <w:left w:val="nil"/>
              <w:bottom w:val="nil"/>
              <w:right w:val="nil"/>
            </w:tcBorders>
            <w:shd w:val="clear" w:color="auto" w:fill="auto"/>
            <w:noWrap/>
            <w:vAlign w:val="center"/>
            <w:hideMark/>
          </w:tcPr>
          <w:p w14:paraId="40F50943"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logQ</w:t>
            </w:r>
            <w:proofErr w:type="spellEnd"/>
          </w:p>
        </w:tc>
        <w:tc>
          <w:tcPr>
            <w:tcW w:w="1247" w:type="dxa"/>
            <w:tcBorders>
              <w:top w:val="nil"/>
              <w:left w:val="nil"/>
              <w:bottom w:val="nil"/>
              <w:right w:val="nil"/>
            </w:tcBorders>
            <w:shd w:val="clear" w:color="auto" w:fill="auto"/>
            <w:noWrap/>
            <w:vAlign w:val="center"/>
            <w:hideMark/>
          </w:tcPr>
          <w:p w14:paraId="137126EF" w14:textId="77777777" w:rsidR="007A1FF6" w:rsidRPr="007A1FF6" w:rsidRDefault="007A1FF6" w:rsidP="000C74DF">
            <w:pPr>
              <w:widowControl/>
              <w:jc w:val="right"/>
              <w:rPr>
                <w:color w:val="000000"/>
                <w:kern w:val="0"/>
                <w:lang w:eastAsia="en-US"/>
              </w:rPr>
            </w:pPr>
            <w:r w:rsidRPr="007A1FF6">
              <w:rPr>
                <w:color w:val="000000"/>
                <w:kern w:val="0"/>
                <w:lang w:eastAsia="en-US"/>
              </w:rPr>
              <w:t>-0.23</w:t>
            </w:r>
          </w:p>
        </w:tc>
        <w:tc>
          <w:tcPr>
            <w:tcW w:w="1247" w:type="dxa"/>
            <w:tcBorders>
              <w:top w:val="nil"/>
              <w:left w:val="nil"/>
              <w:bottom w:val="nil"/>
              <w:right w:val="nil"/>
            </w:tcBorders>
            <w:shd w:val="clear" w:color="auto" w:fill="auto"/>
            <w:noWrap/>
            <w:vAlign w:val="center"/>
            <w:hideMark/>
          </w:tcPr>
          <w:p w14:paraId="76EF5F42" w14:textId="77777777" w:rsidR="007A1FF6" w:rsidRPr="007A1FF6" w:rsidRDefault="007A1FF6" w:rsidP="000C74DF">
            <w:pPr>
              <w:widowControl/>
              <w:jc w:val="right"/>
              <w:rPr>
                <w:color w:val="000000"/>
                <w:kern w:val="0"/>
                <w:lang w:eastAsia="en-US"/>
              </w:rPr>
            </w:pPr>
            <w:r w:rsidRPr="007A1FF6">
              <w:rPr>
                <w:color w:val="000000"/>
                <w:kern w:val="0"/>
                <w:lang w:eastAsia="en-US"/>
              </w:rPr>
              <w:t>0.14</w:t>
            </w:r>
          </w:p>
        </w:tc>
        <w:tc>
          <w:tcPr>
            <w:tcW w:w="1247" w:type="dxa"/>
            <w:tcBorders>
              <w:top w:val="nil"/>
              <w:left w:val="nil"/>
              <w:bottom w:val="nil"/>
              <w:right w:val="nil"/>
            </w:tcBorders>
            <w:shd w:val="clear" w:color="auto" w:fill="auto"/>
            <w:noWrap/>
            <w:vAlign w:val="center"/>
            <w:hideMark/>
          </w:tcPr>
          <w:p w14:paraId="58266F45" w14:textId="77777777" w:rsidR="007A1FF6" w:rsidRPr="007A1FF6" w:rsidRDefault="007A1FF6" w:rsidP="000C74DF">
            <w:pPr>
              <w:widowControl/>
              <w:jc w:val="right"/>
              <w:rPr>
                <w:color w:val="000000"/>
                <w:kern w:val="0"/>
                <w:lang w:eastAsia="en-US"/>
              </w:rPr>
            </w:pPr>
            <w:r w:rsidRPr="007A1FF6">
              <w:rPr>
                <w:color w:val="000000"/>
                <w:kern w:val="0"/>
                <w:lang w:eastAsia="en-US"/>
              </w:rPr>
              <w:t>-0.0001</w:t>
            </w:r>
          </w:p>
        </w:tc>
        <w:tc>
          <w:tcPr>
            <w:tcW w:w="1247" w:type="dxa"/>
            <w:tcBorders>
              <w:top w:val="nil"/>
              <w:left w:val="nil"/>
              <w:bottom w:val="nil"/>
              <w:right w:val="nil"/>
            </w:tcBorders>
            <w:shd w:val="clear" w:color="auto" w:fill="auto"/>
            <w:noWrap/>
            <w:vAlign w:val="center"/>
            <w:hideMark/>
          </w:tcPr>
          <w:p w14:paraId="5587937D" w14:textId="77777777" w:rsidR="007A1FF6" w:rsidRPr="007A1FF6" w:rsidRDefault="007A1FF6" w:rsidP="000C74DF">
            <w:pPr>
              <w:widowControl/>
              <w:jc w:val="right"/>
              <w:rPr>
                <w:color w:val="000000"/>
                <w:kern w:val="0"/>
                <w:lang w:eastAsia="en-US"/>
              </w:rPr>
            </w:pPr>
            <w:r w:rsidRPr="007A1FF6">
              <w:rPr>
                <w:color w:val="000000"/>
                <w:kern w:val="0"/>
                <w:lang w:eastAsia="en-US"/>
              </w:rPr>
              <w:t>0.7926</w:t>
            </w:r>
          </w:p>
        </w:tc>
        <w:tc>
          <w:tcPr>
            <w:tcW w:w="1247" w:type="dxa"/>
            <w:tcBorders>
              <w:top w:val="nil"/>
              <w:left w:val="nil"/>
              <w:bottom w:val="nil"/>
              <w:right w:val="nil"/>
            </w:tcBorders>
            <w:shd w:val="clear" w:color="auto" w:fill="auto"/>
            <w:noWrap/>
            <w:vAlign w:val="center"/>
            <w:hideMark/>
          </w:tcPr>
          <w:p w14:paraId="4D32120E"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q</w:t>
            </w:r>
            <w:r w:rsidRPr="007A1FF6">
              <w:rPr>
                <w:color w:val="000000"/>
                <w:kern w:val="0"/>
                <w:vertAlign w:val="subscript"/>
                <w:lang w:eastAsia="en-US"/>
              </w:rPr>
              <w:t>4</w:t>
            </w:r>
          </w:p>
        </w:tc>
      </w:tr>
      <w:tr w:rsidR="007A1FF6" w:rsidRPr="007A1FF6" w14:paraId="397009BC" w14:textId="77777777" w:rsidTr="000C74DF">
        <w:trPr>
          <w:trHeight w:val="324"/>
        </w:trPr>
        <w:tc>
          <w:tcPr>
            <w:tcW w:w="1531" w:type="dxa"/>
            <w:tcBorders>
              <w:top w:val="nil"/>
              <w:left w:val="nil"/>
              <w:bottom w:val="nil"/>
              <w:right w:val="nil"/>
            </w:tcBorders>
            <w:shd w:val="clear" w:color="auto" w:fill="auto"/>
            <w:noWrap/>
            <w:vAlign w:val="center"/>
            <w:hideMark/>
          </w:tcPr>
          <w:p w14:paraId="2719394F"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logQ</w:t>
            </w:r>
            <w:proofErr w:type="spellEnd"/>
          </w:p>
        </w:tc>
        <w:tc>
          <w:tcPr>
            <w:tcW w:w="1247" w:type="dxa"/>
            <w:tcBorders>
              <w:top w:val="nil"/>
              <w:left w:val="nil"/>
              <w:bottom w:val="nil"/>
              <w:right w:val="nil"/>
            </w:tcBorders>
            <w:shd w:val="clear" w:color="auto" w:fill="auto"/>
            <w:noWrap/>
            <w:vAlign w:val="center"/>
            <w:hideMark/>
          </w:tcPr>
          <w:p w14:paraId="0DB853DC" w14:textId="77777777" w:rsidR="007A1FF6" w:rsidRPr="007A1FF6" w:rsidRDefault="007A1FF6" w:rsidP="000C74DF">
            <w:pPr>
              <w:widowControl/>
              <w:jc w:val="right"/>
              <w:rPr>
                <w:color w:val="000000"/>
                <w:kern w:val="0"/>
                <w:lang w:eastAsia="en-US"/>
              </w:rPr>
            </w:pPr>
            <w:r w:rsidRPr="007A1FF6">
              <w:rPr>
                <w:color w:val="000000"/>
                <w:kern w:val="0"/>
                <w:lang w:eastAsia="en-US"/>
              </w:rPr>
              <w:t>-2.50</w:t>
            </w:r>
          </w:p>
        </w:tc>
        <w:tc>
          <w:tcPr>
            <w:tcW w:w="1247" w:type="dxa"/>
            <w:tcBorders>
              <w:top w:val="nil"/>
              <w:left w:val="nil"/>
              <w:bottom w:val="nil"/>
              <w:right w:val="nil"/>
            </w:tcBorders>
            <w:shd w:val="clear" w:color="auto" w:fill="auto"/>
            <w:noWrap/>
            <w:vAlign w:val="center"/>
            <w:hideMark/>
          </w:tcPr>
          <w:p w14:paraId="7375CF53" w14:textId="77777777" w:rsidR="007A1FF6" w:rsidRPr="007A1FF6" w:rsidRDefault="007A1FF6" w:rsidP="000C74DF">
            <w:pPr>
              <w:widowControl/>
              <w:jc w:val="right"/>
              <w:rPr>
                <w:color w:val="000000"/>
                <w:kern w:val="0"/>
                <w:lang w:eastAsia="en-US"/>
              </w:rPr>
            </w:pPr>
            <w:r w:rsidRPr="007A1FF6">
              <w:rPr>
                <w:color w:val="000000"/>
                <w:kern w:val="0"/>
                <w:lang w:eastAsia="en-US"/>
              </w:rPr>
              <w:t>0.17</w:t>
            </w:r>
          </w:p>
        </w:tc>
        <w:tc>
          <w:tcPr>
            <w:tcW w:w="1247" w:type="dxa"/>
            <w:tcBorders>
              <w:top w:val="nil"/>
              <w:left w:val="nil"/>
              <w:bottom w:val="nil"/>
              <w:right w:val="nil"/>
            </w:tcBorders>
            <w:shd w:val="clear" w:color="auto" w:fill="auto"/>
            <w:noWrap/>
            <w:vAlign w:val="center"/>
            <w:hideMark/>
          </w:tcPr>
          <w:p w14:paraId="099F8A08" w14:textId="77777777" w:rsidR="007A1FF6" w:rsidRPr="007A1FF6" w:rsidRDefault="007A1FF6" w:rsidP="000C74DF">
            <w:pPr>
              <w:widowControl/>
              <w:jc w:val="right"/>
              <w:rPr>
                <w:color w:val="000000"/>
                <w:kern w:val="0"/>
                <w:lang w:eastAsia="en-US"/>
              </w:rPr>
            </w:pPr>
            <w:r w:rsidRPr="007A1FF6">
              <w:rPr>
                <w:color w:val="000000"/>
                <w:kern w:val="0"/>
                <w:lang w:eastAsia="en-US"/>
              </w:rPr>
              <w:t>-0.0001</w:t>
            </w:r>
          </w:p>
        </w:tc>
        <w:tc>
          <w:tcPr>
            <w:tcW w:w="1247" w:type="dxa"/>
            <w:tcBorders>
              <w:top w:val="nil"/>
              <w:left w:val="nil"/>
              <w:bottom w:val="nil"/>
              <w:right w:val="nil"/>
            </w:tcBorders>
            <w:shd w:val="clear" w:color="auto" w:fill="auto"/>
            <w:noWrap/>
            <w:vAlign w:val="center"/>
            <w:hideMark/>
          </w:tcPr>
          <w:p w14:paraId="487F1784" w14:textId="77777777" w:rsidR="007A1FF6" w:rsidRPr="007A1FF6" w:rsidRDefault="007A1FF6" w:rsidP="000C74DF">
            <w:pPr>
              <w:widowControl/>
              <w:jc w:val="right"/>
              <w:rPr>
                <w:color w:val="000000"/>
                <w:kern w:val="0"/>
                <w:lang w:eastAsia="en-US"/>
              </w:rPr>
            </w:pPr>
            <w:r w:rsidRPr="007A1FF6">
              <w:rPr>
                <w:color w:val="000000"/>
                <w:kern w:val="0"/>
                <w:lang w:eastAsia="en-US"/>
              </w:rPr>
              <w:t>0.0818</w:t>
            </w:r>
          </w:p>
        </w:tc>
        <w:tc>
          <w:tcPr>
            <w:tcW w:w="1247" w:type="dxa"/>
            <w:tcBorders>
              <w:top w:val="nil"/>
              <w:left w:val="nil"/>
              <w:bottom w:val="nil"/>
              <w:right w:val="nil"/>
            </w:tcBorders>
            <w:shd w:val="clear" w:color="auto" w:fill="auto"/>
            <w:noWrap/>
            <w:vAlign w:val="center"/>
            <w:hideMark/>
          </w:tcPr>
          <w:p w14:paraId="4EB60F26"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q</w:t>
            </w:r>
            <w:r w:rsidRPr="007A1FF6">
              <w:rPr>
                <w:color w:val="000000"/>
                <w:kern w:val="0"/>
                <w:vertAlign w:val="subscript"/>
                <w:lang w:eastAsia="en-US"/>
              </w:rPr>
              <w:t>5</w:t>
            </w:r>
          </w:p>
        </w:tc>
      </w:tr>
      <w:tr w:rsidR="007A1FF6" w:rsidRPr="007A1FF6" w14:paraId="328B5E74" w14:textId="77777777" w:rsidTr="000C74DF">
        <w:trPr>
          <w:trHeight w:val="552"/>
        </w:trPr>
        <w:tc>
          <w:tcPr>
            <w:tcW w:w="1531" w:type="dxa"/>
            <w:tcBorders>
              <w:top w:val="nil"/>
              <w:left w:val="nil"/>
              <w:bottom w:val="nil"/>
              <w:right w:val="nil"/>
            </w:tcBorders>
            <w:shd w:val="clear" w:color="auto" w:fill="auto"/>
            <w:noWrap/>
            <w:vAlign w:val="center"/>
            <w:hideMark/>
          </w:tcPr>
          <w:p w14:paraId="1A323E7A"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logQ</w:t>
            </w:r>
            <w:proofErr w:type="spellEnd"/>
          </w:p>
        </w:tc>
        <w:tc>
          <w:tcPr>
            <w:tcW w:w="1247" w:type="dxa"/>
            <w:tcBorders>
              <w:top w:val="nil"/>
              <w:left w:val="nil"/>
              <w:bottom w:val="nil"/>
              <w:right w:val="nil"/>
            </w:tcBorders>
            <w:shd w:val="clear" w:color="auto" w:fill="auto"/>
            <w:noWrap/>
            <w:vAlign w:val="center"/>
            <w:hideMark/>
          </w:tcPr>
          <w:p w14:paraId="1493853F" w14:textId="77777777" w:rsidR="007A1FF6" w:rsidRPr="007A1FF6" w:rsidRDefault="007A1FF6" w:rsidP="000C74DF">
            <w:pPr>
              <w:widowControl/>
              <w:jc w:val="right"/>
              <w:rPr>
                <w:color w:val="000000"/>
                <w:kern w:val="0"/>
                <w:lang w:eastAsia="en-US"/>
              </w:rPr>
            </w:pPr>
            <w:r w:rsidRPr="007A1FF6">
              <w:rPr>
                <w:color w:val="000000"/>
                <w:kern w:val="0"/>
                <w:lang w:eastAsia="en-US"/>
              </w:rPr>
              <w:t>-4.85</w:t>
            </w:r>
          </w:p>
        </w:tc>
        <w:tc>
          <w:tcPr>
            <w:tcW w:w="1247" w:type="dxa"/>
            <w:tcBorders>
              <w:top w:val="nil"/>
              <w:left w:val="nil"/>
              <w:bottom w:val="nil"/>
              <w:right w:val="nil"/>
            </w:tcBorders>
            <w:shd w:val="clear" w:color="auto" w:fill="auto"/>
            <w:noWrap/>
            <w:vAlign w:val="center"/>
            <w:hideMark/>
          </w:tcPr>
          <w:p w14:paraId="7A6B7AD4" w14:textId="77777777" w:rsidR="007A1FF6" w:rsidRPr="007A1FF6" w:rsidRDefault="007A1FF6" w:rsidP="000C74DF">
            <w:pPr>
              <w:widowControl/>
              <w:jc w:val="right"/>
              <w:rPr>
                <w:color w:val="000000"/>
                <w:kern w:val="0"/>
                <w:lang w:eastAsia="en-US"/>
              </w:rPr>
            </w:pPr>
            <w:r w:rsidRPr="007A1FF6">
              <w:rPr>
                <w:color w:val="000000"/>
                <w:kern w:val="0"/>
                <w:lang w:eastAsia="en-US"/>
              </w:rPr>
              <w:t>0.24</w:t>
            </w:r>
          </w:p>
        </w:tc>
        <w:tc>
          <w:tcPr>
            <w:tcW w:w="1247" w:type="dxa"/>
            <w:tcBorders>
              <w:top w:val="nil"/>
              <w:left w:val="nil"/>
              <w:bottom w:val="nil"/>
              <w:right w:val="nil"/>
            </w:tcBorders>
            <w:shd w:val="clear" w:color="auto" w:fill="auto"/>
            <w:noWrap/>
            <w:vAlign w:val="center"/>
            <w:hideMark/>
          </w:tcPr>
          <w:p w14:paraId="08541905"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1D508DFD" w14:textId="77777777" w:rsidR="007A1FF6" w:rsidRPr="007A1FF6" w:rsidRDefault="007A1FF6" w:rsidP="000C74DF">
            <w:pPr>
              <w:widowControl/>
              <w:jc w:val="right"/>
              <w:rPr>
                <w:color w:val="000000"/>
                <w:kern w:val="0"/>
                <w:lang w:eastAsia="en-US"/>
              </w:rPr>
            </w:pPr>
            <w:r w:rsidRPr="007A1FF6">
              <w:rPr>
                <w:color w:val="000000"/>
                <w:kern w:val="0"/>
                <w:lang w:eastAsia="en-US"/>
              </w:rPr>
              <w:t>0.0078</w:t>
            </w:r>
          </w:p>
        </w:tc>
        <w:tc>
          <w:tcPr>
            <w:tcW w:w="1247" w:type="dxa"/>
            <w:tcBorders>
              <w:top w:val="nil"/>
              <w:left w:val="nil"/>
              <w:bottom w:val="nil"/>
              <w:right w:val="nil"/>
            </w:tcBorders>
            <w:shd w:val="clear" w:color="auto" w:fill="auto"/>
            <w:noWrap/>
            <w:vAlign w:val="center"/>
            <w:hideMark/>
          </w:tcPr>
          <w:p w14:paraId="3663ED17"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q</w:t>
            </w:r>
            <w:r w:rsidRPr="007A1FF6">
              <w:rPr>
                <w:color w:val="000000"/>
                <w:kern w:val="0"/>
                <w:vertAlign w:val="subscript"/>
                <w:lang w:eastAsia="en-US"/>
              </w:rPr>
              <w:t>6</w:t>
            </w:r>
          </w:p>
        </w:tc>
      </w:tr>
      <w:tr w:rsidR="007A1FF6" w:rsidRPr="007A1FF6" w14:paraId="3B171D6E" w14:textId="77777777" w:rsidTr="000C74DF">
        <w:trPr>
          <w:trHeight w:val="324"/>
        </w:trPr>
        <w:tc>
          <w:tcPr>
            <w:tcW w:w="1531" w:type="dxa"/>
            <w:tcBorders>
              <w:top w:val="nil"/>
              <w:left w:val="nil"/>
              <w:bottom w:val="nil"/>
              <w:right w:val="nil"/>
            </w:tcBorders>
            <w:shd w:val="clear" w:color="auto" w:fill="auto"/>
            <w:noWrap/>
            <w:vAlign w:val="center"/>
            <w:hideMark/>
          </w:tcPr>
          <w:p w14:paraId="27B34C7A"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logB</w:t>
            </w:r>
            <w:proofErr w:type="spellEnd"/>
          </w:p>
        </w:tc>
        <w:tc>
          <w:tcPr>
            <w:tcW w:w="1247" w:type="dxa"/>
            <w:tcBorders>
              <w:top w:val="nil"/>
              <w:left w:val="nil"/>
              <w:bottom w:val="nil"/>
              <w:right w:val="nil"/>
            </w:tcBorders>
            <w:shd w:val="clear" w:color="auto" w:fill="auto"/>
            <w:noWrap/>
            <w:vAlign w:val="center"/>
            <w:hideMark/>
          </w:tcPr>
          <w:p w14:paraId="2489B0F9" w14:textId="77777777" w:rsidR="007A1FF6" w:rsidRPr="007A1FF6" w:rsidRDefault="007A1FF6" w:rsidP="000C74DF">
            <w:pPr>
              <w:widowControl/>
              <w:jc w:val="right"/>
              <w:rPr>
                <w:color w:val="000000"/>
                <w:kern w:val="0"/>
                <w:lang w:eastAsia="en-US"/>
              </w:rPr>
            </w:pPr>
            <w:r w:rsidRPr="007A1FF6">
              <w:rPr>
                <w:color w:val="000000"/>
                <w:kern w:val="0"/>
                <w:lang w:eastAsia="en-US"/>
              </w:rPr>
              <w:t>0.80</w:t>
            </w:r>
          </w:p>
        </w:tc>
        <w:tc>
          <w:tcPr>
            <w:tcW w:w="1247" w:type="dxa"/>
            <w:tcBorders>
              <w:top w:val="nil"/>
              <w:left w:val="nil"/>
              <w:bottom w:val="nil"/>
              <w:right w:val="nil"/>
            </w:tcBorders>
            <w:shd w:val="clear" w:color="auto" w:fill="auto"/>
            <w:noWrap/>
            <w:vAlign w:val="center"/>
            <w:hideMark/>
          </w:tcPr>
          <w:p w14:paraId="51571354" w14:textId="77777777" w:rsidR="007A1FF6" w:rsidRPr="007A1FF6" w:rsidRDefault="007A1FF6" w:rsidP="000C74DF">
            <w:pPr>
              <w:widowControl/>
              <w:jc w:val="right"/>
              <w:rPr>
                <w:color w:val="000000"/>
                <w:kern w:val="0"/>
                <w:lang w:eastAsia="en-US"/>
              </w:rPr>
            </w:pPr>
            <w:r w:rsidRPr="007A1FF6">
              <w:rPr>
                <w:color w:val="000000"/>
                <w:kern w:val="0"/>
                <w:lang w:eastAsia="en-US"/>
              </w:rPr>
              <w:t>0.12</w:t>
            </w:r>
          </w:p>
        </w:tc>
        <w:tc>
          <w:tcPr>
            <w:tcW w:w="1247" w:type="dxa"/>
            <w:tcBorders>
              <w:top w:val="nil"/>
              <w:left w:val="nil"/>
              <w:bottom w:val="nil"/>
              <w:right w:val="nil"/>
            </w:tcBorders>
            <w:shd w:val="clear" w:color="auto" w:fill="auto"/>
            <w:noWrap/>
            <w:vAlign w:val="center"/>
            <w:hideMark/>
          </w:tcPr>
          <w:p w14:paraId="148D5350" w14:textId="77777777" w:rsidR="007A1FF6" w:rsidRPr="007A1FF6" w:rsidRDefault="007A1FF6" w:rsidP="000C74DF">
            <w:pPr>
              <w:widowControl/>
              <w:jc w:val="right"/>
              <w:rPr>
                <w:color w:val="000000"/>
                <w:kern w:val="0"/>
                <w:lang w:eastAsia="en-US"/>
              </w:rPr>
            </w:pPr>
            <w:r w:rsidRPr="007A1FF6">
              <w:rPr>
                <w:color w:val="000000"/>
                <w:kern w:val="0"/>
                <w:lang w:eastAsia="en-US"/>
              </w:rPr>
              <w:t>0.0001</w:t>
            </w:r>
          </w:p>
        </w:tc>
        <w:tc>
          <w:tcPr>
            <w:tcW w:w="1247" w:type="dxa"/>
            <w:tcBorders>
              <w:top w:val="nil"/>
              <w:left w:val="nil"/>
              <w:bottom w:val="nil"/>
              <w:right w:val="nil"/>
            </w:tcBorders>
            <w:shd w:val="clear" w:color="auto" w:fill="auto"/>
            <w:noWrap/>
            <w:vAlign w:val="center"/>
            <w:hideMark/>
          </w:tcPr>
          <w:p w14:paraId="0CC1D6B8" w14:textId="77777777" w:rsidR="007A1FF6" w:rsidRPr="007A1FF6" w:rsidRDefault="007A1FF6" w:rsidP="000C74DF">
            <w:pPr>
              <w:widowControl/>
              <w:jc w:val="right"/>
              <w:rPr>
                <w:color w:val="000000"/>
                <w:kern w:val="0"/>
                <w:lang w:eastAsia="en-US"/>
              </w:rPr>
            </w:pPr>
            <w:r w:rsidRPr="007A1FF6">
              <w:rPr>
                <w:color w:val="000000"/>
                <w:kern w:val="0"/>
                <w:lang w:eastAsia="en-US"/>
              </w:rPr>
              <w:t>2.2251</w:t>
            </w:r>
          </w:p>
        </w:tc>
        <w:tc>
          <w:tcPr>
            <w:tcW w:w="1247" w:type="dxa"/>
            <w:tcBorders>
              <w:top w:val="nil"/>
              <w:left w:val="nil"/>
              <w:bottom w:val="nil"/>
              <w:right w:val="nil"/>
            </w:tcBorders>
            <w:shd w:val="clear" w:color="auto" w:fill="auto"/>
            <w:noWrap/>
            <w:vAlign w:val="center"/>
            <w:hideMark/>
          </w:tcPr>
          <w:p w14:paraId="0356FC3B"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b</w:t>
            </w:r>
            <w:r w:rsidRPr="007A1FF6">
              <w:rPr>
                <w:color w:val="000000"/>
                <w:kern w:val="0"/>
                <w:vertAlign w:val="subscript"/>
                <w:lang w:eastAsia="en-US"/>
              </w:rPr>
              <w:t>1</w:t>
            </w:r>
          </w:p>
        </w:tc>
      </w:tr>
      <w:tr w:rsidR="007A1FF6" w:rsidRPr="007A1FF6" w14:paraId="019D12BF" w14:textId="77777777" w:rsidTr="000C74DF">
        <w:trPr>
          <w:trHeight w:val="324"/>
        </w:trPr>
        <w:tc>
          <w:tcPr>
            <w:tcW w:w="1531" w:type="dxa"/>
            <w:tcBorders>
              <w:top w:val="nil"/>
              <w:left w:val="nil"/>
              <w:bottom w:val="nil"/>
              <w:right w:val="nil"/>
            </w:tcBorders>
            <w:shd w:val="clear" w:color="auto" w:fill="auto"/>
            <w:noWrap/>
            <w:vAlign w:val="center"/>
            <w:hideMark/>
          </w:tcPr>
          <w:p w14:paraId="00D0CF12"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logB</w:t>
            </w:r>
            <w:proofErr w:type="spellEnd"/>
          </w:p>
        </w:tc>
        <w:tc>
          <w:tcPr>
            <w:tcW w:w="1247" w:type="dxa"/>
            <w:tcBorders>
              <w:top w:val="nil"/>
              <w:left w:val="nil"/>
              <w:bottom w:val="nil"/>
              <w:right w:val="nil"/>
            </w:tcBorders>
            <w:shd w:val="clear" w:color="auto" w:fill="auto"/>
            <w:noWrap/>
            <w:vAlign w:val="center"/>
            <w:hideMark/>
          </w:tcPr>
          <w:p w14:paraId="65A48B4D" w14:textId="77777777" w:rsidR="007A1FF6" w:rsidRPr="007A1FF6" w:rsidRDefault="007A1FF6" w:rsidP="000C74DF">
            <w:pPr>
              <w:widowControl/>
              <w:jc w:val="right"/>
              <w:rPr>
                <w:color w:val="000000"/>
                <w:kern w:val="0"/>
                <w:lang w:eastAsia="en-US"/>
              </w:rPr>
            </w:pPr>
            <w:r w:rsidRPr="007A1FF6">
              <w:rPr>
                <w:color w:val="000000"/>
                <w:kern w:val="0"/>
                <w:lang w:eastAsia="en-US"/>
              </w:rPr>
              <w:t>0.89</w:t>
            </w:r>
          </w:p>
        </w:tc>
        <w:tc>
          <w:tcPr>
            <w:tcW w:w="1247" w:type="dxa"/>
            <w:tcBorders>
              <w:top w:val="nil"/>
              <w:left w:val="nil"/>
              <w:bottom w:val="nil"/>
              <w:right w:val="nil"/>
            </w:tcBorders>
            <w:shd w:val="clear" w:color="auto" w:fill="auto"/>
            <w:noWrap/>
            <w:vAlign w:val="center"/>
            <w:hideMark/>
          </w:tcPr>
          <w:p w14:paraId="7480F7CA" w14:textId="77777777" w:rsidR="007A1FF6" w:rsidRPr="007A1FF6" w:rsidRDefault="007A1FF6" w:rsidP="000C74DF">
            <w:pPr>
              <w:widowControl/>
              <w:jc w:val="right"/>
              <w:rPr>
                <w:color w:val="000000"/>
                <w:kern w:val="0"/>
                <w:lang w:eastAsia="en-US"/>
              </w:rPr>
            </w:pPr>
            <w:r w:rsidRPr="007A1FF6">
              <w:rPr>
                <w:color w:val="000000"/>
                <w:kern w:val="0"/>
                <w:lang w:eastAsia="en-US"/>
              </w:rPr>
              <w:t>0.11</w:t>
            </w:r>
          </w:p>
        </w:tc>
        <w:tc>
          <w:tcPr>
            <w:tcW w:w="1247" w:type="dxa"/>
            <w:tcBorders>
              <w:top w:val="nil"/>
              <w:left w:val="nil"/>
              <w:bottom w:val="nil"/>
              <w:right w:val="nil"/>
            </w:tcBorders>
            <w:shd w:val="clear" w:color="auto" w:fill="auto"/>
            <w:noWrap/>
            <w:vAlign w:val="center"/>
            <w:hideMark/>
          </w:tcPr>
          <w:p w14:paraId="12AEFE7D" w14:textId="77777777" w:rsidR="007A1FF6" w:rsidRPr="007A1FF6" w:rsidRDefault="007A1FF6" w:rsidP="000C74DF">
            <w:pPr>
              <w:widowControl/>
              <w:jc w:val="right"/>
              <w:rPr>
                <w:color w:val="000000"/>
                <w:kern w:val="0"/>
                <w:lang w:eastAsia="en-US"/>
              </w:rPr>
            </w:pPr>
            <w:r w:rsidRPr="007A1FF6">
              <w:rPr>
                <w:color w:val="000000"/>
                <w:kern w:val="0"/>
                <w:lang w:eastAsia="en-US"/>
              </w:rPr>
              <w:t>0.0025</w:t>
            </w:r>
          </w:p>
        </w:tc>
        <w:tc>
          <w:tcPr>
            <w:tcW w:w="1247" w:type="dxa"/>
            <w:tcBorders>
              <w:top w:val="nil"/>
              <w:left w:val="nil"/>
              <w:bottom w:val="nil"/>
              <w:right w:val="nil"/>
            </w:tcBorders>
            <w:shd w:val="clear" w:color="auto" w:fill="auto"/>
            <w:noWrap/>
            <w:vAlign w:val="center"/>
            <w:hideMark/>
          </w:tcPr>
          <w:p w14:paraId="5E65CFDC" w14:textId="77777777" w:rsidR="007A1FF6" w:rsidRPr="007A1FF6" w:rsidRDefault="007A1FF6" w:rsidP="000C74DF">
            <w:pPr>
              <w:widowControl/>
              <w:jc w:val="right"/>
              <w:rPr>
                <w:color w:val="000000"/>
                <w:kern w:val="0"/>
                <w:lang w:eastAsia="en-US"/>
              </w:rPr>
            </w:pPr>
            <w:r w:rsidRPr="007A1FF6">
              <w:rPr>
                <w:color w:val="000000"/>
                <w:kern w:val="0"/>
                <w:lang w:eastAsia="en-US"/>
              </w:rPr>
              <w:t>2.4281</w:t>
            </w:r>
          </w:p>
        </w:tc>
        <w:tc>
          <w:tcPr>
            <w:tcW w:w="1247" w:type="dxa"/>
            <w:tcBorders>
              <w:top w:val="nil"/>
              <w:left w:val="nil"/>
              <w:bottom w:val="nil"/>
              <w:right w:val="nil"/>
            </w:tcBorders>
            <w:shd w:val="clear" w:color="auto" w:fill="auto"/>
            <w:noWrap/>
            <w:vAlign w:val="center"/>
            <w:hideMark/>
          </w:tcPr>
          <w:p w14:paraId="02E40B95"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b</w:t>
            </w:r>
            <w:r w:rsidRPr="007A1FF6">
              <w:rPr>
                <w:color w:val="000000"/>
                <w:kern w:val="0"/>
                <w:vertAlign w:val="subscript"/>
                <w:lang w:eastAsia="en-US"/>
              </w:rPr>
              <w:t>2</w:t>
            </w:r>
          </w:p>
        </w:tc>
      </w:tr>
      <w:tr w:rsidR="007A1FF6" w:rsidRPr="007A1FF6" w14:paraId="5BB2FF61" w14:textId="77777777" w:rsidTr="000C74DF">
        <w:trPr>
          <w:trHeight w:val="324"/>
        </w:trPr>
        <w:tc>
          <w:tcPr>
            <w:tcW w:w="1531" w:type="dxa"/>
            <w:tcBorders>
              <w:top w:val="nil"/>
              <w:left w:val="nil"/>
              <w:bottom w:val="nil"/>
              <w:right w:val="nil"/>
            </w:tcBorders>
            <w:shd w:val="clear" w:color="auto" w:fill="auto"/>
            <w:noWrap/>
            <w:vAlign w:val="center"/>
            <w:hideMark/>
          </w:tcPr>
          <w:p w14:paraId="01E4E509"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logB</w:t>
            </w:r>
            <w:proofErr w:type="spellEnd"/>
          </w:p>
        </w:tc>
        <w:tc>
          <w:tcPr>
            <w:tcW w:w="1247" w:type="dxa"/>
            <w:tcBorders>
              <w:top w:val="nil"/>
              <w:left w:val="nil"/>
              <w:bottom w:val="nil"/>
              <w:right w:val="nil"/>
            </w:tcBorders>
            <w:shd w:val="clear" w:color="auto" w:fill="auto"/>
            <w:noWrap/>
            <w:vAlign w:val="center"/>
            <w:hideMark/>
          </w:tcPr>
          <w:p w14:paraId="453344DC" w14:textId="77777777" w:rsidR="007A1FF6" w:rsidRPr="007A1FF6" w:rsidRDefault="007A1FF6" w:rsidP="000C74DF">
            <w:pPr>
              <w:widowControl/>
              <w:jc w:val="right"/>
              <w:rPr>
                <w:color w:val="000000"/>
                <w:kern w:val="0"/>
                <w:lang w:eastAsia="en-US"/>
              </w:rPr>
            </w:pPr>
            <w:r w:rsidRPr="007A1FF6">
              <w:rPr>
                <w:color w:val="000000"/>
                <w:kern w:val="0"/>
                <w:lang w:eastAsia="en-US"/>
              </w:rPr>
              <w:t>0.54</w:t>
            </w:r>
          </w:p>
        </w:tc>
        <w:tc>
          <w:tcPr>
            <w:tcW w:w="1247" w:type="dxa"/>
            <w:tcBorders>
              <w:top w:val="nil"/>
              <w:left w:val="nil"/>
              <w:bottom w:val="nil"/>
              <w:right w:val="nil"/>
            </w:tcBorders>
            <w:shd w:val="clear" w:color="auto" w:fill="auto"/>
            <w:noWrap/>
            <w:vAlign w:val="center"/>
            <w:hideMark/>
          </w:tcPr>
          <w:p w14:paraId="5AE57449" w14:textId="77777777" w:rsidR="007A1FF6" w:rsidRPr="007A1FF6" w:rsidRDefault="007A1FF6" w:rsidP="000C74DF">
            <w:pPr>
              <w:widowControl/>
              <w:jc w:val="right"/>
              <w:rPr>
                <w:color w:val="000000"/>
                <w:kern w:val="0"/>
                <w:lang w:eastAsia="en-US"/>
              </w:rPr>
            </w:pPr>
            <w:r w:rsidRPr="007A1FF6">
              <w:rPr>
                <w:color w:val="000000"/>
                <w:kern w:val="0"/>
                <w:lang w:eastAsia="en-US"/>
              </w:rPr>
              <w:t>0.13</w:t>
            </w:r>
          </w:p>
        </w:tc>
        <w:tc>
          <w:tcPr>
            <w:tcW w:w="1247" w:type="dxa"/>
            <w:tcBorders>
              <w:top w:val="nil"/>
              <w:left w:val="nil"/>
              <w:bottom w:val="nil"/>
              <w:right w:val="nil"/>
            </w:tcBorders>
            <w:shd w:val="clear" w:color="auto" w:fill="auto"/>
            <w:noWrap/>
            <w:vAlign w:val="center"/>
            <w:hideMark/>
          </w:tcPr>
          <w:p w14:paraId="2FAAF8B3" w14:textId="77777777" w:rsidR="007A1FF6" w:rsidRPr="007A1FF6" w:rsidRDefault="007A1FF6" w:rsidP="000C74DF">
            <w:pPr>
              <w:widowControl/>
              <w:jc w:val="right"/>
              <w:rPr>
                <w:color w:val="000000"/>
                <w:kern w:val="0"/>
                <w:lang w:eastAsia="en-US"/>
              </w:rPr>
            </w:pPr>
            <w:r w:rsidRPr="007A1FF6">
              <w:rPr>
                <w:color w:val="000000"/>
                <w:kern w:val="0"/>
                <w:lang w:eastAsia="en-US"/>
              </w:rPr>
              <w:t>0.0003</w:t>
            </w:r>
          </w:p>
        </w:tc>
        <w:tc>
          <w:tcPr>
            <w:tcW w:w="1247" w:type="dxa"/>
            <w:tcBorders>
              <w:top w:val="nil"/>
              <w:left w:val="nil"/>
              <w:bottom w:val="nil"/>
              <w:right w:val="nil"/>
            </w:tcBorders>
            <w:shd w:val="clear" w:color="auto" w:fill="auto"/>
            <w:noWrap/>
            <w:vAlign w:val="center"/>
            <w:hideMark/>
          </w:tcPr>
          <w:p w14:paraId="4D13BF3F" w14:textId="77777777" w:rsidR="007A1FF6" w:rsidRPr="007A1FF6" w:rsidRDefault="007A1FF6" w:rsidP="000C74DF">
            <w:pPr>
              <w:widowControl/>
              <w:jc w:val="right"/>
              <w:rPr>
                <w:color w:val="000000"/>
                <w:kern w:val="0"/>
                <w:lang w:eastAsia="en-US"/>
              </w:rPr>
            </w:pPr>
            <w:r w:rsidRPr="007A1FF6">
              <w:rPr>
                <w:color w:val="000000"/>
                <w:kern w:val="0"/>
                <w:lang w:eastAsia="en-US"/>
              </w:rPr>
              <w:t>1.7182</w:t>
            </w:r>
          </w:p>
        </w:tc>
        <w:tc>
          <w:tcPr>
            <w:tcW w:w="1247" w:type="dxa"/>
            <w:tcBorders>
              <w:top w:val="nil"/>
              <w:left w:val="nil"/>
              <w:bottom w:val="nil"/>
              <w:right w:val="nil"/>
            </w:tcBorders>
            <w:shd w:val="clear" w:color="auto" w:fill="auto"/>
            <w:noWrap/>
            <w:vAlign w:val="center"/>
            <w:hideMark/>
          </w:tcPr>
          <w:p w14:paraId="099CB406"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b</w:t>
            </w:r>
            <w:r w:rsidRPr="007A1FF6">
              <w:rPr>
                <w:color w:val="000000"/>
                <w:kern w:val="0"/>
                <w:vertAlign w:val="subscript"/>
                <w:lang w:eastAsia="en-US"/>
              </w:rPr>
              <w:t>3</w:t>
            </w:r>
          </w:p>
        </w:tc>
      </w:tr>
      <w:tr w:rsidR="007A1FF6" w:rsidRPr="007A1FF6" w14:paraId="199AADA0" w14:textId="77777777" w:rsidTr="000C74DF">
        <w:trPr>
          <w:trHeight w:val="552"/>
        </w:trPr>
        <w:tc>
          <w:tcPr>
            <w:tcW w:w="1531" w:type="dxa"/>
            <w:tcBorders>
              <w:top w:val="nil"/>
              <w:left w:val="nil"/>
              <w:bottom w:val="nil"/>
              <w:right w:val="nil"/>
            </w:tcBorders>
            <w:shd w:val="clear" w:color="auto" w:fill="auto"/>
            <w:noWrap/>
            <w:vAlign w:val="center"/>
            <w:hideMark/>
          </w:tcPr>
          <w:p w14:paraId="7CFC04BA"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logSdLogFsta</w:t>
            </w:r>
            <w:proofErr w:type="spellEnd"/>
          </w:p>
        </w:tc>
        <w:tc>
          <w:tcPr>
            <w:tcW w:w="1247" w:type="dxa"/>
            <w:tcBorders>
              <w:top w:val="nil"/>
              <w:left w:val="nil"/>
              <w:bottom w:val="nil"/>
              <w:right w:val="nil"/>
            </w:tcBorders>
            <w:shd w:val="clear" w:color="auto" w:fill="auto"/>
            <w:noWrap/>
            <w:vAlign w:val="center"/>
            <w:hideMark/>
          </w:tcPr>
          <w:p w14:paraId="6B4E4143" w14:textId="77777777" w:rsidR="007A1FF6" w:rsidRPr="007A1FF6" w:rsidRDefault="007A1FF6" w:rsidP="000C74DF">
            <w:pPr>
              <w:widowControl/>
              <w:jc w:val="right"/>
              <w:rPr>
                <w:color w:val="000000"/>
                <w:kern w:val="0"/>
                <w:lang w:eastAsia="en-US"/>
              </w:rPr>
            </w:pPr>
            <w:r w:rsidRPr="007A1FF6">
              <w:rPr>
                <w:color w:val="000000"/>
                <w:kern w:val="0"/>
                <w:lang w:eastAsia="en-US"/>
              </w:rPr>
              <w:t>-0.89</w:t>
            </w:r>
          </w:p>
        </w:tc>
        <w:tc>
          <w:tcPr>
            <w:tcW w:w="1247" w:type="dxa"/>
            <w:tcBorders>
              <w:top w:val="nil"/>
              <w:left w:val="nil"/>
              <w:bottom w:val="nil"/>
              <w:right w:val="nil"/>
            </w:tcBorders>
            <w:shd w:val="clear" w:color="auto" w:fill="auto"/>
            <w:noWrap/>
            <w:vAlign w:val="center"/>
            <w:hideMark/>
          </w:tcPr>
          <w:p w14:paraId="342AA48C" w14:textId="77777777" w:rsidR="007A1FF6" w:rsidRPr="007A1FF6" w:rsidRDefault="007A1FF6" w:rsidP="000C74DF">
            <w:pPr>
              <w:widowControl/>
              <w:jc w:val="right"/>
              <w:rPr>
                <w:color w:val="000000"/>
                <w:kern w:val="0"/>
                <w:lang w:eastAsia="en-US"/>
              </w:rPr>
            </w:pPr>
            <w:r w:rsidRPr="007A1FF6">
              <w:rPr>
                <w:color w:val="000000"/>
                <w:kern w:val="0"/>
                <w:lang w:eastAsia="en-US"/>
              </w:rPr>
              <w:t>0.18</w:t>
            </w:r>
          </w:p>
        </w:tc>
        <w:tc>
          <w:tcPr>
            <w:tcW w:w="1247" w:type="dxa"/>
            <w:tcBorders>
              <w:top w:val="nil"/>
              <w:left w:val="nil"/>
              <w:bottom w:val="nil"/>
              <w:right w:val="nil"/>
            </w:tcBorders>
            <w:shd w:val="clear" w:color="auto" w:fill="auto"/>
            <w:noWrap/>
            <w:vAlign w:val="center"/>
            <w:hideMark/>
          </w:tcPr>
          <w:p w14:paraId="62F7566A"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45BB0C41" w14:textId="77777777" w:rsidR="007A1FF6" w:rsidRPr="007A1FF6" w:rsidRDefault="007A1FF6" w:rsidP="000C74DF">
            <w:pPr>
              <w:widowControl/>
              <w:jc w:val="right"/>
              <w:rPr>
                <w:color w:val="000000"/>
                <w:kern w:val="0"/>
                <w:lang w:eastAsia="en-US"/>
              </w:rPr>
            </w:pPr>
            <w:r w:rsidRPr="007A1FF6">
              <w:rPr>
                <w:color w:val="000000"/>
                <w:kern w:val="0"/>
                <w:lang w:eastAsia="en-US"/>
              </w:rPr>
              <w:t>0.4101</w:t>
            </w:r>
          </w:p>
        </w:tc>
        <w:tc>
          <w:tcPr>
            <w:tcW w:w="1247" w:type="dxa"/>
            <w:tcBorders>
              <w:top w:val="nil"/>
              <w:left w:val="nil"/>
              <w:bottom w:val="nil"/>
              <w:right w:val="nil"/>
            </w:tcBorders>
            <w:shd w:val="clear" w:color="auto" w:fill="auto"/>
            <w:noWrap/>
            <w:vAlign w:val="center"/>
            <w:hideMark/>
          </w:tcPr>
          <w:p w14:paraId="33D1FB19"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σ</w:t>
            </w:r>
            <w:r w:rsidRPr="007A1FF6">
              <w:rPr>
                <w:color w:val="000000"/>
                <w:kern w:val="0"/>
                <w:vertAlign w:val="subscript"/>
                <w:lang w:eastAsia="en-US"/>
              </w:rPr>
              <w:t>0-1</w:t>
            </w:r>
          </w:p>
        </w:tc>
      </w:tr>
      <w:tr w:rsidR="007A1FF6" w:rsidRPr="007A1FF6" w14:paraId="0ED64FC2" w14:textId="77777777" w:rsidTr="000C74DF">
        <w:trPr>
          <w:trHeight w:val="552"/>
        </w:trPr>
        <w:tc>
          <w:tcPr>
            <w:tcW w:w="1531" w:type="dxa"/>
            <w:tcBorders>
              <w:top w:val="nil"/>
              <w:left w:val="nil"/>
              <w:bottom w:val="nil"/>
              <w:right w:val="nil"/>
            </w:tcBorders>
            <w:shd w:val="clear" w:color="auto" w:fill="auto"/>
            <w:noWrap/>
            <w:vAlign w:val="center"/>
            <w:hideMark/>
          </w:tcPr>
          <w:p w14:paraId="5E0387CC"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logSdLogFsta</w:t>
            </w:r>
            <w:proofErr w:type="spellEnd"/>
          </w:p>
        </w:tc>
        <w:tc>
          <w:tcPr>
            <w:tcW w:w="1247" w:type="dxa"/>
            <w:tcBorders>
              <w:top w:val="nil"/>
              <w:left w:val="nil"/>
              <w:bottom w:val="nil"/>
              <w:right w:val="nil"/>
            </w:tcBorders>
            <w:shd w:val="clear" w:color="auto" w:fill="auto"/>
            <w:noWrap/>
            <w:vAlign w:val="center"/>
            <w:hideMark/>
          </w:tcPr>
          <w:p w14:paraId="487D918C" w14:textId="77777777" w:rsidR="007A1FF6" w:rsidRPr="007A1FF6" w:rsidRDefault="007A1FF6" w:rsidP="000C74DF">
            <w:pPr>
              <w:widowControl/>
              <w:jc w:val="right"/>
              <w:rPr>
                <w:color w:val="000000"/>
                <w:kern w:val="0"/>
                <w:lang w:eastAsia="en-US"/>
              </w:rPr>
            </w:pPr>
            <w:r w:rsidRPr="007A1FF6">
              <w:rPr>
                <w:color w:val="000000"/>
                <w:kern w:val="0"/>
                <w:lang w:eastAsia="en-US"/>
              </w:rPr>
              <w:t>-1.24</w:t>
            </w:r>
          </w:p>
        </w:tc>
        <w:tc>
          <w:tcPr>
            <w:tcW w:w="1247" w:type="dxa"/>
            <w:tcBorders>
              <w:top w:val="nil"/>
              <w:left w:val="nil"/>
              <w:bottom w:val="nil"/>
              <w:right w:val="nil"/>
            </w:tcBorders>
            <w:shd w:val="clear" w:color="auto" w:fill="auto"/>
            <w:noWrap/>
            <w:vAlign w:val="center"/>
            <w:hideMark/>
          </w:tcPr>
          <w:p w14:paraId="14458C0B" w14:textId="77777777" w:rsidR="007A1FF6" w:rsidRPr="007A1FF6" w:rsidRDefault="007A1FF6" w:rsidP="000C74DF">
            <w:pPr>
              <w:widowControl/>
              <w:jc w:val="right"/>
              <w:rPr>
                <w:color w:val="000000"/>
                <w:kern w:val="0"/>
                <w:lang w:eastAsia="en-US"/>
              </w:rPr>
            </w:pPr>
            <w:r w:rsidRPr="007A1FF6">
              <w:rPr>
                <w:color w:val="000000"/>
                <w:kern w:val="0"/>
                <w:lang w:eastAsia="en-US"/>
              </w:rPr>
              <w:t>0.17</w:t>
            </w:r>
          </w:p>
        </w:tc>
        <w:tc>
          <w:tcPr>
            <w:tcW w:w="1247" w:type="dxa"/>
            <w:tcBorders>
              <w:top w:val="nil"/>
              <w:left w:val="nil"/>
              <w:bottom w:val="nil"/>
              <w:right w:val="nil"/>
            </w:tcBorders>
            <w:shd w:val="clear" w:color="auto" w:fill="auto"/>
            <w:noWrap/>
            <w:vAlign w:val="center"/>
            <w:hideMark/>
          </w:tcPr>
          <w:p w14:paraId="4B1A2FDA"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46AA9E54" w14:textId="77777777" w:rsidR="007A1FF6" w:rsidRPr="007A1FF6" w:rsidRDefault="007A1FF6" w:rsidP="000C74DF">
            <w:pPr>
              <w:widowControl/>
              <w:jc w:val="right"/>
              <w:rPr>
                <w:color w:val="000000"/>
                <w:kern w:val="0"/>
                <w:lang w:eastAsia="en-US"/>
              </w:rPr>
            </w:pPr>
            <w:r w:rsidRPr="007A1FF6">
              <w:rPr>
                <w:color w:val="000000"/>
                <w:kern w:val="0"/>
                <w:lang w:eastAsia="en-US"/>
              </w:rPr>
              <w:t>0.2894</w:t>
            </w:r>
          </w:p>
        </w:tc>
        <w:tc>
          <w:tcPr>
            <w:tcW w:w="1247" w:type="dxa"/>
            <w:tcBorders>
              <w:top w:val="nil"/>
              <w:left w:val="nil"/>
              <w:bottom w:val="nil"/>
              <w:right w:val="nil"/>
            </w:tcBorders>
            <w:shd w:val="clear" w:color="auto" w:fill="auto"/>
            <w:noWrap/>
            <w:vAlign w:val="center"/>
            <w:hideMark/>
          </w:tcPr>
          <w:p w14:paraId="1A88D815"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σ</w:t>
            </w:r>
            <w:r w:rsidRPr="007A1FF6">
              <w:rPr>
                <w:color w:val="000000"/>
                <w:kern w:val="0"/>
                <w:vertAlign w:val="subscript"/>
                <w:lang w:eastAsia="en-US"/>
              </w:rPr>
              <w:t>2-6+</w:t>
            </w:r>
          </w:p>
        </w:tc>
      </w:tr>
      <w:tr w:rsidR="007A1FF6" w:rsidRPr="007A1FF6" w14:paraId="42D10B4D" w14:textId="77777777" w:rsidTr="000C74DF">
        <w:trPr>
          <w:trHeight w:val="552"/>
        </w:trPr>
        <w:tc>
          <w:tcPr>
            <w:tcW w:w="1531" w:type="dxa"/>
            <w:tcBorders>
              <w:top w:val="nil"/>
              <w:left w:val="nil"/>
              <w:bottom w:val="nil"/>
              <w:right w:val="nil"/>
            </w:tcBorders>
            <w:shd w:val="clear" w:color="auto" w:fill="auto"/>
            <w:noWrap/>
            <w:vAlign w:val="center"/>
            <w:hideMark/>
          </w:tcPr>
          <w:p w14:paraId="4EBE8CCF"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logSdLogN</w:t>
            </w:r>
            <w:proofErr w:type="spellEnd"/>
          </w:p>
        </w:tc>
        <w:tc>
          <w:tcPr>
            <w:tcW w:w="1247" w:type="dxa"/>
            <w:tcBorders>
              <w:top w:val="nil"/>
              <w:left w:val="nil"/>
              <w:bottom w:val="nil"/>
              <w:right w:val="nil"/>
            </w:tcBorders>
            <w:shd w:val="clear" w:color="auto" w:fill="auto"/>
            <w:noWrap/>
            <w:vAlign w:val="center"/>
            <w:hideMark/>
          </w:tcPr>
          <w:p w14:paraId="7F2CB80A" w14:textId="77777777" w:rsidR="007A1FF6" w:rsidRPr="007A1FF6" w:rsidRDefault="007A1FF6" w:rsidP="000C74DF">
            <w:pPr>
              <w:widowControl/>
              <w:jc w:val="right"/>
              <w:rPr>
                <w:color w:val="000000"/>
                <w:kern w:val="0"/>
                <w:lang w:eastAsia="en-US"/>
              </w:rPr>
            </w:pPr>
            <w:r w:rsidRPr="007A1FF6">
              <w:rPr>
                <w:color w:val="000000"/>
                <w:kern w:val="0"/>
                <w:lang w:eastAsia="en-US"/>
              </w:rPr>
              <w:t>-0.22</w:t>
            </w:r>
          </w:p>
        </w:tc>
        <w:tc>
          <w:tcPr>
            <w:tcW w:w="1247" w:type="dxa"/>
            <w:tcBorders>
              <w:top w:val="nil"/>
              <w:left w:val="nil"/>
              <w:bottom w:val="nil"/>
              <w:right w:val="nil"/>
            </w:tcBorders>
            <w:shd w:val="clear" w:color="auto" w:fill="auto"/>
            <w:noWrap/>
            <w:vAlign w:val="center"/>
            <w:hideMark/>
          </w:tcPr>
          <w:p w14:paraId="719D457A" w14:textId="77777777" w:rsidR="007A1FF6" w:rsidRPr="007A1FF6" w:rsidRDefault="007A1FF6" w:rsidP="000C74DF">
            <w:pPr>
              <w:widowControl/>
              <w:jc w:val="right"/>
              <w:rPr>
                <w:color w:val="000000"/>
                <w:kern w:val="0"/>
                <w:lang w:eastAsia="en-US"/>
              </w:rPr>
            </w:pPr>
            <w:r w:rsidRPr="007A1FF6">
              <w:rPr>
                <w:color w:val="000000"/>
                <w:kern w:val="0"/>
                <w:lang w:eastAsia="en-US"/>
              </w:rPr>
              <w:t>0.13</w:t>
            </w:r>
          </w:p>
        </w:tc>
        <w:tc>
          <w:tcPr>
            <w:tcW w:w="1247" w:type="dxa"/>
            <w:tcBorders>
              <w:top w:val="nil"/>
              <w:left w:val="nil"/>
              <w:bottom w:val="nil"/>
              <w:right w:val="nil"/>
            </w:tcBorders>
            <w:shd w:val="clear" w:color="auto" w:fill="auto"/>
            <w:noWrap/>
            <w:vAlign w:val="center"/>
            <w:hideMark/>
          </w:tcPr>
          <w:p w14:paraId="397F3E40" w14:textId="77777777" w:rsidR="007A1FF6" w:rsidRPr="007A1FF6" w:rsidRDefault="007A1FF6" w:rsidP="000C74DF">
            <w:pPr>
              <w:widowControl/>
              <w:jc w:val="right"/>
              <w:rPr>
                <w:color w:val="000000"/>
                <w:kern w:val="0"/>
                <w:lang w:eastAsia="en-US"/>
              </w:rPr>
            </w:pPr>
            <w:r w:rsidRPr="007A1FF6">
              <w:rPr>
                <w:color w:val="000000"/>
                <w:kern w:val="0"/>
                <w:lang w:eastAsia="en-US"/>
              </w:rPr>
              <w:t>0.0001</w:t>
            </w:r>
          </w:p>
        </w:tc>
        <w:tc>
          <w:tcPr>
            <w:tcW w:w="1247" w:type="dxa"/>
            <w:tcBorders>
              <w:top w:val="nil"/>
              <w:left w:val="nil"/>
              <w:bottom w:val="nil"/>
              <w:right w:val="nil"/>
            </w:tcBorders>
            <w:shd w:val="clear" w:color="auto" w:fill="auto"/>
            <w:noWrap/>
            <w:vAlign w:val="center"/>
            <w:hideMark/>
          </w:tcPr>
          <w:p w14:paraId="6183EA80" w14:textId="77777777" w:rsidR="007A1FF6" w:rsidRPr="007A1FF6" w:rsidRDefault="007A1FF6" w:rsidP="000C74DF">
            <w:pPr>
              <w:widowControl/>
              <w:jc w:val="right"/>
              <w:rPr>
                <w:color w:val="000000"/>
                <w:kern w:val="0"/>
                <w:lang w:eastAsia="en-US"/>
              </w:rPr>
            </w:pPr>
            <w:r w:rsidRPr="007A1FF6">
              <w:rPr>
                <w:color w:val="000000"/>
                <w:kern w:val="0"/>
                <w:lang w:eastAsia="en-US"/>
              </w:rPr>
              <w:t>0.7993</w:t>
            </w:r>
          </w:p>
        </w:tc>
        <w:tc>
          <w:tcPr>
            <w:tcW w:w="1247" w:type="dxa"/>
            <w:tcBorders>
              <w:top w:val="nil"/>
              <w:left w:val="nil"/>
              <w:bottom w:val="nil"/>
              <w:right w:val="nil"/>
            </w:tcBorders>
            <w:shd w:val="clear" w:color="auto" w:fill="auto"/>
            <w:noWrap/>
            <w:vAlign w:val="center"/>
            <w:hideMark/>
          </w:tcPr>
          <w:p w14:paraId="1CC814C2" w14:textId="77777777" w:rsidR="007A1FF6" w:rsidRPr="007A1FF6" w:rsidRDefault="007A1FF6" w:rsidP="000C74DF">
            <w:pPr>
              <w:widowControl/>
              <w:jc w:val="right"/>
              <w:rPr>
                <w:color w:val="000000"/>
                <w:kern w:val="0"/>
                <w:lang w:eastAsia="en-US"/>
              </w:rPr>
            </w:pPr>
            <w:r w:rsidRPr="007A1FF6">
              <w:rPr>
                <w:i/>
                <w:iCs/>
                <w:color w:val="000000"/>
                <w:kern w:val="0"/>
                <w:lang w:eastAsia="en-US"/>
              </w:rPr>
              <w:t>ω</w:t>
            </w:r>
            <w:r w:rsidRPr="007A1FF6">
              <w:rPr>
                <w:color w:val="000000"/>
                <w:kern w:val="0"/>
                <w:vertAlign w:val="subscript"/>
                <w:lang w:eastAsia="en-US"/>
              </w:rPr>
              <w:t>0</w:t>
            </w:r>
          </w:p>
        </w:tc>
      </w:tr>
      <w:tr w:rsidR="007A1FF6" w:rsidRPr="007A1FF6" w14:paraId="2C42730A" w14:textId="77777777" w:rsidTr="000C74DF">
        <w:trPr>
          <w:trHeight w:val="552"/>
        </w:trPr>
        <w:tc>
          <w:tcPr>
            <w:tcW w:w="1531" w:type="dxa"/>
            <w:tcBorders>
              <w:top w:val="nil"/>
              <w:left w:val="nil"/>
              <w:bottom w:val="nil"/>
              <w:right w:val="nil"/>
            </w:tcBorders>
            <w:shd w:val="clear" w:color="auto" w:fill="auto"/>
            <w:noWrap/>
            <w:vAlign w:val="center"/>
            <w:hideMark/>
          </w:tcPr>
          <w:p w14:paraId="68AB64FC"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logSdLogN</w:t>
            </w:r>
            <w:proofErr w:type="spellEnd"/>
          </w:p>
        </w:tc>
        <w:tc>
          <w:tcPr>
            <w:tcW w:w="1247" w:type="dxa"/>
            <w:tcBorders>
              <w:top w:val="nil"/>
              <w:left w:val="nil"/>
              <w:bottom w:val="nil"/>
              <w:right w:val="nil"/>
            </w:tcBorders>
            <w:shd w:val="clear" w:color="auto" w:fill="auto"/>
            <w:noWrap/>
            <w:vAlign w:val="center"/>
            <w:hideMark/>
          </w:tcPr>
          <w:p w14:paraId="124DF37D" w14:textId="77777777" w:rsidR="007A1FF6" w:rsidRPr="007A1FF6" w:rsidRDefault="007A1FF6" w:rsidP="000C74DF">
            <w:pPr>
              <w:widowControl/>
              <w:jc w:val="right"/>
              <w:rPr>
                <w:color w:val="000000"/>
                <w:kern w:val="0"/>
                <w:lang w:eastAsia="en-US"/>
              </w:rPr>
            </w:pPr>
            <w:r w:rsidRPr="007A1FF6">
              <w:rPr>
                <w:color w:val="000000"/>
                <w:kern w:val="0"/>
                <w:lang w:eastAsia="en-US"/>
              </w:rPr>
              <w:t>-1.06</w:t>
            </w:r>
          </w:p>
        </w:tc>
        <w:tc>
          <w:tcPr>
            <w:tcW w:w="1247" w:type="dxa"/>
            <w:tcBorders>
              <w:top w:val="nil"/>
              <w:left w:val="nil"/>
              <w:bottom w:val="nil"/>
              <w:right w:val="nil"/>
            </w:tcBorders>
            <w:shd w:val="clear" w:color="auto" w:fill="auto"/>
            <w:noWrap/>
            <w:vAlign w:val="center"/>
            <w:hideMark/>
          </w:tcPr>
          <w:p w14:paraId="5382B104" w14:textId="77777777" w:rsidR="007A1FF6" w:rsidRPr="007A1FF6" w:rsidRDefault="007A1FF6" w:rsidP="000C74DF">
            <w:pPr>
              <w:widowControl/>
              <w:jc w:val="right"/>
              <w:rPr>
                <w:color w:val="000000"/>
                <w:kern w:val="0"/>
                <w:lang w:eastAsia="en-US"/>
              </w:rPr>
            </w:pPr>
            <w:r w:rsidRPr="007A1FF6">
              <w:rPr>
                <w:color w:val="000000"/>
                <w:kern w:val="0"/>
                <w:lang w:eastAsia="en-US"/>
              </w:rPr>
              <w:t>0.29</w:t>
            </w:r>
          </w:p>
        </w:tc>
        <w:tc>
          <w:tcPr>
            <w:tcW w:w="1247" w:type="dxa"/>
            <w:tcBorders>
              <w:top w:val="nil"/>
              <w:left w:val="nil"/>
              <w:bottom w:val="nil"/>
              <w:right w:val="nil"/>
            </w:tcBorders>
            <w:shd w:val="clear" w:color="auto" w:fill="auto"/>
            <w:noWrap/>
            <w:vAlign w:val="center"/>
            <w:hideMark/>
          </w:tcPr>
          <w:p w14:paraId="57CDBF8B"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0B3A1037" w14:textId="77777777" w:rsidR="007A1FF6" w:rsidRPr="007A1FF6" w:rsidRDefault="007A1FF6" w:rsidP="000C74DF">
            <w:pPr>
              <w:widowControl/>
              <w:jc w:val="right"/>
              <w:rPr>
                <w:color w:val="000000"/>
                <w:kern w:val="0"/>
                <w:lang w:eastAsia="en-US"/>
              </w:rPr>
            </w:pPr>
            <w:r w:rsidRPr="007A1FF6">
              <w:rPr>
                <w:color w:val="000000"/>
                <w:kern w:val="0"/>
                <w:lang w:eastAsia="en-US"/>
              </w:rPr>
              <w:t>0.3475</w:t>
            </w:r>
          </w:p>
        </w:tc>
        <w:tc>
          <w:tcPr>
            <w:tcW w:w="1247" w:type="dxa"/>
            <w:tcBorders>
              <w:top w:val="nil"/>
              <w:left w:val="nil"/>
              <w:bottom w:val="nil"/>
              <w:right w:val="nil"/>
            </w:tcBorders>
            <w:shd w:val="clear" w:color="auto" w:fill="auto"/>
            <w:noWrap/>
            <w:vAlign w:val="center"/>
            <w:hideMark/>
          </w:tcPr>
          <w:p w14:paraId="4D8CC3DA" w14:textId="77777777" w:rsidR="007A1FF6" w:rsidRPr="007A1FF6" w:rsidRDefault="007A1FF6" w:rsidP="000C74DF">
            <w:pPr>
              <w:widowControl/>
              <w:jc w:val="right"/>
              <w:rPr>
                <w:color w:val="000000"/>
                <w:kern w:val="0"/>
                <w:lang w:eastAsia="en-US"/>
              </w:rPr>
            </w:pPr>
            <w:r w:rsidRPr="007A1FF6">
              <w:rPr>
                <w:i/>
                <w:iCs/>
                <w:color w:val="000000"/>
                <w:kern w:val="0"/>
                <w:lang w:eastAsia="en-US"/>
              </w:rPr>
              <w:t>ω</w:t>
            </w:r>
            <w:r w:rsidRPr="007A1FF6">
              <w:rPr>
                <w:color w:val="000000"/>
                <w:kern w:val="0"/>
                <w:vertAlign w:val="subscript"/>
                <w:lang w:eastAsia="en-US"/>
              </w:rPr>
              <w:t>1</w:t>
            </w:r>
          </w:p>
        </w:tc>
      </w:tr>
      <w:tr w:rsidR="007A1FF6" w:rsidRPr="007A1FF6" w14:paraId="6F14E089" w14:textId="77777777" w:rsidTr="000C74DF">
        <w:trPr>
          <w:trHeight w:val="552"/>
        </w:trPr>
        <w:tc>
          <w:tcPr>
            <w:tcW w:w="1531" w:type="dxa"/>
            <w:tcBorders>
              <w:top w:val="nil"/>
              <w:left w:val="nil"/>
              <w:bottom w:val="nil"/>
              <w:right w:val="nil"/>
            </w:tcBorders>
            <w:shd w:val="clear" w:color="auto" w:fill="auto"/>
            <w:noWrap/>
            <w:vAlign w:val="center"/>
            <w:hideMark/>
          </w:tcPr>
          <w:p w14:paraId="0C440F3E"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logSdLogN</w:t>
            </w:r>
            <w:proofErr w:type="spellEnd"/>
          </w:p>
        </w:tc>
        <w:tc>
          <w:tcPr>
            <w:tcW w:w="1247" w:type="dxa"/>
            <w:tcBorders>
              <w:top w:val="nil"/>
              <w:left w:val="nil"/>
              <w:bottom w:val="nil"/>
              <w:right w:val="nil"/>
            </w:tcBorders>
            <w:shd w:val="clear" w:color="auto" w:fill="auto"/>
            <w:noWrap/>
            <w:vAlign w:val="center"/>
            <w:hideMark/>
          </w:tcPr>
          <w:p w14:paraId="2A097160" w14:textId="77777777" w:rsidR="007A1FF6" w:rsidRPr="007A1FF6" w:rsidRDefault="007A1FF6" w:rsidP="000C74DF">
            <w:pPr>
              <w:widowControl/>
              <w:jc w:val="right"/>
              <w:rPr>
                <w:color w:val="000000"/>
                <w:kern w:val="0"/>
                <w:lang w:eastAsia="en-US"/>
              </w:rPr>
            </w:pPr>
            <w:r w:rsidRPr="007A1FF6">
              <w:rPr>
                <w:color w:val="000000"/>
                <w:kern w:val="0"/>
                <w:lang w:eastAsia="en-US"/>
              </w:rPr>
              <w:t>-1.31</w:t>
            </w:r>
          </w:p>
        </w:tc>
        <w:tc>
          <w:tcPr>
            <w:tcW w:w="1247" w:type="dxa"/>
            <w:tcBorders>
              <w:top w:val="nil"/>
              <w:left w:val="nil"/>
              <w:bottom w:val="nil"/>
              <w:right w:val="nil"/>
            </w:tcBorders>
            <w:shd w:val="clear" w:color="auto" w:fill="auto"/>
            <w:noWrap/>
            <w:vAlign w:val="center"/>
            <w:hideMark/>
          </w:tcPr>
          <w:p w14:paraId="474F3E06" w14:textId="77777777" w:rsidR="007A1FF6" w:rsidRPr="007A1FF6" w:rsidRDefault="007A1FF6" w:rsidP="000C74DF">
            <w:pPr>
              <w:widowControl/>
              <w:jc w:val="right"/>
              <w:rPr>
                <w:color w:val="000000"/>
                <w:kern w:val="0"/>
                <w:lang w:eastAsia="en-US"/>
              </w:rPr>
            </w:pPr>
            <w:r w:rsidRPr="007A1FF6">
              <w:rPr>
                <w:color w:val="000000"/>
                <w:kern w:val="0"/>
                <w:lang w:eastAsia="en-US"/>
              </w:rPr>
              <w:t>0.22</w:t>
            </w:r>
          </w:p>
        </w:tc>
        <w:tc>
          <w:tcPr>
            <w:tcW w:w="1247" w:type="dxa"/>
            <w:tcBorders>
              <w:top w:val="nil"/>
              <w:left w:val="nil"/>
              <w:bottom w:val="nil"/>
              <w:right w:val="nil"/>
            </w:tcBorders>
            <w:shd w:val="clear" w:color="auto" w:fill="auto"/>
            <w:noWrap/>
            <w:vAlign w:val="center"/>
            <w:hideMark/>
          </w:tcPr>
          <w:p w14:paraId="460B5754" w14:textId="77777777" w:rsidR="007A1FF6" w:rsidRPr="007A1FF6" w:rsidRDefault="007A1FF6" w:rsidP="000C74DF">
            <w:pPr>
              <w:widowControl/>
              <w:jc w:val="right"/>
              <w:rPr>
                <w:color w:val="000000"/>
                <w:kern w:val="0"/>
                <w:lang w:eastAsia="en-US"/>
              </w:rPr>
            </w:pPr>
            <w:r w:rsidRPr="007A1FF6">
              <w:rPr>
                <w:color w:val="000000"/>
                <w:kern w:val="0"/>
                <w:lang w:eastAsia="en-US"/>
              </w:rPr>
              <w:t>-0.0001</w:t>
            </w:r>
          </w:p>
        </w:tc>
        <w:tc>
          <w:tcPr>
            <w:tcW w:w="1247" w:type="dxa"/>
            <w:tcBorders>
              <w:top w:val="nil"/>
              <w:left w:val="nil"/>
              <w:bottom w:val="nil"/>
              <w:right w:val="nil"/>
            </w:tcBorders>
            <w:shd w:val="clear" w:color="auto" w:fill="auto"/>
            <w:noWrap/>
            <w:vAlign w:val="center"/>
            <w:hideMark/>
          </w:tcPr>
          <w:p w14:paraId="3C22019D" w14:textId="77777777" w:rsidR="007A1FF6" w:rsidRPr="007A1FF6" w:rsidRDefault="007A1FF6" w:rsidP="000C74DF">
            <w:pPr>
              <w:widowControl/>
              <w:jc w:val="right"/>
              <w:rPr>
                <w:color w:val="000000"/>
                <w:kern w:val="0"/>
                <w:lang w:eastAsia="en-US"/>
              </w:rPr>
            </w:pPr>
            <w:r w:rsidRPr="007A1FF6">
              <w:rPr>
                <w:color w:val="000000"/>
                <w:kern w:val="0"/>
                <w:lang w:eastAsia="en-US"/>
              </w:rPr>
              <w:t>0.2698</w:t>
            </w:r>
          </w:p>
        </w:tc>
        <w:tc>
          <w:tcPr>
            <w:tcW w:w="1247" w:type="dxa"/>
            <w:tcBorders>
              <w:top w:val="nil"/>
              <w:left w:val="nil"/>
              <w:bottom w:val="nil"/>
              <w:right w:val="nil"/>
            </w:tcBorders>
            <w:shd w:val="clear" w:color="auto" w:fill="auto"/>
            <w:noWrap/>
            <w:vAlign w:val="center"/>
            <w:hideMark/>
          </w:tcPr>
          <w:p w14:paraId="7FA4C48A" w14:textId="77777777" w:rsidR="007A1FF6" w:rsidRPr="007A1FF6" w:rsidRDefault="007A1FF6" w:rsidP="000C74DF">
            <w:pPr>
              <w:widowControl/>
              <w:jc w:val="right"/>
              <w:rPr>
                <w:color w:val="000000"/>
                <w:kern w:val="0"/>
                <w:lang w:eastAsia="en-US"/>
              </w:rPr>
            </w:pPr>
            <w:r w:rsidRPr="007A1FF6">
              <w:rPr>
                <w:i/>
                <w:iCs/>
                <w:color w:val="000000"/>
                <w:kern w:val="0"/>
                <w:lang w:eastAsia="en-US"/>
              </w:rPr>
              <w:t>ω</w:t>
            </w:r>
            <w:r w:rsidRPr="007A1FF6">
              <w:rPr>
                <w:color w:val="000000"/>
                <w:kern w:val="0"/>
                <w:vertAlign w:val="subscript"/>
                <w:lang w:eastAsia="en-US"/>
              </w:rPr>
              <w:t>2</w:t>
            </w:r>
            <w:r w:rsidRPr="007A1FF6">
              <w:rPr>
                <w:rFonts w:ascii="MS Mincho" w:eastAsia="MS Mincho" w:hAnsi="MS Mincho" w:cs="MS Mincho"/>
                <w:color w:val="000000"/>
                <w:kern w:val="0"/>
                <w:vertAlign w:val="subscript"/>
                <w:lang w:eastAsia="en-US"/>
              </w:rPr>
              <w:t>－</w:t>
            </w:r>
            <w:r w:rsidRPr="007A1FF6">
              <w:rPr>
                <w:color w:val="000000"/>
                <w:kern w:val="0"/>
                <w:vertAlign w:val="subscript"/>
                <w:lang w:eastAsia="en-US"/>
              </w:rPr>
              <w:t>4</w:t>
            </w:r>
          </w:p>
        </w:tc>
      </w:tr>
      <w:tr w:rsidR="007A1FF6" w:rsidRPr="007A1FF6" w14:paraId="13821572" w14:textId="77777777" w:rsidTr="000C74DF">
        <w:trPr>
          <w:trHeight w:val="552"/>
        </w:trPr>
        <w:tc>
          <w:tcPr>
            <w:tcW w:w="1531" w:type="dxa"/>
            <w:tcBorders>
              <w:top w:val="nil"/>
              <w:left w:val="nil"/>
              <w:bottom w:val="nil"/>
              <w:right w:val="nil"/>
            </w:tcBorders>
            <w:shd w:val="clear" w:color="auto" w:fill="auto"/>
            <w:noWrap/>
            <w:vAlign w:val="center"/>
            <w:hideMark/>
          </w:tcPr>
          <w:p w14:paraId="0EF6D219"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logSdLogN</w:t>
            </w:r>
            <w:proofErr w:type="spellEnd"/>
          </w:p>
        </w:tc>
        <w:tc>
          <w:tcPr>
            <w:tcW w:w="1247" w:type="dxa"/>
            <w:tcBorders>
              <w:top w:val="nil"/>
              <w:left w:val="nil"/>
              <w:bottom w:val="nil"/>
              <w:right w:val="nil"/>
            </w:tcBorders>
            <w:shd w:val="clear" w:color="auto" w:fill="auto"/>
            <w:noWrap/>
            <w:vAlign w:val="center"/>
            <w:hideMark/>
          </w:tcPr>
          <w:p w14:paraId="2DE6B2F8" w14:textId="77777777" w:rsidR="007A1FF6" w:rsidRPr="007A1FF6" w:rsidRDefault="007A1FF6" w:rsidP="000C74DF">
            <w:pPr>
              <w:widowControl/>
              <w:jc w:val="right"/>
              <w:rPr>
                <w:color w:val="000000"/>
                <w:kern w:val="0"/>
                <w:lang w:eastAsia="en-US"/>
              </w:rPr>
            </w:pPr>
            <w:r w:rsidRPr="007A1FF6">
              <w:rPr>
                <w:color w:val="000000"/>
                <w:kern w:val="0"/>
                <w:lang w:eastAsia="en-US"/>
              </w:rPr>
              <w:t>-1.27</w:t>
            </w:r>
          </w:p>
        </w:tc>
        <w:tc>
          <w:tcPr>
            <w:tcW w:w="1247" w:type="dxa"/>
            <w:tcBorders>
              <w:top w:val="nil"/>
              <w:left w:val="nil"/>
              <w:bottom w:val="nil"/>
              <w:right w:val="nil"/>
            </w:tcBorders>
            <w:shd w:val="clear" w:color="auto" w:fill="auto"/>
            <w:noWrap/>
            <w:vAlign w:val="center"/>
            <w:hideMark/>
          </w:tcPr>
          <w:p w14:paraId="066C9C2E" w14:textId="77777777" w:rsidR="007A1FF6" w:rsidRPr="007A1FF6" w:rsidRDefault="007A1FF6" w:rsidP="000C74DF">
            <w:pPr>
              <w:widowControl/>
              <w:jc w:val="right"/>
              <w:rPr>
                <w:color w:val="000000"/>
                <w:kern w:val="0"/>
                <w:lang w:eastAsia="en-US"/>
              </w:rPr>
            </w:pPr>
            <w:r w:rsidRPr="007A1FF6">
              <w:rPr>
                <w:color w:val="000000"/>
                <w:kern w:val="0"/>
                <w:lang w:eastAsia="en-US"/>
              </w:rPr>
              <w:t>0.60</w:t>
            </w:r>
          </w:p>
        </w:tc>
        <w:tc>
          <w:tcPr>
            <w:tcW w:w="1247" w:type="dxa"/>
            <w:tcBorders>
              <w:top w:val="nil"/>
              <w:left w:val="nil"/>
              <w:bottom w:val="nil"/>
              <w:right w:val="nil"/>
            </w:tcBorders>
            <w:shd w:val="clear" w:color="auto" w:fill="auto"/>
            <w:noWrap/>
            <w:vAlign w:val="center"/>
            <w:hideMark/>
          </w:tcPr>
          <w:p w14:paraId="0FB03A26"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76B38870" w14:textId="77777777" w:rsidR="007A1FF6" w:rsidRPr="007A1FF6" w:rsidRDefault="007A1FF6" w:rsidP="000C74DF">
            <w:pPr>
              <w:widowControl/>
              <w:jc w:val="right"/>
              <w:rPr>
                <w:color w:val="000000"/>
                <w:kern w:val="0"/>
                <w:lang w:eastAsia="en-US"/>
              </w:rPr>
            </w:pPr>
            <w:r w:rsidRPr="007A1FF6">
              <w:rPr>
                <w:color w:val="000000"/>
                <w:kern w:val="0"/>
                <w:lang w:eastAsia="en-US"/>
              </w:rPr>
              <w:t>0.2814</w:t>
            </w:r>
          </w:p>
        </w:tc>
        <w:tc>
          <w:tcPr>
            <w:tcW w:w="1247" w:type="dxa"/>
            <w:tcBorders>
              <w:top w:val="nil"/>
              <w:left w:val="nil"/>
              <w:bottom w:val="nil"/>
              <w:right w:val="nil"/>
            </w:tcBorders>
            <w:shd w:val="clear" w:color="auto" w:fill="auto"/>
            <w:noWrap/>
            <w:vAlign w:val="center"/>
            <w:hideMark/>
          </w:tcPr>
          <w:p w14:paraId="60861936" w14:textId="77777777" w:rsidR="007A1FF6" w:rsidRPr="007A1FF6" w:rsidRDefault="007A1FF6" w:rsidP="000C74DF">
            <w:pPr>
              <w:widowControl/>
              <w:jc w:val="right"/>
              <w:rPr>
                <w:color w:val="000000"/>
                <w:kern w:val="0"/>
                <w:lang w:eastAsia="en-US"/>
              </w:rPr>
            </w:pPr>
            <w:r w:rsidRPr="007A1FF6">
              <w:rPr>
                <w:i/>
                <w:iCs/>
                <w:color w:val="000000"/>
                <w:kern w:val="0"/>
                <w:lang w:eastAsia="en-US"/>
              </w:rPr>
              <w:t>ω</w:t>
            </w:r>
            <w:r w:rsidRPr="007A1FF6">
              <w:rPr>
                <w:color w:val="000000"/>
                <w:kern w:val="0"/>
                <w:vertAlign w:val="subscript"/>
                <w:lang w:eastAsia="en-US"/>
              </w:rPr>
              <w:t>5-6+</w:t>
            </w:r>
          </w:p>
        </w:tc>
      </w:tr>
      <w:tr w:rsidR="007A1FF6" w:rsidRPr="007A1FF6" w14:paraId="27F3D7A6" w14:textId="77777777" w:rsidTr="000C74DF">
        <w:trPr>
          <w:trHeight w:val="552"/>
        </w:trPr>
        <w:tc>
          <w:tcPr>
            <w:tcW w:w="1531" w:type="dxa"/>
            <w:tcBorders>
              <w:top w:val="nil"/>
              <w:left w:val="nil"/>
              <w:bottom w:val="nil"/>
              <w:right w:val="nil"/>
            </w:tcBorders>
            <w:shd w:val="clear" w:color="auto" w:fill="auto"/>
            <w:noWrap/>
            <w:vAlign w:val="center"/>
            <w:hideMark/>
          </w:tcPr>
          <w:p w14:paraId="007D6E51"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logSdLogObs</w:t>
            </w:r>
            <w:proofErr w:type="spellEnd"/>
          </w:p>
        </w:tc>
        <w:tc>
          <w:tcPr>
            <w:tcW w:w="1247" w:type="dxa"/>
            <w:tcBorders>
              <w:top w:val="nil"/>
              <w:left w:val="nil"/>
              <w:bottom w:val="nil"/>
              <w:right w:val="nil"/>
            </w:tcBorders>
            <w:shd w:val="clear" w:color="auto" w:fill="auto"/>
            <w:noWrap/>
            <w:vAlign w:val="center"/>
            <w:hideMark/>
          </w:tcPr>
          <w:p w14:paraId="66FDB9DE" w14:textId="77777777" w:rsidR="007A1FF6" w:rsidRPr="007A1FF6" w:rsidRDefault="007A1FF6" w:rsidP="000C74DF">
            <w:pPr>
              <w:widowControl/>
              <w:jc w:val="right"/>
              <w:rPr>
                <w:color w:val="000000"/>
                <w:kern w:val="0"/>
                <w:lang w:eastAsia="en-US"/>
              </w:rPr>
            </w:pPr>
            <w:r w:rsidRPr="007A1FF6">
              <w:rPr>
                <w:color w:val="000000"/>
                <w:kern w:val="0"/>
                <w:lang w:eastAsia="en-US"/>
              </w:rPr>
              <w:t>-0.41</w:t>
            </w:r>
          </w:p>
        </w:tc>
        <w:tc>
          <w:tcPr>
            <w:tcW w:w="1247" w:type="dxa"/>
            <w:tcBorders>
              <w:top w:val="nil"/>
              <w:left w:val="nil"/>
              <w:bottom w:val="nil"/>
              <w:right w:val="nil"/>
            </w:tcBorders>
            <w:shd w:val="clear" w:color="auto" w:fill="auto"/>
            <w:noWrap/>
            <w:vAlign w:val="center"/>
            <w:hideMark/>
          </w:tcPr>
          <w:p w14:paraId="2ED06C71" w14:textId="77777777" w:rsidR="007A1FF6" w:rsidRPr="007A1FF6" w:rsidRDefault="007A1FF6" w:rsidP="000C74DF">
            <w:pPr>
              <w:widowControl/>
              <w:jc w:val="right"/>
              <w:rPr>
                <w:color w:val="000000"/>
                <w:kern w:val="0"/>
                <w:lang w:eastAsia="en-US"/>
              </w:rPr>
            </w:pPr>
            <w:r w:rsidRPr="007A1FF6">
              <w:rPr>
                <w:color w:val="000000"/>
                <w:kern w:val="0"/>
                <w:lang w:eastAsia="en-US"/>
              </w:rPr>
              <w:t>0.11</w:t>
            </w:r>
          </w:p>
        </w:tc>
        <w:tc>
          <w:tcPr>
            <w:tcW w:w="1247" w:type="dxa"/>
            <w:tcBorders>
              <w:top w:val="nil"/>
              <w:left w:val="nil"/>
              <w:bottom w:val="nil"/>
              <w:right w:val="nil"/>
            </w:tcBorders>
            <w:shd w:val="clear" w:color="auto" w:fill="auto"/>
            <w:noWrap/>
            <w:vAlign w:val="center"/>
            <w:hideMark/>
          </w:tcPr>
          <w:p w14:paraId="0CDCF47C" w14:textId="77777777" w:rsidR="007A1FF6" w:rsidRPr="007A1FF6" w:rsidRDefault="007A1FF6" w:rsidP="000C74DF">
            <w:pPr>
              <w:widowControl/>
              <w:jc w:val="right"/>
              <w:rPr>
                <w:color w:val="000000"/>
                <w:kern w:val="0"/>
                <w:lang w:eastAsia="en-US"/>
              </w:rPr>
            </w:pPr>
            <w:r w:rsidRPr="007A1FF6">
              <w:rPr>
                <w:color w:val="000000"/>
                <w:kern w:val="0"/>
                <w:lang w:eastAsia="en-US"/>
              </w:rPr>
              <w:t>0.0001</w:t>
            </w:r>
          </w:p>
        </w:tc>
        <w:tc>
          <w:tcPr>
            <w:tcW w:w="1247" w:type="dxa"/>
            <w:tcBorders>
              <w:top w:val="nil"/>
              <w:left w:val="nil"/>
              <w:bottom w:val="nil"/>
              <w:right w:val="nil"/>
            </w:tcBorders>
            <w:shd w:val="clear" w:color="auto" w:fill="auto"/>
            <w:noWrap/>
            <w:vAlign w:val="center"/>
            <w:hideMark/>
          </w:tcPr>
          <w:p w14:paraId="139BECD3" w14:textId="77777777" w:rsidR="007A1FF6" w:rsidRPr="007A1FF6" w:rsidRDefault="007A1FF6" w:rsidP="000C74DF">
            <w:pPr>
              <w:widowControl/>
              <w:jc w:val="right"/>
              <w:rPr>
                <w:color w:val="000000"/>
                <w:kern w:val="0"/>
                <w:lang w:eastAsia="en-US"/>
              </w:rPr>
            </w:pPr>
            <w:r w:rsidRPr="007A1FF6">
              <w:rPr>
                <w:color w:val="000000"/>
                <w:kern w:val="0"/>
                <w:lang w:eastAsia="en-US"/>
              </w:rPr>
              <w:t>0.6624</w:t>
            </w:r>
          </w:p>
        </w:tc>
        <w:tc>
          <w:tcPr>
            <w:tcW w:w="1247" w:type="dxa"/>
            <w:tcBorders>
              <w:top w:val="nil"/>
              <w:left w:val="nil"/>
              <w:bottom w:val="nil"/>
              <w:right w:val="nil"/>
            </w:tcBorders>
            <w:shd w:val="clear" w:color="auto" w:fill="auto"/>
            <w:noWrap/>
            <w:vAlign w:val="center"/>
            <w:hideMark/>
          </w:tcPr>
          <w:p w14:paraId="5FD921D5" w14:textId="77777777" w:rsidR="007A1FF6" w:rsidRPr="007A1FF6" w:rsidRDefault="007A1FF6" w:rsidP="000C74DF">
            <w:pPr>
              <w:widowControl/>
              <w:jc w:val="right"/>
              <w:rPr>
                <w:color w:val="000000"/>
                <w:kern w:val="0"/>
                <w:lang w:eastAsia="en-US"/>
              </w:rPr>
            </w:pPr>
            <w:r w:rsidRPr="007A1FF6">
              <w:rPr>
                <w:color w:val="000000"/>
                <w:kern w:val="0"/>
                <w:lang w:eastAsia="en-US"/>
              </w:rPr>
              <w:t>τ</w:t>
            </w:r>
            <w:r w:rsidRPr="007A1FF6">
              <w:rPr>
                <w:color w:val="000000"/>
                <w:kern w:val="0"/>
                <w:vertAlign w:val="subscript"/>
                <w:lang w:eastAsia="en-US"/>
              </w:rPr>
              <w:t>0-1</w:t>
            </w:r>
          </w:p>
        </w:tc>
      </w:tr>
      <w:tr w:rsidR="007A1FF6" w:rsidRPr="007A1FF6" w14:paraId="37A7FDE6" w14:textId="77777777" w:rsidTr="000C74DF">
        <w:trPr>
          <w:trHeight w:val="552"/>
        </w:trPr>
        <w:tc>
          <w:tcPr>
            <w:tcW w:w="1531" w:type="dxa"/>
            <w:tcBorders>
              <w:top w:val="nil"/>
              <w:left w:val="nil"/>
              <w:bottom w:val="nil"/>
              <w:right w:val="nil"/>
            </w:tcBorders>
            <w:shd w:val="clear" w:color="auto" w:fill="auto"/>
            <w:noWrap/>
            <w:vAlign w:val="center"/>
            <w:hideMark/>
          </w:tcPr>
          <w:p w14:paraId="50A4CB07"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logSdLogObs</w:t>
            </w:r>
            <w:proofErr w:type="spellEnd"/>
          </w:p>
        </w:tc>
        <w:tc>
          <w:tcPr>
            <w:tcW w:w="1247" w:type="dxa"/>
            <w:tcBorders>
              <w:top w:val="nil"/>
              <w:left w:val="nil"/>
              <w:bottom w:val="nil"/>
              <w:right w:val="nil"/>
            </w:tcBorders>
            <w:shd w:val="clear" w:color="auto" w:fill="auto"/>
            <w:noWrap/>
            <w:vAlign w:val="center"/>
            <w:hideMark/>
          </w:tcPr>
          <w:p w14:paraId="5D0DAF92" w14:textId="77777777" w:rsidR="007A1FF6" w:rsidRPr="007A1FF6" w:rsidRDefault="007A1FF6" w:rsidP="000C74DF">
            <w:pPr>
              <w:widowControl/>
              <w:jc w:val="right"/>
              <w:rPr>
                <w:color w:val="000000"/>
                <w:kern w:val="0"/>
                <w:lang w:eastAsia="en-US"/>
              </w:rPr>
            </w:pPr>
            <w:r w:rsidRPr="007A1FF6">
              <w:rPr>
                <w:color w:val="000000"/>
                <w:kern w:val="0"/>
                <w:lang w:eastAsia="en-US"/>
              </w:rPr>
              <w:t>-1.31</w:t>
            </w:r>
          </w:p>
        </w:tc>
        <w:tc>
          <w:tcPr>
            <w:tcW w:w="1247" w:type="dxa"/>
            <w:tcBorders>
              <w:top w:val="nil"/>
              <w:left w:val="nil"/>
              <w:bottom w:val="nil"/>
              <w:right w:val="nil"/>
            </w:tcBorders>
            <w:shd w:val="clear" w:color="auto" w:fill="auto"/>
            <w:noWrap/>
            <w:vAlign w:val="center"/>
            <w:hideMark/>
          </w:tcPr>
          <w:p w14:paraId="711560AF" w14:textId="77777777" w:rsidR="007A1FF6" w:rsidRPr="007A1FF6" w:rsidRDefault="007A1FF6" w:rsidP="000C74DF">
            <w:pPr>
              <w:widowControl/>
              <w:jc w:val="right"/>
              <w:rPr>
                <w:color w:val="000000"/>
                <w:kern w:val="0"/>
                <w:lang w:eastAsia="en-US"/>
              </w:rPr>
            </w:pPr>
            <w:r w:rsidRPr="007A1FF6">
              <w:rPr>
                <w:color w:val="000000"/>
                <w:kern w:val="0"/>
                <w:lang w:eastAsia="en-US"/>
              </w:rPr>
              <w:t>0.19</w:t>
            </w:r>
          </w:p>
        </w:tc>
        <w:tc>
          <w:tcPr>
            <w:tcW w:w="1247" w:type="dxa"/>
            <w:tcBorders>
              <w:top w:val="nil"/>
              <w:left w:val="nil"/>
              <w:bottom w:val="nil"/>
              <w:right w:val="nil"/>
            </w:tcBorders>
            <w:shd w:val="clear" w:color="auto" w:fill="auto"/>
            <w:noWrap/>
            <w:vAlign w:val="center"/>
            <w:hideMark/>
          </w:tcPr>
          <w:p w14:paraId="5C2B01F3"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78F6A22A" w14:textId="77777777" w:rsidR="007A1FF6" w:rsidRPr="007A1FF6" w:rsidRDefault="007A1FF6" w:rsidP="000C74DF">
            <w:pPr>
              <w:widowControl/>
              <w:jc w:val="right"/>
              <w:rPr>
                <w:color w:val="000000"/>
                <w:kern w:val="0"/>
                <w:lang w:eastAsia="en-US"/>
              </w:rPr>
            </w:pPr>
            <w:r w:rsidRPr="007A1FF6">
              <w:rPr>
                <w:color w:val="000000"/>
                <w:kern w:val="0"/>
                <w:lang w:eastAsia="en-US"/>
              </w:rPr>
              <w:t>0.2695</w:t>
            </w:r>
          </w:p>
        </w:tc>
        <w:tc>
          <w:tcPr>
            <w:tcW w:w="1247" w:type="dxa"/>
            <w:tcBorders>
              <w:top w:val="nil"/>
              <w:left w:val="nil"/>
              <w:bottom w:val="nil"/>
              <w:right w:val="nil"/>
            </w:tcBorders>
            <w:shd w:val="clear" w:color="auto" w:fill="auto"/>
            <w:noWrap/>
            <w:vAlign w:val="center"/>
            <w:hideMark/>
          </w:tcPr>
          <w:p w14:paraId="28B80BC3"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τ</w:t>
            </w:r>
            <w:r w:rsidRPr="007A1FF6">
              <w:rPr>
                <w:color w:val="000000"/>
                <w:kern w:val="0"/>
                <w:vertAlign w:val="subscript"/>
                <w:lang w:eastAsia="en-US"/>
              </w:rPr>
              <w:t>2-3</w:t>
            </w:r>
          </w:p>
        </w:tc>
      </w:tr>
      <w:tr w:rsidR="007A1FF6" w:rsidRPr="007A1FF6" w14:paraId="1503FEFC" w14:textId="77777777" w:rsidTr="000C74DF">
        <w:trPr>
          <w:trHeight w:val="552"/>
        </w:trPr>
        <w:tc>
          <w:tcPr>
            <w:tcW w:w="1531" w:type="dxa"/>
            <w:tcBorders>
              <w:top w:val="nil"/>
              <w:left w:val="nil"/>
              <w:bottom w:val="nil"/>
              <w:right w:val="nil"/>
            </w:tcBorders>
            <w:shd w:val="clear" w:color="auto" w:fill="auto"/>
            <w:noWrap/>
            <w:vAlign w:val="center"/>
            <w:hideMark/>
          </w:tcPr>
          <w:p w14:paraId="42C43406"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logSdLogObs</w:t>
            </w:r>
            <w:proofErr w:type="spellEnd"/>
          </w:p>
        </w:tc>
        <w:tc>
          <w:tcPr>
            <w:tcW w:w="1247" w:type="dxa"/>
            <w:tcBorders>
              <w:top w:val="nil"/>
              <w:left w:val="nil"/>
              <w:bottom w:val="nil"/>
              <w:right w:val="nil"/>
            </w:tcBorders>
            <w:shd w:val="clear" w:color="auto" w:fill="auto"/>
            <w:noWrap/>
            <w:vAlign w:val="center"/>
            <w:hideMark/>
          </w:tcPr>
          <w:p w14:paraId="7C0CB15A" w14:textId="77777777" w:rsidR="007A1FF6" w:rsidRPr="007A1FF6" w:rsidRDefault="007A1FF6" w:rsidP="000C74DF">
            <w:pPr>
              <w:widowControl/>
              <w:jc w:val="right"/>
              <w:rPr>
                <w:color w:val="000000"/>
                <w:kern w:val="0"/>
                <w:lang w:eastAsia="en-US"/>
              </w:rPr>
            </w:pPr>
            <w:r w:rsidRPr="007A1FF6">
              <w:rPr>
                <w:color w:val="000000"/>
                <w:kern w:val="0"/>
                <w:lang w:eastAsia="en-US"/>
              </w:rPr>
              <w:t>-0.90</w:t>
            </w:r>
          </w:p>
        </w:tc>
        <w:tc>
          <w:tcPr>
            <w:tcW w:w="1247" w:type="dxa"/>
            <w:tcBorders>
              <w:top w:val="nil"/>
              <w:left w:val="nil"/>
              <w:bottom w:val="nil"/>
              <w:right w:val="nil"/>
            </w:tcBorders>
            <w:shd w:val="clear" w:color="auto" w:fill="auto"/>
            <w:noWrap/>
            <w:vAlign w:val="center"/>
            <w:hideMark/>
          </w:tcPr>
          <w:p w14:paraId="0DFCCE79" w14:textId="77777777" w:rsidR="007A1FF6" w:rsidRPr="007A1FF6" w:rsidRDefault="007A1FF6" w:rsidP="000C74DF">
            <w:pPr>
              <w:widowControl/>
              <w:jc w:val="right"/>
              <w:rPr>
                <w:color w:val="000000"/>
                <w:kern w:val="0"/>
                <w:lang w:eastAsia="en-US"/>
              </w:rPr>
            </w:pPr>
            <w:r w:rsidRPr="007A1FF6">
              <w:rPr>
                <w:color w:val="000000"/>
                <w:kern w:val="0"/>
                <w:lang w:eastAsia="en-US"/>
              </w:rPr>
              <w:t>0.17</w:t>
            </w:r>
          </w:p>
        </w:tc>
        <w:tc>
          <w:tcPr>
            <w:tcW w:w="1247" w:type="dxa"/>
            <w:tcBorders>
              <w:top w:val="nil"/>
              <w:left w:val="nil"/>
              <w:bottom w:val="nil"/>
              <w:right w:val="nil"/>
            </w:tcBorders>
            <w:shd w:val="clear" w:color="auto" w:fill="auto"/>
            <w:noWrap/>
            <w:vAlign w:val="center"/>
            <w:hideMark/>
          </w:tcPr>
          <w:p w14:paraId="3689A657"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59BF1BCA" w14:textId="77777777" w:rsidR="007A1FF6" w:rsidRPr="007A1FF6" w:rsidRDefault="007A1FF6" w:rsidP="000C74DF">
            <w:pPr>
              <w:widowControl/>
              <w:jc w:val="right"/>
              <w:rPr>
                <w:color w:val="000000"/>
                <w:kern w:val="0"/>
                <w:lang w:eastAsia="en-US"/>
              </w:rPr>
            </w:pPr>
            <w:r w:rsidRPr="007A1FF6">
              <w:rPr>
                <w:color w:val="000000"/>
                <w:kern w:val="0"/>
                <w:lang w:eastAsia="en-US"/>
              </w:rPr>
              <w:t>0.4067</w:t>
            </w:r>
          </w:p>
        </w:tc>
        <w:tc>
          <w:tcPr>
            <w:tcW w:w="1247" w:type="dxa"/>
            <w:tcBorders>
              <w:top w:val="nil"/>
              <w:left w:val="nil"/>
              <w:bottom w:val="nil"/>
              <w:right w:val="nil"/>
            </w:tcBorders>
            <w:shd w:val="clear" w:color="auto" w:fill="auto"/>
            <w:noWrap/>
            <w:vAlign w:val="center"/>
            <w:hideMark/>
          </w:tcPr>
          <w:p w14:paraId="1399F977"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τ</w:t>
            </w:r>
            <w:r w:rsidRPr="007A1FF6">
              <w:rPr>
                <w:color w:val="000000"/>
                <w:kern w:val="0"/>
                <w:vertAlign w:val="subscript"/>
                <w:lang w:eastAsia="en-US"/>
              </w:rPr>
              <w:t>4-5</w:t>
            </w:r>
          </w:p>
        </w:tc>
      </w:tr>
      <w:tr w:rsidR="007A1FF6" w:rsidRPr="007A1FF6" w14:paraId="2565A43A" w14:textId="77777777" w:rsidTr="000C74DF">
        <w:trPr>
          <w:trHeight w:val="552"/>
        </w:trPr>
        <w:tc>
          <w:tcPr>
            <w:tcW w:w="1531" w:type="dxa"/>
            <w:tcBorders>
              <w:top w:val="nil"/>
              <w:left w:val="nil"/>
              <w:bottom w:val="nil"/>
              <w:right w:val="nil"/>
            </w:tcBorders>
            <w:shd w:val="clear" w:color="auto" w:fill="auto"/>
            <w:noWrap/>
            <w:vAlign w:val="center"/>
            <w:hideMark/>
          </w:tcPr>
          <w:p w14:paraId="5559B83A"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logSdLogObs</w:t>
            </w:r>
            <w:proofErr w:type="spellEnd"/>
          </w:p>
        </w:tc>
        <w:tc>
          <w:tcPr>
            <w:tcW w:w="1247" w:type="dxa"/>
            <w:tcBorders>
              <w:top w:val="nil"/>
              <w:left w:val="nil"/>
              <w:bottom w:val="nil"/>
              <w:right w:val="nil"/>
            </w:tcBorders>
            <w:shd w:val="clear" w:color="auto" w:fill="auto"/>
            <w:noWrap/>
            <w:vAlign w:val="center"/>
            <w:hideMark/>
          </w:tcPr>
          <w:p w14:paraId="6DFD6920" w14:textId="77777777" w:rsidR="007A1FF6" w:rsidRPr="007A1FF6" w:rsidRDefault="007A1FF6" w:rsidP="000C74DF">
            <w:pPr>
              <w:widowControl/>
              <w:jc w:val="right"/>
              <w:rPr>
                <w:color w:val="000000"/>
                <w:kern w:val="0"/>
                <w:lang w:eastAsia="en-US"/>
              </w:rPr>
            </w:pPr>
            <w:r w:rsidRPr="007A1FF6">
              <w:rPr>
                <w:color w:val="000000"/>
                <w:kern w:val="0"/>
                <w:lang w:eastAsia="en-US"/>
              </w:rPr>
              <w:t>-0.12</w:t>
            </w:r>
          </w:p>
        </w:tc>
        <w:tc>
          <w:tcPr>
            <w:tcW w:w="1247" w:type="dxa"/>
            <w:tcBorders>
              <w:top w:val="nil"/>
              <w:left w:val="nil"/>
              <w:bottom w:val="nil"/>
              <w:right w:val="nil"/>
            </w:tcBorders>
            <w:shd w:val="clear" w:color="auto" w:fill="auto"/>
            <w:noWrap/>
            <w:vAlign w:val="center"/>
            <w:hideMark/>
          </w:tcPr>
          <w:p w14:paraId="2DB6EB95" w14:textId="77777777" w:rsidR="007A1FF6" w:rsidRPr="007A1FF6" w:rsidRDefault="007A1FF6" w:rsidP="000C74DF">
            <w:pPr>
              <w:widowControl/>
              <w:jc w:val="right"/>
              <w:rPr>
                <w:color w:val="000000"/>
                <w:kern w:val="0"/>
                <w:lang w:eastAsia="en-US"/>
              </w:rPr>
            </w:pPr>
            <w:r w:rsidRPr="007A1FF6">
              <w:rPr>
                <w:color w:val="000000"/>
                <w:kern w:val="0"/>
                <w:lang w:eastAsia="en-US"/>
              </w:rPr>
              <w:t>0.14</w:t>
            </w:r>
          </w:p>
        </w:tc>
        <w:tc>
          <w:tcPr>
            <w:tcW w:w="1247" w:type="dxa"/>
            <w:tcBorders>
              <w:top w:val="nil"/>
              <w:left w:val="nil"/>
              <w:bottom w:val="nil"/>
              <w:right w:val="nil"/>
            </w:tcBorders>
            <w:shd w:val="clear" w:color="auto" w:fill="auto"/>
            <w:noWrap/>
            <w:vAlign w:val="center"/>
            <w:hideMark/>
          </w:tcPr>
          <w:p w14:paraId="5D788FD0" w14:textId="77777777" w:rsidR="007A1FF6" w:rsidRPr="007A1FF6" w:rsidRDefault="007A1FF6" w:rsidP="000C74DF">
            <w:pPr>
              <w:widowControl/>
              <w:jc w:val="right"/>
              <w:rPr>
                <w:color w:val="000000"/>
                <w:kern w:val="0"/>
                <w:lang w:eastAsia="en-US"/>
              </w:rPr>
            </w:pPr>
            <w:r w:rsidRPr="007A1FF6">
              <w:rPr>
                <w:color w:val="000000"/>
                <w:kern w:val="0"/>
                <w:lang w:eastAsia="en-US"/>
              </w:rPr>
              <w:t>-0.0001</w:t>
            </w:r>
          </w:p>
        </w:tc>
        <w:tc>
          <w:tcPr>
            <w:tcW w:w="1247" w:type="dxa"/>
            <w:tcBorders>
              <w:top w:val="nil"/>
              <w:left w:val="nil"/>
              <w:bottom w:val="nil"/>
              <w:right w:val="nil"/>
            </w:tcBorders>
            <w:shd w:val="clear" w:color="auto" w:fill="auto"/>
            <w:noWrap/>
            <w:vAlign w:val="center"/>
            <w:hideMark/>
          </w:tcPr>
          <w:p w14:paraId="753212D9" w14:textId="77777777" w:rsidR="007A1FF6" w:rsidRPr="007A1FF6" w:rsidRDefault="007A1FF6" w:rsidP="000C74DF">
            <w:pPr>
              <w:widowControl/>
              <w:jc w:val="right"/>
              <w:rPr>
                <w:color w:val="000000"/>
                <w:kern w:val="0"/>
                <w:lang w:eastAsia="en-US"/>
              </w:rPr>
            </w:pPr>
            <w:r w:rsidRPr="007A1FF6">
              <w:rPr>
                <w:color w:val="000000"/>
                <w:kern w:val="0"/>
                <w:lang w:eastAsia="en-US"/>
              </w:rPr>
              <w:t>0.8842</w:t>
            </w:r>
          </w:p>
        </w:tc>
        <w:tc>
          <w:tcPr>
            <w:tcW w:w="1247" w:type="dxa"/>
            <w:tcBorders>
              <w:top w:val="nil"/>
              <w:left w:val="nil"/>
              <w:bottom w:val="nil"/>
              <w:right w:val="nil"/>
            </w:tcBorders>
            <w:shd w:val="clear" w:color="auto" w:fill="auto"/>
            <w:noWrap/>
            <w:vAlign w:val="center"/>
            <w:hideMark/>
          </w:tcPr>
          <w:p w14:paraId="1D0A0B71"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τ</w:t>
            </w:r>
            <w:r w:rsidRPr="007A1FF6">
              <w:rPr>
                <w:color w:val="000000"/>
                <w:kern w:val="0"/>
                <w:vertAlign w:val="subscript"/>
                <w:lang w:eastAsia="en-US"/>
              </w:rPr>
              <w:t>6+</w:t>
            </w:r>
          </w:p>
        </w:tc>
      </w:tr>
      <w:tr w:rsidR="007A1FF6" w:rsidRPr="007A1FF6" w14:paraId="38D367B6" w14:textId="77777777" w:rsidTr="000C74DF">
        <w:trPr>
          <w:trHeight w:val="552"/>
        </w:trPr>
        <w:tc>
          <w:tcPr>
            <w:tcW w:w="1531" w:type="dxa"/>
            <w:tcBorders>
              <w:top w:val="nil"/>
              <w:left w:val="nil"/>
              <w:bottom w:val="nil"/>
              <w:right w:val="nil"/>
            </w:tcBorders>
            <w:shd w:val="clear" w:color="auto" w:fill="auto"/>
            <w:noWrap/>
            <w:vAlign w:val="center"/>
            <w:hideMark/>
          </w:tcPr>
          <w:p w14:paraId="475A050F"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logSdLogObs</w:t>
            </w:r>
            <w:proofErr w:type="spellEnd"/>
          </w:p>
        </w:tc>
        <w:tc>
          <w:tcPr>
            <w:tcW w:w="1247" w:type="dxa"/>
            <w:tcBorders>
              <w:top w:val="nil"/>
              <w:left w:val="nil"/>
              <w:bottom w:val="nil"/>
              <w:right w:val="nil"/>
            </w:tcBorders>
            <w:shd w:val="clear" w:color="auto" w:fill="auto"/>
            <w:noWrap/>
            <w:vAlign w:val="center"/>
            <w:hideMark/>
          </w:tcPr>
          <w:p w14:paraId="6380EEEF" w14:textId="77777777" w:rsidR="007A1FF6" w:rsidRPr="007A1FF6" w:rsidRDefault="007A1FF6" w:rsidP="000C74DF">
            <w:pPr>
              <w:widowControl/>
              <w:jc w:val="right"/>
              <w:rPr>
                <w:color w:val="000000"/>
                <w:kern w:val="0"/>
                <w:lang w:eastAsia="en-US"/>
              </w:rPr>
            </w:pPr>
            <w:r w:rsidRPr="007A1FF6">
              <w:rPr>
                <w:color w:val="000000"/>
                <w:kern w:val="0"/>
                <w:lang w:eastAsia="en-US"/>
              </w:rPr>
              <w:t>-0.27</w:t>
            </w:r>
          </w:p>
        </w:tc>
        <w:tc>
          <w:tcPr>
            <w:tcW w:w="1247" w:type="dxa"/>
            <w:tcBorders>
              <w:top w:val="nil"/>
              <w:left w:val="nil"/>
              <w:bottom w:val="nil"/>
              <w:right w:val="nil"/>
            </w:tcBorders>
            <w:shd w:val="clear" w:color="auto" w:fill="auto"/>
            <w:noWrap/>
            <w:vAlign w:val="center"/>
            <w:hideMark/>
          </w:tcPr>
          <w:p w14:paraId="645B2289" w14:textId="77777777" w:rsidR="007A1FF6" w:rsidRPr="007A1FF6" w:rsidRDefault="007A1FF6" w:rsidP="000C74DF">
            <w:pPr>
              <w:widowControl/>
              <w:jc w:val="right"/>
              <w:rPr>
                <w:color w:val="000000"/>
                <w:kern w:val="0"/>
                <w:lang w:eastAsia="en-US"/>
              </w:rPr>
            </w:pPr>
            <w:r w:rsidRPr="007A1FF6">
              <w:rPr>
                <w:color w:val="000000"/>
                <w:kern w:val="0"/>
                <w:lang w:eastAsia="en-US"/>
              </w:rPr>
              <w:t>0.23</w:t>
            </w:r>
          </w:p>
        </w:tc>
        <w:tc>
          <w:tcPr>
            <w:tcW w:w="1247" w:type="dxa"/>
            <w:tcBorders>
              <w:top w:val="nil"/>
              <w:left w:val="nil"/>
              <w:bottom w:val="nil"/>
              <w:right w:val="nil"/>
            </w:tcBorders>
            <w:shd w:val="clear" w:color="auto" w:fill="auto"/>
            <w:noWrap/>
            <w:vAlign w:val="center"/>
            <w:hideMark/>
          </w:tcPr>
          <w:p w14:paraId="1748C833"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5E350B9E" w14:textId="77777777" w:rsidR="007A1FF6" w:rsidRPr="007A1FF6" w:rsidRDefault="007A1FF6" w:rsidP="000C74DF">
            <w:pPr>
              <w:widowControl/>
              <w:jc w:val="right"/>
              <w:rPr>
                <w:color w:val="000000"/>
                <w:kern w:val="0"/>
                <w:lang w:eastAsia="en-US"/>
              </w:rPr>
            </w:pPr>
            <w:r w:rsidRPr="007A1FF6">
              <w:rPr>
                <w:color w:val="000000"/>
                <w:kern w:val="0"/>
                <w:lang w:eastAsia="en-US"/>
              </w:rPr>
              <w:t>0.7603</w:t>
            </w:r>
          </w:p>
        </w:tc>
        <w:tc>
          <w:tcPr>
            <w:tcW w:w="1247" w:type="dxa"/>
            <w:tcBorders>
              <w:top w:val="nil"/>
              <w:left w:val="nil"/>
              <w:bottom w:val="nil"/>
              <w:right w:val="nil"/>
            </w:tcBorders>
            <w:shd w:val="clear" w:color="auto" w:fill="auto"/>
            <w:noWrap/>
            <w:vAlign w:val="center"/>
            <w:hideMark/>
          </w:tcPr>
          <w:p w14:paraId="340B83FE"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ν</w:t>
            </w:r>
            <w:r w:rsidRPr="007A1FF6">
              <w:rPr>
                <w:color w:val="000000"/>
                <w:kern w:val="0"/>
                <w:vertAlign w:val="subscript"/>
                <w:lang w:eastAsia="en-US"/>
              </w:rPr>
              <w:t>1</w:t>
            </w:r>
          </w:p>
        </w:tc>
      </w:tr>
      <w:tr w:rsidR="007A1FF6" w:rsidRPr="007A1FF6" w14:paraId="192C0B0F" w14:textId="77777777" w:rsidTr="000C74DF">
        <w:trPr>
          <w:trHeight w:val="552"/>
        </w:trPr>
        <w:tc>
          <w:tcPr>
            <w:tcW w:w="1531" w:type="dxa"/>
            <w:tcBorders>
              <w:top w:val="nil"/>
              <w:left w:val="nil"/>
              <w:bottom w:val="nil"/>
              <w:right w:val="nil"/>
            </w:tcBorders>
            <w:shd w:val="clear" w:color="auto" w:fill="auto"/>
            <w:noWrap/>
            <w:vAlign w:val="center"/>
            <w:hideMark/>
          </w:tcPr>
          <w:p w14:paraId="213E930D"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logSdLogObs</w:t>
            </w:r>
            <w:proofErr w:type="spellEnd"/>
          </w:p>
        </w:tc>
        <w:tc>
          <w:tcPr>
            <w:tcW w:w="1247" w:type="dxa"/>
            <w:tcBorders>
              <w:top w:val="nil"/>
              <w:left w:val="nil"/>
              <w:bottom w:val="nil"/>
              <w:right w:val="nil"/>
            </w:tcBorders>
            <w:shd w:val="clear" w:color="auto" w:fill="auto"/>
            <w:noWrap/>
            <w:vAlign w:val="center"/>
            <w:hideMark/>
          </w:tcPr>
          <w:p w14:paraId="789C1CB5" w14:textId="77777777" w:rsidR="007A1FF6" w:rsidRPr="007A1FF6" w:rsidRDefault="007A1FF6" w:rsidP="000C74DF">
            <w:pPr>
              <w:widowControl/>
              <w:jc w:val="right"/>
              <w:rPr>
                <w:color w:val="000000"/>
                <w:kern w:val="0"/>
                <w:lang w:eastAsia="en-US"/>
              </w:rPr>
            </w:pPr>
            <w:r w:rsidRPr="007A1FF6">
              <w:rPr>
                <w:color w:val="000000"/>
                <w:kern w:val="0"/>
                <w:lang w:eastAsia="en-US"/>
              </w:rPr>
              <w:t>-0.58</w:t>
            </w:r>
          </w:p>
        </w:tc>
        <w:tc>
          <w:tcPr>
            <w:tcW w:w="1247" w:type="dxa"/>
            <w:tcBorders>
              <w:top w:val="nil"/>
              <w:left w:val="nil"/>
              <w:bottom w:val="nil"/>
              <w:right w:val="nil"/>
            </w:tcBorders>
            <w:shd w:val="clear" w:color="auto" w:fill="auto"/>
            <w:noWrap/>
            <w:vAlign w:val="center"/>
            <w:hideMark/>
          </w:tcPr>
          <w:p w14:paraId="1806346E" w14:textId="77777777" w:rsidR="007A1FF6" w:rsidRPr="007A1FF6" w:rsidRDefault="007A1FF6" w:rsidP="000C74DF">
            <w:pPr>
              <w:widowControl/>
              <w:jc w:val="right"/>
              <w:rPr>
                <w:color w:val="000000"/>
                <w:kern w:val="0"/>
                <w:lang w:eastAsia="en-US"/>
              </w:rPr>
            </w:pPr>
            <w:r w:rsidRPr="007A1FF6">
              <w:rPr>
                <w:color w:val="000000"/>
                <w:kern w:val="0"/>
                <w:lang w:eastAsia="en-US"/>
              </w:rPr>
              <w:t>0.39</w:t>
            </w:r>
          </w:p>
        </w:tc>
        <w:tc>
          <w:tcPr>
            <w:tcW w:w="1247" w:type="dxa"/>
            <w:tcBorders>
              <w:top w:val="nil"/>
              <w:left w:val="nil"/>
              <w:bottom w:val="nil"/>
              <w:right w:val="nil"/>
            </w:tcBorders>
            <w:shd w:val="clear" w:color="auto" w:fill="auto"/>
            <w:noWrap/>
            <w:vAlign w:val="center"/>
            <w:hideMark/>
          </w:tcPr>
          <w:p w14:paraId="4116305C"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0B4A0F71" w14:textId="77777777" w:rsidR="007A1FF6" w:rsidRPr="007A1FF6" w:rsidRDefault="007A1FF6" w:rsidP="000C74DF">
            <w:pPr>
              <w:widowControl/>
              <w:jc w:val="right"/>
              <w:rPr>
                <w:color w:val="000000"/>
                <w:kern w:val="0"/>
                <w:lang w:eastAsia="en-US"/>
              </w:rPr>
            </w:pPr>
            <w:r w:rsidRPr="007A1FF6">
              <w:rPr>
                <w:color w:val="000000"/>
                <w:kern w:val="0"/>
                <w:lang w:eastAsia="en-US"/>
              </w:rPr>
              <w:t>0.5595</w:t>
            </w:r>
          </w:p>
        </w:tc>
        <w:tc>
          <w:tcPr>
            <w:tcW w:w="1247" w:type="dxa"/>
            <w:tcBorders>
              <w:top w:val="nil"/>
              <w:left w:val="nil"/>
              <w:bottom w:val="nil"/>
              <w:right w:val="nil"/>
            </w:tcBorders>
            <w:shd w:val="clear" w:color="auto" w:fill="auto"/>
            <w:noWrap/>
            <w:vAlign w:val="center"/>
            <w:hideMark/>
          </w:tcPr>
          <w:p w14:paraId="333F299C"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ν</w:t>
            </w:r>
            <w:r w:rsidRPr="007A1FF6">
              <w:rPr>
                <w:color w:val="000000"/>
                <w:kern w:val="0"/>
                <w:vertAlign w:val="subscript"/>
                <w:lang w:eastAsia="en-US"/>
              </w:rPr>
              <w:t>2</w:t>
            </w:r>
          </w:p>
        </w:tc>
      </w:tr>
      <w:tr w:rsidR="007A1FF6" w:rsidRPr="007A1FF6" w14:paraId="3910C825" w14:textId="77777777" w:rsidTr="000C74DF">
        <w:trPr>
          <w:trHeight w:val="552"/>
        </w:trPr>
        <w:tc>
          <w:tcPr>
            <w:tcW w:w="1531" w:type="dxa"/>
            <w:tcBorders>
              <w:top w:val="nil"/>
              <w:left w:val="nil"/>
              <w:bottom w:val="nil"/>
              <w:right w:val="nil"/>
            </w:tcBorders>
            <w:shd w:val="clear" w:color="auto" w:fill="auto"/>
            <w:noWrap/>
            <w:vAlign w:val="center"/>
            <w:hideMark/>
          </w:tcPr>
          <w:p w14:paraId="49B0F991"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logSdLogObs</w:t>
            </w:r>
            <w:proofErr w:type="spellEnd"/>
          </w:p>
        </w:tc>
        <w:tc>
          <w:tcPr>
            <w:tcW w:w="1247" w:type="dxa"/>
            <w:tcBorders>
              <w:top w:val="nil"/>
              <w:left w:val="nil"/>
              <w:bottom w:val="nil"/>
              <w:right w:val="nil"/>
            </w:tcBorders>
            <w:shd w:val="clear" w:color="auto" w:fill="auto"/>
            <w:noWrap/>
            <w:vAlign w:val="center"/>
            <w:hideMark/>
          </w:tcPr>
          <w:p w14:paraId="25631595" w14:textId="77777777" w:rsidR="007A1FF6" w:rsidRPr="007A1FF6" w:rsidRDefault="007A1FF6" w:rsidP="000C74DF">
            <w:pPr>
              <w:widowControl/>
              <w:jc w:val="right"/>
              <w:rPr>
                <w:color w:val="000000"/>
                <w:kern w:val="0"/>
                <w:lang w:eastAsia="en-US"/>
              </w:rPr>
            </w:pPr>
            <w:r w:rsidRPr="007A1FF6">
              <w:rPr>
                <w:color w:val="000000"/>
                <w:kern w:val="0"/>
                <w:lang w:eastAsia="en-US"/>
              </w:rPr>
              <w:t>-0.33</w:t>
            </w:r>
          </w:p>
        </w:tc>
        <w:tc>
          <w:tcPr>
            <w:tcW w:w="1247" w:type="dxa"/>
            <w:tcBorders>
              <w:top w:val="nil"/>
              <w:left w:val="nil"/>
              <w:bottom w:val="nil"/>
              <w:right w:val="nil"/>
            </w:tcBorders>
            <w:shd w:val="clear" w:color="auto" w:fill="auto"/>
            <w:noWrap/>
            <w:vAlign w:val="center"/>
            <w:hideMark/>
          </w:tcPr>
          <w:p w14:paraId="653FA9CD" w14:textId="77777777" w:rsidR="007A1FF6" w:rsidRPr="007A1FF6" w:rsidRDefault="007A1FF6" w:rsidP="000C74DF">
            <w:pPr>
              <w:widowControl/>
              <w:jc w:val="right"/>
              <w:rPr>
                <w:color w:val="000000"/>
                <w:kern w:val="0"/>
                <w:lang w:eastAsia="en-US"/>
              </w:rPr>
            </w:pPr>
            <w:r w:rsidRPr="007A1FF6">
              <w:rPr>
                <w:color w:val="000000"/>
                <w:kern w:val="0"/>
                <w:lang w:eastAsia="en-US"/>
              </w:rPr>
              <w:t>0.23</w:t>
            </w:r>
          </w:p>
        </w:tc>
        <w:tc>
          <w:tcPr>
            <w:tcW w:w="1247" w:type="dxa"/>
            <w:tcBorders>
              <w:top w:val="nil"/>
              <w:left w:val="nil"/>
              <w:bottom w:val="nil"/>
              <w:right w:val="nil"/>
            </w:tcBorders>
            <w:shd w:val="clear" w:color="auto" w:fill="auto"/>
            <w:noWrap/>
            <w:vAlign w:val="center"/>
            <w:hideMark/>
          </w:tcPr>
          <w:p w14:paraId="566211E9"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0B55FBD4" w14:textId="77777777" w:rsidR="007A1FF6" w:rsidRPr="007A1FF6" w:rsidRDefault="007A1FF6" w:rsidP="000C74DF">
            <w:pPr>
              <w:widowControl/>
              <w:jc w:val="right"/>
              <w:rPr>
                <w:color w:val="000000"/>
                <w:kern w:val="0"/>
                <w:lang w:eastAsia="en-US"/>
              </w:rPr>
            </w:pPr>
            <w:r w:rsidRPr="007A1FF6">
              <w:rPr>
                <w:color w:val="000000"/>
                <w:kern w:val="0"/>
                <w:lang w:eastAsia="en-US"/>
              </w:rPr>
              <w:t>0.7166</w:t>
            </w:r>
          </w:p>
        </w:tc>
        <w:tc>
          <w:tcPr>
            <w:tcW w:w="1247" w:type="dxa"/>
            <w:tcBorders>
              <w:top w:val="nil"/>
              <w:left w:val="nil"/>
              <w:bottom w:val="nil"/>
              <w:right w:val="nil"/>
            </w:tcBorders>
            <w:shd w:val="clear" w:color="auto" w:fill="auto"/>
            <w:noWrap/>
            <w:vAlign w:val="center"/>
            <w:hideMark/>
          </w:tcPr>
          <w:p w14:paraId="7CAAA1DE"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ν</w:t>
            </w:r>
            <w:r w:rsidRPr="007A1FF6">
              <w:rPr>
                <w:color w:val="000000"/>
                <w:kern w:val="0"/>
                <w:vertAlign w:val="subscript"/>
                <w:lang w:eastAsia="en-US"/>
              </w:rPr>
              <w:t>3</w:t>
            </w:r>
          </w:p>
        </w:tc>
      </w:tr>
      <w:tr w:rsidR="007A1FF6" w:rsidRPr="007A1FF6" w14:paraId="275BD7FC" w14:textId="77777777" w:rsidTr="000C74DF">
        <w:trPr>
          <w:trHeight w:val="552"/>
        </w:trPr>
        <w:tc>
          <w:tcPr>
            <w:tcW w:w="1531" w:type="dxa"/>
            <w:tcBorders>
              <w:top w:val="nil"/>
              <w:left w:val="nil"/>
              <w:bottom w:val="nil"/>
              <w:right w:val="nil"/>
            </w:tcBorders>
            <w:shd w:val="clear" w:color="auto" w:fill="auto"/>
            <w:noWrap/>
            <w:vAlign w:val="center"/>
            <w:hideMark/>
          </w:tcPr>
          <w:p w14:paraId="53DB0F14"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logSdLogObs</w:t>
            </w:r>
            <w:proofErr w:type="spellEnd"/>
          </w:p>
        </w:tc>
        <w:tc>
          <w:tcPr>
            <w:tcW w:w="1247" w:type="dxa"/>
            <w:tcBorders>
              <w:top w:val="nil"/>
              <w:left w:val="nil"/>
              <w:bottom w:val="nil"/>
              <w:right w:val="nil"/>
            </w:tcBorders>
            <w:shd w:val="clear" w:color="auto" w:fill="auto"/>
            <w:noWrap/>
            <w:vAlign w:val="center"/>
            <w:hideMark/>
          </w:tcPr>
          <w:p w14:paraId="15DE51BA" w14:textId="77777777" w:rsidR="007A1FF6" w:rsidRPr="007A1FF6" w:rsidRDefault="007A1FF6" w:rsidP="000C74DF">
            <w:pPr>
              <w:widowControl/>
              <w:jc w:val="right"/>
              <w:rPr>
                <w:color w:val="000000"/>
                <w:kern w:val="0"/>
                <w:lang w:eastAsia="en-US"/>
              </w:rPr>
            </w:pPr>
            <w:r w:rsidRPr="007A1FF6">
              <w:rPr>
                <w:color w:val="000000"/>
                <w:kern w:val="0"/>
                <w:lang w:eastAsia="en-US"/>
              </w:rPr>
              <w:t>-1.06</w:t>
            </w:r>
          </w:p>
        </w:tc>
        <w:tc>
          <w:tcPr>
            <w:tcW w:w="1247" w:type="dxa"/>
            <w:tcBorders>
              <w:top w:val="nil"/>
              <w:left w:val="nil"/>
              <w:bottom w:val="nil"/>
              <w:right w:val="nil"/>
            </w:tcBorders>
            <w:shd w:val="clear" w:color="auto" w:fill="auto"/>
            <w:noWrap/>
            <w:vAlign w:val="center"/>
            <w:hideMark/>
          </w:tcPr>
          <w:p w14:paraId="0CF20FC9" w14:textId="77777777" w:rsidR="007A1FF6" w:rsidRPr="007A1FF6" w:rsidRDefault="007A1FF6" w:rsidP="000C74DF">
            <w:pPr>
              <w:widowControl/>
              <w:jc w:val="right"/>
              <w:rPr>
                <w:color w:val="000000"/>
                <w:kern w:val="0"/>
                <w:lang w:eastAsia="en-US"/>
              </w:rPr>
            </w:pPr>
            <w:r w:rsidRPr="007A1FF6">
              <w:rPr>
                <w:color w:val="000000"/>
                <w:kern w:val="0"/>
                <w:lang w:eastAsia="en-US"/>
              </w:rPr>
              <w:t>0.20</w:t>
            </w:r>
          </w:p>
        </w:tc>
        <w:tc>
          <w:tcPr>
            <w:tcW w:w="1247" w:type="dxa"/>
            <w:tcBorders>
              <w:top w:val="nil"/>
              <w:left w:val="nil"/>
              <w:bottom w:val="nil"/>
              <w:right w:val="nil"/>
            </w:tcBorders>
            <w:shd w:val="clear" w:color="auto" w:fill="auto"/>
            <w:noWrap/>
            <w:vAlign w:val="center"/>
            <w:hideMark/>
          </w:tcPr>
          <w:p w14:paraId="3D5442E0"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64964F55" w14:textId="77777777" w:rsidR="007A1FF6" w:rsidRPr="007A1FF6" w:rsidRDefault="007A1FF6" w:rsidP="000C74DF">
            <w:pPr>
              <w:widowControl/>
              <w:jc w:val="right"/>
              <w:rPr>
                <w:color w:val="000000"/>
                <w:kern w:val="0"/>
                <w:lang w:eastAsia="en-US"/>
              </w:rPr>
            </w:pPr>
            <w:r w:rsidRPr="007A1FF6">
              <w:rPr>
                <w:color w:val="000000"/>
                <w:kern w:val="0"/>
                <w:lang w:eastAsia="en-US"/>
              </w:rPr>
              <w:t>0.3455</w:t>
            </w:r>
          </w:p>
        </w:tc>
        <w:tc>
          <w:tcPr>
            <w:tcW w:w="1247" w:type="dxa"/>
            <w:tcBorders>
              <w:top w:val="nil"/>
              <w:left w:val="nil"/>
              <w:bottom w:val="nil"/>
              <w:right w:val="nil"/>
            </w:tcBorders>
            <w:shd w:val="clear" w:color="auto" w:fill="auto"/>
            <w:noWrap/>
            <w:vAlign w:val="center"/>
            <w:hideMark/>
          </w:tcPr>
          <w:p w14:paraId="756E666A"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ν</w:t>
            </w:r>
            <w:r w:rsidRPr="007A1FF6">
              <w:rPr>
                <w:color w:val="000000"/>
                <w:kern w:val="0"/>
                <w:vertAlign w:val="subscript"/>
                <w:lang w:eastAsia="en-US"/>
              </w:rPr>
              <w:t>4</w:t>
            </w:r>
          </w:p>
        </w:tc>
      </w:tr>
      <w:tr w:rsidR="007A1FF6" w:rsidRPr="007A1FF6" w14:paraId="2DA2EDDE" w14:textId="77777777" w:rsidTr="000C74DF">
        <w:trPr>
          <w:trHeight w:val="552"/>
        </w:trPr>
        <w:tc>
          <w:tcPr>
            <w:tcW w:w="1531" w:type="dxa"/>
            <w:tcBorders>
              <w:top w:val="nil"/>
              <w:left w:val="nil"/>
              <w:bottom w:val="nil"/>
              <w:right w:val="nil"/>
            </w:tcBorders>
            <w:shd w:val="clear" w:color="auto" w:fill="auto"/>
            <w:noWrap/>
            <w:vAlign w:val="center"/>
            <w:hideMark/>
          </w:tcPr>
          <w:p w14:paraId="0979B28C" w14:textId="77777777" w:rsidR="007A1FF6" w:rsidRPr="007A1FF6" w:rsidRDefault="007A1FF6" w:rsidP="007A1FF6">
            <w:pPr>
              <w:widowControl/>
              <w:rPr>
                <w:color w:val="000000"/>
                <w:kern w:val="0"/>
                <w:lang w:eastAsia="en-US"/>
              </w:rPr>
            </w:pPr>
            <w:proofErr w:type="spellStart"/>
            <w:r w:rsidRPr="007A1FF6">
              <w:rPr>
                <w:color w:val="000000"/>
                <w:kern w:val="0"/>
                <w:lang w:eastAsia="en-US"/>
              </w:rPr>
              <w:lastRenderedPageBreak/>
              <w:t>logSdLogObs</w:t>
            </w:r>
            <w:proofErr w:type="spellEnd"/>
          </w:p>
        </w:tc>
        <w:tc>
          <w:tcPr>
            <w:tcW w:w="1247" w:type="dxa"/>
            <w:tcBorders>
              <w:top w:val="nil"/>
              <w:left w:val="nil"/>
              <w:bottom w:val="nil"/>
              <w:right w:val="nil"/>
            </w:tcBorders>
            <w:shd w:val="clear" w:color="auto" w:fill="auto"/>
            <w:noWrap/>
            <w:vAlign w:val="center"/>
            <w:hideMark/>
          </w:tcPr>
          <w:p w14:paraId="1CC349BA" w14:textId="77777777" w:rsidR="007A1FF6" w:rsidRPr="007A1FF6" w:rsidRDefault="007A1FF6" w:rsidP="000C74DF">
            <w:pPr>
              <w:widowControl/>
              <w:jc w:val="right"/>
              <w:rPr>
                <w:color w:val="000000"/>
                <w:kern w:val="0"/>
                <w:lang w:eastAsia="en-US"/>
              </w:rPr>
            </w:pPr>
            <w:r w:rsidRPr="007A1FF6">
              <w:rPr>
                <w:color w:val="000000"/>
                <w:kern w:val="0"/>
                <w:lang w:eastAsia="en-US"/>
              </w:rPr>
              <w:t>-0.56</w:t>
            </w:r>
          </w:p>
        </w:tc>
        <w:tc>
          <w:tcPr>
            <w:tcW w:w="1247" w:type="dxa"/>
            <w:tcBorders>
              <w:top w:val="nil"/>
              <w:left w:val="nil"/>
              <w:bottom w:val="nil"/>
              <w:right w:val="nil"/>
            </w:tcBorders>
            <w:shd w:val="clear" w:color="auto" w:fill="auto"/>
            <w:noWrap/>
            <w:vAlign w:val="center"/>
            <w:hideMark/>
          </w:tcPr>
          <w:p w14:paraId="0AF02623" w14:textId="77777777" w:rsidR="007A1FF6" w:rsidRPr="007A1FF6" w:rsidRDefault="007A1FF6" w:rsidP="000C74DF">
            <w:pPr>
              <w:widowControl/>
              <w:jc w:val="right"/>
              <w:rPr>
                <w:color w:val="000000"/>
                <w:kern w:val="0"/>
                <w:lang w:eastAsia="en-US"/>
              </w:rPr>
            </w:pPr>
            <w:r w:rsidRPr="007A1FF6">
              <w:rPr>
                <w:color w:val="000000"/>
                <w:kern w:val="0"/>
                <w:lang w:eastAsia="en-US"/>
              </w:rPr>
              <w:t>0.17</w:t>
            </w:r>
          </w:p>
        </w:tc>
        <w:tc>
          <w:tcPr>
            <w:tcW w:w="1247" w:type="dxa"/>
            <w:tcBorders>
              <w:top w:val="nil"/>
              <w:left w:val="nil"/>
              <w:bottom w:val="nil"/>
              <w:right w:val="nil"/>
            </w:tcBorders>
            <w:shd w:val="clear" w:color="auto" w:fill="auto"/>
            <w:noWrap/>
            <w:vAlign w:val="center"/>
            <w:hideMark/>
          </w:tcPr>
          <w:p w14:paraId="39F3BDB8"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56C20DBD" w14:textId="77777777" w:rsidR="007A1FF6" w:rsidRPr="007A1FF6" w:rsidRDefault="007A1FF6" w:rsidP="000C74DF">
            <w:pPr>
              <w:widowControl/>
              <w:jc w:val="right"/>
              <w:rPr>
                <w:color w:val="000000"/>
                <w:kern w:val="0"/>
                <w:lang w:eastAsia="en-US"/>
              </w:rPr>
            </w:pPr>
            <w:r w:rsidRPr="007A1FF6">
              <w:rPr>
                <w:color w:val="000000"/>
                <w:kern w:val="0"/>
                <w:lang w:eastAsia="en-US"/>
              </w:rPr>
              <w:t>0.5721</w:t>
            </w:r>
          </w:p>
        </w:tc>
        <w:tc>
          <w:tcPr>
            <w:tcW w:w="1247" w:type="dxa"/>
            <w:tcBorders>
              <w:top w:val="nil"/>
              <w:left w:val="nil"/>
              <w:bottom w:val="nil"/>
              <w:right w:val="nil"/>
            </w:tcBorders>
            <w:shd w:val="clear" w:color="auto" w:fill="auto"/>
            <w:noWrap/>
            <w:vAlign w:val="center"/>
            <w:hideMark/>
          </w:tcPr>
          <w:p w14:paraId="6D95F9F4"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ν</w:t>
            </w:r>
            <w:r w:rsidRPr="007A1FF6">
              <w:rPr>
                <w:color w:val="000000"/>
                <w:kern w:val="0"/>
                <w:vertAlign w:val="subscript"/>
                <w:lang w:eastAsia="en-US"/>
              </w:rPr>
              <w:t>5</w:t>
            </w:r>
          </w:p>
        </w:tc>
      </w:tr>
      <w:tr w:rsidR="007A1FF6" w:rsidRPr="007A1FF6" w14:paraId="1299E8E4" w14:textId="77777777" w:rsidTr="000C74DF">
        <w:trPr>
          <w:trHeight w:val="360"/>
        </w:trPr>
        <w:tc>
          <w:tcPr>
            <w:tcW w:w="1531" w:type="dxa"/>
            <w:tcBorders>
              <w:top w:val="nil"/>
              <w:left w:val="nil"/>
              <w:bottom w:val="nil"/>
              <w:right w:val="nil"/>
            </w:tcBorders>
            <w:shd w:val="clear" w:color="auto" w:fill="auto"/>
            <w:noWrap/>
            <w:vAlign w:val="center"/>
            <w:hideMark/>
          </w:tcPr>
          <w:p w14:paraId="5E8C2A99"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logSdLogObs</w:t>
            </w:r>
            <w:proofErr w:type="spellEnd"/>
          </w:p>
        </w:tc>
        <w:tc>
          <w:tcPr>
            <w:tcW w:w="1247" w:type="dxa"/>
            <w:tcBorders>
              <w:top w:val="nil"/>
              <w:left w:val="nil"/>
              <w:bottom w:val="nil"/>
              <w:right w:val="nil"/>
            </w:tcBorders>
            <w:shd w:val="clear" w:color="auto" w:fill="auto"/>
            <w:noWrap/>
            <w:vAlign w:val="center"/>
            <w:hideMark/>
          </w:tcPr>
          <w:p w14:paraId="424B1E54" w14:textId="77777777" w:rsidR="007A1FF6" w:rsidRPr="007A1FF6" w:rsidRDefault="007A1FF6" w:rsidP="000C74DF">
            <w:pPr>
              <w:widowControl/>
              <w:jc w:val="right"/>
              <w:rPr>
                <w:color w:val="000000"/>
                <w:kern w:val="0"/>
                <w:lang w:eastAsia="en-US"/>
              </w:rPr>
            </w:pPr>
            <w:r w:rsidRPr="007A1FF6">
              <w:rPr>
                <w:color w:val="000000"/>
                <w:kern w:val="0"/>
                <w:lang w:eastAsia="en-US"/>
              </w:rPr>
              <w:t>-0.51</w:t>
            </w:r>
          </w:p>
        </w:tc>
        <w:tc>
          <w:tcPr>
            <w:tcW w:w="1247" w:type="dxa"/>
            <w:tcBorders>
              <w:top w:val="nil"/>
              <w:left w:val="nil"/>
              <w:bottom w:val="nil"/>
              <w:right w:val="nil"/>
            </w:tcBorders>
            <w:shd w:val="clear" w:color="auto" w:fill="auto"/>
            <w:noWrap/>
            <w:vAlign w:val="center"/>
            <w:hideMark/>
          </w:tcPr>
          <w:p w14:paraId="56D741D3" w14:textId="77777777" w:rsidR="007A1FF6" w:rsidRPr="007A1FF6" w:rsidRDefault="007A1FF6" w:rsidP="000C74DF">
            <w:pPr>
              <w:widowControl/>
              <w:jc w:val="right"/>
              <w:rPr>
                <w:color w:val="000000"/>
                <w:kern w:val="0"/>
                <w:lang w:eastAsia="en-US"/>
              </w:rPr>
            </w:pPr>
            <w:r w:rsidRPr="007A1FF6">
              <w:rPr>
                <w:color w:val="000000"/>
                <w:kern w:val="0"/>
                <w:lang w:eastAsia="en-US"/>
              </w:rPr>
              <w:t>0.25</w:t>
            </w:r>
          </w:p>
        </w:tc>
        <w:tc>
          <w:tcPr>
            <w:tcW w:w="1247" w:type="dxa"/>
            <w:tcBorders>
              <w:top w:val="nil"/>
              <w:left w:val="nil"/>
              <w:bottom w:val="nil"/>
              <w:right w:val="nil"/>
            </w:tcBorders>
            <w:shd w:val="clear" w:color="auto" w:fill="auto"/>
            <w:noWrap/>
            <w:vAlign w:val="center"/>
            <w:hideMark/>
          </w:tcPr>
          <w:p w14:paraId="1B05162B"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2D303348" w14:textId="77777777" w:rsidR="007A1FF6" w:rsidRPr="007A1FF6" w:rsidRDefault="007A1FF6" w:rsidP="000C74DF">
            <w:pPr>
              <w:widowControl/>
              <w:jc w:val="right"/>
              <w:rPr>
                <w:color w:val="000000"/>
                <w:kern w:val="0"/>
                <w:lang w:eastAsia="en-US"/>
              </w:rPr>
            </w:pPr>
            <w:r w:rsidRPr="007A1FF6">
              <w:rPr>
                <w:color w:val="000000"/>
                <w:kern w:val="0"/>
                <w:lang w:eastAsia="en-US"/>
              </w:rPr>
              <w:t>0.5987</w:t>
            </w:r>
          </w:p>
        </w:tc>
        <w:tc>
          <w:tcPr>
            <w:tcW w:w="1247" w:type="dxa"/>
            <w:tcBorders>
              <w:top w:val="nil"/>
              <w:left w:val="nil"/>
              <w:bottom w:val="nil"/>
              <w:right w:val="nil"/>
            </w:tcBorders>
            <w:shd w:val="clear" w:color="auto" w:fill="auto"/>
            <w:noWrap/>
            <w:vAlign w:val="center"/>
            <w:hideMark/>
          </w:tcPr>
          <w:p w14:paraId="2D2C2BD2" w14:textId="77777777" w:rsidR="007A1FF6" w:rsidRPr="007A1FF6" w:rsidRDefault="007A1FF6" w:rsidP="000C74DF">
            <w:pPr>
              <w:widowControl/>
              <w:jc w:val="right"/>
              <w:rPr>
                <w:i/>
                <w:iCs/>
                <w:color w:val="000000"/>
                <w:kern w:val="0"/>
                <w:lang w:eastAsia="en-US"/>
              </w:rPr>
            </w:pPr>
            <w:r w:rsidRPr="007A1FF6">
              <w:rPr>
                <w:i/>
                <w:iCs/>
                <w:color w:val="000000"/>
                <w:kern w:val="0"/>
                <w:lang w:eastAsia="en-US"/>
              </w:rPr>
              <w:t>ν</w:t>
            </w:r>
            <w:r w:rsidRPr="007A1FF6">
              <w:rPr>
                <w:color w:val="000000"/>
                <w:kern w:val="0"/>
                <w:vertAlign w:val="subscript"/>
                <w:lang w:eastAsia="en-US"/>
              </w:rPr>
              <w:t>6</w:t>
            </w:r>
            <w:r w:rsidRPr="007A1FF6">
              <w:rPr>
                <w:color w:val="000000"/>
                <w:kern w:val="0"/>
                <w:lang w:eastAsia="en-US"/>
              </w:rPr>
              <w:t>+</w:t>
            </w:r>
          </w:p>
        </w:tc>
      </w:tr>
      <w:tr w:rsidR="007A1FF6" w:rsidRPr="007A1FF6" w14:paraId="7ABDD691" w14:textId="77777777" w:rsidTr="000C74DF">
        <w:trPr>
          <w:trHeight w:val="552"/>
        </w:trPr>
        <w:tc>
          <w:tcPr>
            <w:tcW w:w="1531" w:type="dxa"/>
            <w:tcBorders>
              <w:top w:val="nil"/>
              <w:left w:val="nil"/>
              <w:bottom w:val="nil"/>
              <w:right w:val="nil"/>
            </w:tcBorders>
            <w:shd w:val="clear" w:color="auto" w:fill="auto"/>
            <w:noWrap/>
            <w:vAlign w:val="center"/>
            <w:hideMark/>
          </w:tcPr>
          <w:p w14:paraId="35881EE3"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rec_loga</w:t>
            </w:r>
            <w:proofErr w:type="spellEnd"/>
          </w:p>
        </w:tc>
        <w:tc>
          <w:tcPr>
            <w:tcW w:w="1247" w:type="dxa"/>
            <w:tcBorders>
              <w:top w:val="nil"/>
              <w:left w:val="nil"/>
              <w:bottom w:val="nil"/>
              <w:right w:val="nil"/>
            </w:tcBorders>
            <w:shd w:val="clear" w:color="auto" w:fill="auto"/>
            <w:noWrap/>
            <w:vAlign w:val="center"/>
            <w:hideMark/>
          </w:tcPr>
          <w:p w14:paraId="4215BCD0" w14:textId="77777777" w:rsidR="007A1FF6" w:rsidRPr="007A1FF6" w:rsidRDefault="007A1FF6" w:rsidP="000C74DF">
            <w:pPr>
              <w:widowControl/>
              <w:jc w:val="right"/>
              <w:rPr>
                <w:color w:val="000000"/>
                <w:kern w:val="0"/>
                <w:lang w:eastAsia="en-US"/>
              </w:rPr>
            </w:pPr>
            <w:r w:rsidRPr="007A1FF6">
              <w:rPr>
                <w:color w:val="000000"/>
                <w:kern w:val="0"/>
                <w:lang w:eastAsia="en-US"/>
              </w:rPr>
              <w:t>-4.36</w:t>
            </w:r>
          </w:p>
        </w:tc>
        <w:tc>
          <w:tcPr>
            <w:tcW w:w="1247" w:type="dxa"/>
            <w:tcBorders>
              <w:top w:val="nil"/>
              <w:left w:val="nil"/>
              <w:bottom w:val="nil"/>
              <w:right w:val="nil"/>
            </w:tcBorders>
            <w:shd w:val="clear" w:color="auto" w:fill="auto"/>
            <w:noWrap/>
            <w:vAlign w:val="center"/>
            <w:hideMark/>
          </w:tcPr>
          <w:p w14:paraId="56F942F0" w14:textId="77777777" w:rsidR="007A1FF6" w:rsidRPr="007A1FF6" w:rsidRDefault="007A1FF6" w:rsidP="000C74DF">
            <w:pPr>
              <w:widowControl/>
              <w:jc w:val="right"/>
              <w:rPr>
                <w:color w:val="000000"/>
                <w:kern w:val="0"/>
                <w:lang w:eastAsia="en-US"/>
              </w:rPr>
            </w:pPr>
            <w:r w:rsidRPr="007A1FF6">
              <w:rPr>
                <w:color w:val="000000"/>
                <w:kern w:val="0"/>
                <w:lang w:eastAsia="en-US"/>
              </w:rPr>
              <w:t>0.20</w:t>
            </w:r>
          </w:p>
        </w:tc>
        <w:tc>
          <w:tcPr>
            <w:tcW w:w="1247" w:type="dxa"/>
            <w:tcBorders>
              <w:top w:val="nil"/>
              <w:left w:val="nil"/>
              <w:bottom w:val="nil"/>
              <w:right w:val="nil"/>
            </w:tcBorders>
            <w:shd w:val="clear" w:color="auto" w:fill="auto"/>
            <w:noWrap/>
            <w:vAlign w:val="center"/>
            <w:hideMark/>
          </w:tcPr>
          <w:p w14:paraId="3389E70D" w14:textId="77777777" w:rsidR="007A1FF6" w:rsidRPr="007A1FF6" w:rsidRDefault="007A1FF6" w:rsidP="000C74DF">
            <w:pPr>
              <w:widowControl/>
              <w:jc w:val="right"/>
              <w:rPr>
                <w:color w:val="000000"/>
                <w:kern w:val="0"/>
                <w:lang w:eastAsia="en-US"/>
              </w:rPr>
            </w:pPr>
            <w:r w:rsidRPr="007A1FF6">
              <w:rPr>
                <w:color w:val="000000"/>
                <w:kern w:val="0"/>
                <w:lang w:eastAsia="en-US"/>
              </w:rPr>
              <w:t>0.0001</w:t>
            </w:r>
          </w:p>
        </w:tc>
        <w:tc>
          <w:tcPr>
            <w:tcW w:w="1247" w:type="dxa"/>
            <w:tcBorders>
              <w:top w:val="nil"/>
              <w:left w:val="nil"/>
              <w:bottom w:val="nil"/>
              <w:right w:val="nil"/>
            </w:tcBorders>
            <w:shd w:val="clear" w:color="auto" w:fill="auto"/>
            <w:noWrap/>
            <w:vAlign w:val="center"/>
            <w:hideMark/>
          </w:tcPr>
          <w:p w14:paraId="4C71ACD9" w14:textId="77777777" w:rsidR="007A1FF6" w:rsidRPr="007A1FF6" w:rsidRDefault="007A1FF6" w:rsidP="000C74DF">
            <w:pPr>
              <w:widowControl/>
              <w:jc w:val="right"/>
              <w:rPr>
                <w:color w:val="000000"/>
                <w:kern w:val="0"/>
                <w:lang w:eastAsia="en-US"/>
              </w:rPr>
            </w:pPr>
            <w:r w:rsidRPr="007A1FF6">
              <w:rPr>
                <w:color w:val="000000"/>
                <w:kern w:val="0"/>
                <w:lang w:eastAsia="en-US"/>
              </w:rPr>
              <w:t>0.0128</w:t>
            </w:r>
          </w:p>
        </w:tc>
        <w:tc>
          <w:tcPr>
            <w:tcW w:w="1247" w:type="dxa"/>
            <w:tcBorders>
              <w:top w:val="nil"/>
              <w:left w:val="nil"/>
              <w:bottom w:val="nil"/>
              <w:right w:val="nil"/>
            </w:tcBorders>
            <w:shd w:val="clear" w:color="auto" w:fill="auto"/>
            <w:noWrap/>
            <w:vAlign w:val="center"/>
            <w:hideMark/>
          </w:tcPr>
          <w:p w14:paraId="4000D37A" w14:textId="77777777" w:rsidR="007A1FF6" w:rsidRPr="007A1FF6" w:rsidRDefault="007A1FF6" w:rsidP="000C74DF">
            <w:pPr>
              <w:widowControl/>
              <w:jc w:val="right"/>
              <w:rPr>
                <w:color w:val="000000"/>
                <w:kern w:val="0"/>
                <w:lang w:eastAsia="en-US"/>
              </w:rPr>
            </w:pPr>
            <w:r w:rsidRPr="007A1FF6">
              <w:rPr>
                <w:color w:val="000000"/>
                <w:kern w:val="0"/>
                <w:lang w:eastAsia="en-US"/>
              </w:rPr>
              <w:t>α</w:t>
            </w:r>
          </w:p>
        </w:tc>
      </w:tr>
      <w:tr w:rsidR="007A1FF6" w:rsidRPr="007A1FF6" w14:paraId="667180E9" w14:textId="77777777" w:rsidTr="000C74DF">
        <w:trPr>
          <w:trHeight w:val="300"/>
        </w:trPr>
        <w:tc>
          <w:tcPr>
            <w:tcW w:w="1531" w:type="dxa"/>
            <w:tcBorders>
              <w:top w:val="nil"/>
              <w:left w:val="nil"/>
              <w:bottom w:val="nil"/>
              <w:right w:val="nil"/>
            </w:tcBorders>
            <w:shd w:val="clear" w:color="auto" w:fill="auto"/>
            <w:noWrap/>
            <w:vAlign w:val="center"/>
            <w:hideMark/>
          </w:tcPr>
          <w:p w14:paraId="5FDD846A"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rec_logb</w:t>
            </w:r>
            <w:proofErr w:type="spellEnd"/>
          </w:p>
        </w:tc>
        <w:tc>
          <w:tcPr>
            <w:tcW w:w="1247" w:type="dxa"/>
            <w:tcBorders>
              <w:top w:val="nil"/>
              <w:left w:val="nil"/>
              <w:bottom w:val="nil"/>
              <w:right w:val="nil"/>
            </w:tcBorders>
            <w:shd w:val="clear" w:color="auto" w:fill="auto"/>
            <w:noWrap/>
            <w:vAlign w:val="center"/>
            <w:hideMark/>
          </w:tcPr>
          <w:p w14:paraId="502DCD91" w14:textId="77777777" w:rsidR="007A1FF6" w:rsidRPr="007A1FF6" w:rsidRDefault="007A1FF6" w:rsidP="000C74DF">
            <w:pPr>
              <w:widowControl/>
              <w:jc w:val="right"/>
              <w:rPr>
                <w:color w:val="000000"/>
                <w:kern w:val="0"/>
                <w:lang w:eastAsia="en-US"/>
              </w:rPr>
            </w:pPr>
            <w:r w:rsidRPr="007A1FF6">
              <w:rPr>
                <w:color w:val="000000"/>
                <w:kern w:val="0"/>
                <w:lang w:eastAsia="en-US"/>
              </w:rPr>
              <w:t>-8.66</w:t>
            </w:r>
          </w:p>
        </w:tc>
        <w:tc>
          <w:tcPr>
            <w:tcW w:w="1247" w:type="dxa"/>
            <w:tcBorders>
              <w:top w:val="nil"/>
              <w:left w:val="nil"/>
              <w:bottom w:val="nil"/>
              <w:right w:val="nil"/>
            </w:tcBorders>
            <w:shd w:val="clear" w:color="auto" w:fill="auto"/>
            <w:noWrap/>
            <w:vAlign w:val="center"/>
            <w:hideMark/>
          </w:tcPr>
          <w:p w14:paraId="08342592" w14:textId="77777777" w:rsidR="007A1FF6" w:rsidRPr="007A1FF6" w:rsidRDefault="007A1FF6" w:rsidP="000C74DF">
            <w:pPr>
              <w:widowControl/>
              <w:jc w:val="right"/>
              <w:rPr>
                <w:color w:val="000000"/>
                <w:kern w:val="0"/>
                <w:lang w:eastAsia="en-US"/>
              </w:rPr>
            </w:pPr>
            <w:r w:rsidRPr="007A1FF6">
              <w:rPr>
                <w:color w:val="000000"/>
                <w:kern w:val="0"/>
                <w:lang w:eastAsia="en-US"/>
              </w:rPr>
              <w:t>2.17</w:t>
            </w:r>
          </w:p>
        </w:tc>
        <w:tc>
          <w:tcPr>
            <w:tcW w:w="1247" w:type="dxa"/>
            <w:tcBorders>
              <w:top w:val="nil"/>
              <w:left w:val="nil"/>
              <w:bottom w:val="nil"/>
              <w:right w:val="nil"/>
            </w:tcBorders>
            <w:shd w:val="clear" w:color="auto" w:fill="auto"/>
            <w:noWrap/>
            <w:vAlign w:val="center"/>
            <w:hideMark/>
          </w:tcPr>
          <w:p w14:paraId="5392091C"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nil"/>
              <w:right w:val="nil"/>
            </w:tcBorders>
            <w:shd w:val="clear" w:color="auto" w:fill="auto"/>
            <w:noWrap/>
            <w:vAlign w:val="center"/>
            <w:hideMark/>
          </w:tcPr>
          <w:p w14:paraId="2474646B" w14:textId="77777777" w:rsidR="007A1FF6" w:rsidRPr="007A1FF6" w:rsidRDefault="007A1FF6" w:rsidP="000C74DF">
            <w:pPr>
              <w:widowControl/>
              <w:jc w:val="right"/>
              <w:rPr>
                <w:color w:val="000000"/>
                <w:kern w:val="0"/>
                <w:lang w:eastAsia="en-US"/>
              </w:rPr>
            </w:pPr>
            <w:r w:rsidRPr="007A1FF6">
              <w:rPr>
                <w:color w:val="000000"/>
                <w:kern w:val="0"/>
                <w:lang w:eastAsia="en-US"/>
              </w:rPr>
              <w:t>0.0002</w:t>
            </w:r>
          </w:p>
        </w:tc>
        <w:tc>
          <w:tcPr>
            <w:tcW w:w="1247" w:type="dxa"/>
            <w:tcBorders>
              <w:top w:val="nil"/>
              <w:left w:val="nil"/>
              <w:bottom w:val="nil"/>
              <w:right w:val="nil"/>
            </w:tcBorders>
            <w:shd w:val="clear" w:color="auto" w:fill="auto"/>
            <w:noWrap/>
            <w:vAlign w:val="center"/>
            <w:hideMark/>
          </w:tcPr>
          <w:p w14:paraId="203D3045" w14:textId="77777777" w:rsidR="007A1FF6" w:rsidRPr="007A1FF6" w:rsidRDefault="007A1FF6" w:rsidP="000C74DF">
            <w:pPr>
              <w:widowControl/>
              <w:jc w:val="right"/>
              <w:rPr>
                <w:color w:val="000000"/>
                <w:kern w:val="0"/>
                <w:lang w:eastAsia="en-US"/>
              </w:rPr>
            </w:pPr>
            <w:r w:rsidRPr="007A1FF6">
              <w:rPr>
                <w:color w:val="000000"/>
                <w:kern w:val="0"/>
                <w:lang w:eastAsia="en-US"/>
              </w:rPr>
              <w:t>β</w:t>
            </w:r>
          </w:p>
        </w:tc>
      </w:tr>
      <w:tr w:rsidR="007A1FF6" w:rsidRPr="007A1FF6" w14:paraId="3AC48A46" w14:textId="77777777" w:rsidTr="000C74DF">
        <w:trPr>
          <w:trHeight w:val="300"/>
        </w:trPr>
        <w:tc>
          <w:tcPr>
            <w:tcW w:w="1531" w:type="dxa"/>
            <w:tcBorders>
              <w:top w:val="nil"/>
              <w:left w:val="nil"/>
              <w:bottom w:val="single" w:sz="8" w:space="0" w:color="auto"/>
              <w:right w:val="nil"/>
            </w:tcBorders>
            <w:shd w:val="clear" w:color="auto" w:fill="auto"/>
            <w:noWrap/>
            <w:vAlign w:val="center"/>
            <w:hideMark/>
          </w:tcPr>
          <w:p w14:paraId="2B6B4D2D" w14:textId="77777777" w:rsidR="007A1FF6" w:rsidRPr="007A1FF6" w:rsidRDefault="007A1FF6" w:rsidP="007A1FF6">
            <w:pPr>
              <w:widowControl/>
              <w:rPr>
                <w:color w:val="000000"/>
                <w:kern w:val="0"/>
                <w:lang w:eastAsia="en-US"/>
              </w:rPr>
            </w:pPr>
            <w:proofErr w:type="spellStart"/>
            <w:r w:rsidRPr="007A1FF6">
              <w:rPr>
                <w:color w:val="000000"/>
                <w:kern w:val="0"/>
                <w:lang w:eastAsia="en-US"/>
              </w:rPr>
              <w:t>logit_rho</w:t>
            </w:r>
            <w:proofErr w:type="spellEnd"/>
          </w:p>
        </w:tc>
        <w:tc>
          <w:tcPr>
            <w:tcW w:w="1247" w:type="dxa"/>
            <w:tcBorders>
              <w:top w:val="nil"/>
              <w:left w:val="nil"/>
              <w:bottom w:val="single" w:sz="8" w:space="0" w:color="auto"/>
              <w:right w:val="nil"/>
            </w:tcBorders>
            <w:shd w:val="clear" w:color="auto" w:fill="auto"/>
            <w:noWrap/>
            <w:vAlign w:val="center"/>
            <w:hideMark/>
          </w:tcPr>
          <w:p w14:paraId="4E7C8BB7" w14:textId="77777777" w:rsidR="007A1FF6" w:rsidRPr="007A1FF6" w:rsidRDefault="007A1FF6" w:rsidP="000C74DF">
            <w:pPr>
              <w:widowControl/>
              <w:jc w:val="right"/>
              <w:rPr>
                <w:color w:val="000000"/>
                <w:kern w:val="0"/>
                <w:lang w:eastAsia="en-US"/>
              </w:rPr>
            </w:pPr>
            <w:r w:rsidRPr="007A1FF6">
              <w:rPr>
                <w:color w:val="000000"/>
                <w:kern w:val="0"/>
                <w:lang w:eastAsia="en-US"/>
              </w:rPr>
              <w:t>3.65</w:t>
            </w:r>
          </w:p>
        </w:tc>
        <w:tc>
          <w:tcPr>
            <w:tcW w:w="1247" w:type="dxa"/>
            <w:tcBorders>
              <w:top w:val="nil"/>
              <w:left w:val="nil"/>
              <w:bottom w:val="single" w:sz="8" w:space="0" w:color="auto"/>
              <w:right w:val="nil"/>
            </w:tcBorders>
            <w:shd w:val="clear" w:color="auto" w:fill="auto"/>
            <w:noWrap/>
            <w:vAlign w:val="center"/>
            <w:hideMark/>
          </w:tcPr>
          <w:p w14:paraId="1B08D98D" w14:textId="77777777" w:rsidR="007A1FF6" w:rsidRPr="007A1FF6" w:rsidRDefault="007A1FF6" w:rsidP="000C74DF">
            <w:pPr>
              <w:widowControl/>
              <w:jc w:val="right"/>
              <w:rPr>
                <w:color w:val="000000"/>
                <w:kern w:val="0"/>
                <w:lang w:eastAsia="en-US"/>
              </w:rPr>
            </w:pPr>
            <w:r w:rsidRPr="007A1FF6">
              <w:rPr>
                <w:color w:val="000000"/>
                <w:kern w:val="0"/>
                <w:lang w:eastAsia="en-US"/>
              </w:rPr>
              <w:t>0.80</w:t>
            </w:r>
          </w:p>
        </w:tc>
        <w:tc>
          <w:tcPr>
            <w:tcW w:w="1247" w:type="dxa"/>
            <w:tcBorders>
              <w:top w:val="nil"/>
              <w:left w:val="nil"/>
              <w:bottom w:val="single" w:sz="8" w:space="0" w:color="auto"/>
              <w:right w:val="nil"/>
            </w:tcBorders>
            <w:shd w:val="clear" w:color="auto" w:fill="auto"/>
            <w:noWrap/>
            <w:vAlign w:val="center"/>
            <w:hideMark/>
          </w:tcPr>
          <w:p w14:paraId="3D8EC98B" w14:textId="77777777" w:rsidR="007A1FF6" w:rsidRPr="007A1FF6" w:rsidRDefault="007A1FF6" w:rsidP="000C74DF">
            <w:pPr>
              <w:widowControl/>
              <w:jc w:val="right"/>
              <w:rPr>
                <w:color w:val="000000"/>
                <w:kern w:val="0"/>
                <w:lang w:eastAsia="en-US"/>
              </w:rPr>
            </w:pPr>
            <w:r w:rsidRPr="007A1FF6">
              <w:rPr>
                <w:color w:val="000000"/>
                <w:kern w:val="0"/>
                <w:lang w:eastAsia="en-US"/>
              </w:rPr>
              <w:t>0.0000</w:t>
            </w:r>
          </w:p>
        </w:tc>
        <w:tc>
          <w:tcPr>
            <w:tcW w:w="1247" w:type="dxa"/>
            <w:tcBorders>
              <w:top w:val="nil"/>
              <w:left w:val="nil"/>
              <w:bottom w:val="single" w:sz="8" w:space="0" w:color="auto"/>
              <w:right w:val="nil"/>
            </w:tcBorders>
            <w:shd w:val="clear" w:color="auto" w:fill="auto"/>
            <w:noWrap/>
            <w:vAlign w:val="center"/>
            <w:hideMark/>
          </w:tcPr>
          <w:p w14:paraId="29D6B2BD" w14:textId="77777777" w:rsidR="007A1FF6" w:rsidRPr="007A1FF6" w:rsidRDefault="007A1FF6" w:rsidP="000C74DF">
            <w:pPr>
              <w:widowControl/>
              <w:jc w:val="right"/>
              <w:rPr>
                <w:color w:val="000000"/>
                <w:kern w:val="0"/>
                <w:lang w:eastAsia="en-US"/>
              </w:rPr>
            </w:pPr>
            <w:r w:rsidRPr="007A1FF6">
              <w:rPr>
                <w:color w:val="000000"/>
                <w:kern w:val="0"/>
                <w:lang w:eastAsia="en-US"/>
              </w:rPr>
              <w:t>0.9747</w:t>
            </w:r>
          </w:p>
        </w:tc>
        <w:tc>
          <w:tcPr>
            <w:tcW w:w="1247" w:type="dxa"/>
            <w:tcBorders>
              <w:top w:val="nil"/>
              <w:left w:val="nil"/>
              <w:bottom w:val="single" w:sz="8" w:space="0" w:color="auto"/>
              <w:right w:val="nil"/>
            </w:tcBorders>
            <w:shd w:val="clear" w:color="auto" w:fill="auto"/>
            <w:noWrap/>
            <w:vAlign w:val="center"/>
            <w:hideMark/>
          </w:tcPr>
          <w:p w14:paraId="2C93BCF3" w14:textId="77777777" w:rsidR="007A1FF6" w:rsidRPr="007A1FF6" w:rsidRDefault="007A1FF6" w:rsidP="000C74DF">
            <w:pPr>
              <w:widowControl/>
              <w:jc w:val="right"/>
              <w:rPr>
                <w:color w:val="000000"/>
                <w:kern w:val="0"/>
                <w:lang w:eastAsia="en-US"/>
              </w:rPr>
            </w:pPr>
            <w:r w:rsidRPr="007A1FF6">
              <w:rPr>
                <w:color w:val="000000"/>
                <w:kern w:val="0"/>
                <w:lang w:eastAsia="en-US"/>
              </w:rPr>
              <w:t>ρ</w:t>
            </w:r>
          </w:p>
        </w:tc>
      </w:tr>
    </w:tbl>
    <w:p w14:paraId="7E9FB480" w14:textId="77777777" w:rsidR="00740AA1" w:rsidRDefault="00740AA1">
      <w:pPr>
        <w:widowControl/>
        <w:jc w:val="left"/>
      </w:pPr>
      <w:r>
        <w:br w:type="page"/>
      </w:r>
    </w:p>
    <w:p w14:paraId="31FF2839" w14:textId="2957354B" w:rsidR="000A100E" w:rsidRPr="000C74DF" w:rsidRDefault="00C1147E" w:rsidP="00DD362F">
      <w:pPr>
        <w:pStyle w:val="2"/>
        <w:rPr>
          <w:i w:val="0"/>
          <w:color w:val="auto"/>
          <w:spacing w:val="0"/>
          <w:kern w:val="2"/>
          <w:szCs w:val="22"/>
        </w:rPr>
      </w:pPr>
      <w:r w:rsidRPr="000C74DF">
        <w:lastRenderedPageBreak/>
        <w:t xml:space="preserve">Table </w:t>
      </w:r>
      <w:r w:rsidR="00740AA1" w:rsidRPr="000C74DF">
        <w:t>3</w:t>
      </w:r>
    </w:p>
    <w:p w14:paraId="63F0D2A2" w14:textId="11A44A90" w:rsidR="00C1147E" w:rsidRDefault="00C1147E">
      <w:pPr>
        <w:rPr>
          <w:rFonts w:eastAsiaTheme="minorEastAsia"/>
          <w:i/>
          <w:iCs/>
        </w:rPr>
      </w:pPr>
      <w:r w:rsidRPr="000C74DF">
        <w:rPr>
          <w:i/>
          <w:iCs/>
        </w:rPr>
        <w:t xml:space="preserve">Reference points for the base case scenario. Reference point values in this table are calculated by holding </w:t>
      </w:r>
      <w:proofErr w:type="spellStart"/>
      <w:r w:rsidRPr="000C74DF">
        <w:rPr>
          <w:i/>
          <w:iCs/>
        </w:rPr>
        <w:t>F</w:t>
      </w:r>
      <w:r w:rsidRPr="000C74DF">
        <w:rPr>
          <w:i/>
          <w:iCs/>
          <w:vertAlign w:val="subscript"/>
        </w:rPr>
        <w:t>current</w:t>
      </w:r>
      <w:proofErr w:type="spellEnd"/>
      <w:r w:rsidRPr="000C74DF">
        <w:rPr>
          <w:i/>
          <w:iCs/>
        </w:rPr>
        <w:t xml:space="preserve"> the same for all calculations, but by varying the </w:t>
      </w:r>
      <w:proofErr w:type="gramStart"/>
      <w:r w:rsidRPr="000C74DF">
        <w:rPr>
          <w:i/>
          <w:iCs/>
        </w:rPr>
        <w:t>time period</w:t>
      </w:r>
      <w:proofErr w:type="gramEnd"/>
      <w:r w:rsidRPr="000C74DF">
        <w:rPr>
          <w:i/>
          <w:iCs/>
        </w:rPr>
        <w:t xml:space="preserve"> (either </w:t>
      </w:r>
      <w:r w:rsidR="00CF4654">
        <w:rPr>
          <w:rFonts w:eastAsiaTheme="minorEastAsia" w:hint="eastAsia"/>
          <w:i/>
          <w:iCs/>
        </w:rPr>
        <w:t>FY</w:t>
      </w:r>
      <w:r w:rsidRPr="000C74DF">
        <w:rPr>
          <w:i/>
          <w:iCs/>
        </w:rPr>
        <w:t>1970-</w:t>
      </w:r>
      <w:r w:rsidR="006D1EAB">
        <w:rPr>
          <w:rFonts w:eastAsiaTheme="minorEastAsia" w:hint="eastAsia"/>
          <w:i/>
          <w:iCs/>
        </w:rPr>
        <w:t>FY</w:t>
      </w:r>
      <w:r w:rsidRPr="000C74DF">
        <w:rPr>
          <w:i/>
          <w:iCs/>
        </w:rPr>
        <w:t xml:space="preserve">2022 or </w:t>
      </w:r>
      <w:r w:rsidR="006D1EAB">
        <w:rPr>
          <w:rFonts w:eastAsiaTheme="minorEastAsia" w:hint="eastAsia"/>
          <w:i/>
          <w:iCs/>
        </w:rPr>
        <w:t>FY</w:t>
      </w:r>
      <w:r w:rsidRPr="000C74DF">
        <w:rPr>
          <w:i/>
          <w:iCs/>
        </w:rPr>
        <w:t>2016-</w:t>
      </w:r>
      <w:r w:rsidR="006D1EAB">
        <w:rPr>
          <w:rFonts w:eastAsiaTheme="minorEastAsia" w:hint="eastAsia"/>
          <w:i/>
          <w:iCs/>
        </w:rPr>
        <w:t>FY</w:t>
      </w:r>
      <w:r w:rsidRPr="000C74DF">
        <w:rPr>
          <w:i/>
          <w:iCs/>
        </w:rPr>
        <w:t>2022) over which the biological parameters are estimated. Refer to Glossary in the body of the assessment for the definitions</w:t>
      </w:r>
      <w:r w:rsidR="000A100E" w:rsidRPr="000C74DF">
        <w:rPr>
          <w:rFonts w:eastAsiaTheme="minorEastAsia"/>
          <w:i/>
          <w:iCs/>
        </w:rPr>
        <w:t>.</w:t>
      </w:r>
      <w:r w:rsidRPr="000C74DF">
        <w:rPr>
          <w:i/>
          <w:iCs/>
        </w:rPr>
        <w:t xml:space="preserve"> </w:t>
      </w:r>
      <w:r w:rsidR="006D2CC2" w:rsidRPr="000C74DF">
        <w:rPr>
          <w:rFonts w:eastAsiaTheme="minorEastAsia"/>
          <w:i/>
          <w:iCs/>
        </w:rPr>
        <w:t>For the description of the biological parameters, see Table ANNEX 3.</w:t>
      </w:r>
    </w:p>
    <w:tbl>
      <w:tblPr>
        <w:tblW w:w="0" w:type="auto"/>
        <w:tblLayout w:type="fixed"/>
        <w:tblCellMar>
          <w:top w:w="15" w:type="dxa"/>
          <w:left w:w="99" w:type="dxa"/>
          <w:bottom w:w="15" w:type="dxa"/>
          <w:right w:w="99" w:type="dxa"/>
        </w:tblCellMar>
        <w:tblLook w:val="04A0" w:firstRow="1" w:lastRow="0" w:firstColumn="1" w:lastColumn="0" w:noHBand="0" w:noVBand="1"/>
      </w:tblPr>
      <w:tblGrid>
        <w:gridCol w:w="3685"/>
        <w:gridCol w:w="1871"/>
        <w:gridCol w:w="1871"/>
      </w:tblGrid>
      <w:tr w:rsidR="00CF4654" w:rsidRPr="00A5605F" w14:paraId="7A631C3B" w14:textId="77777777" w:rsidTr="00B02F72">
        <w:trPr>
          <w:trHeight w:val="360"/>
        </w:trPr>
        <w:tc>
          <w:tcPr>
            <w:tcW w:w="3685" w:type="dxa"/>
            <w:vMerge w:val="restart"/>
            <w:tcBorders>
              <w:top w:val="single" w:sz="4" w:space="0" w:color="auto"/>
              <w:left w:val="single" w:sz="8" w:space="0" w:color="auto"/>
              <w:right w:val="single" w:sz="4" w:space="0" w:color="auto"/>
            </w:tcBorders>
            <w:noWrap/>
            <w:vAlign w:val="center"/>
            <w:hideMark/>
          </w:tcPr>
          <w:p w14:paraId="658E1980" w14:textId="77777777" w:rsidR="00CF4654" w:rsidRPr="00A5605F" w:rsidRDefault="00CF4654" w:rsidP="00B02F72">
            <w:pPr>
              <w:widowControl/>
              <w:jc w:val="center"/>
              <w:rPr>
                <w:rFonts w:eastAsia="Yu Gothic"/>
                <w:b/>
                <w:bCs/>
                <w:kern w:val="0"/>
                <w:szCs w:val="24"/>
              </w:rPr>
            </w:pPr>
            <w:r w:rsidRPr="00A5605F">
              <w:rPr>
                <w:rFonts w:eastAsia="Yu Gothic"/>
                <w:b/>
                <w:bCs/>
                <w:kern w:val="0"/>
                <w:szCs w:val="24"/>
              </w:rPr>
              <w:t>Biological parameters used</w:t>
            </w:r>
          </w:p>
          <w:p w14:paraId="17753146" w14:textId="77777777" w:rsidR="00CF4654" w:rsidRPr="00A5605F" w:rsidRDefault="00CF4654" w:rsidP="00B02F72">
            <w:pPr>
              <w:jc w:val="left"/>
              <w:rPr>
                <w:rFonts w:eastAsia="Yu Gothic"/>
                <w:b/>
                <w:bCs/>
                <w:kern w:val="0"/>
                <w:szCs w:val="24"/>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05F001E1" w14:textId="77777777" w:rsidR="00CF4654" w:rsidRPr="00A5605F" w:rsidRDefault="00CF4654" w:rsidP="00B02F72">
            <w:pPr>
              <w:widowControl/>
              <w:jc w:val="center"/>
              <w:rPr>
                <w:rFonts w:eastAsia="Yu Gothic"/>
                <w:b/>
                <w:bCs/>
                <w:kern w:val="0"/>
                <w:szCs w:val="24"/>
              </w:rPr>
            </w:pPr>
            <w:r w:rsidRPr="00A5605F">
              <w:rPr>
                <w:rFonts w:eastAsia="Yu Gothic"/>
                <w:b/>
                <w:bCs/>
                <w:kern w:val="0"/>
                <w:szCs w:val="24"/>
              </w:rPr>
              <w:t>FY2016-FY2022</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6384D819" w14:textId="77777777" w:rsidR="00CF4654" w:rsidRPr="00A5605F" w:rsidRDefault="00CF4654" w:rsidP="00B02F72">
            <w:pPr>
              <w:widowControl/>
              <w:jc w:val="center"/>
              <w:rPr>
                <w:rFonts w:eastAsia="Yu Gothic"/>
                <w:kern w:val="0"/>
                <w:szCs w:val="24"/>
              </w:rPr>
            </w:pPr>
            <w:r w:rsidRPr="00A5605F">
              <w:rPr>
                <w:rFonts w:eastAsia="Yu Gothic"/>
                <w:kern w:val="0"/>
                <w:szCs w:val="24"/>
              </w:rPr>
              <w:t>FY1970-FY2022</w:t>
            </w:r>
          </w:p>
        </w:tc>
      </w:tr>
      <w:tr w:rsidR="00CF4654" w:rsidRPr="00A5605F" w14:paraId="71A985FA" w14:textId="77777777" w:rsidTr="00B02F72">
        <w:trPr>
          <w:trHeight w:val="360"/>
        </w:trPr>
        <w:tc>
          <w:tcPr>
            <w:tcW w:w="3685" w:type="dxa"/>
            <w:vMerge/>
            <w:tcBorders>
              <w:left w:val="single" w:sz="8" w:space="0" w:color="auto"/>
              <w:bottom w:val="single" w:sz="4" w:space="0" w:color="auto"/>
              <w:right w:val="single" w:sz="4" w:space="0" w:color="auto"/>
            </w:tcBorders>
            <w:noWrap/>
            <w:vAlign w:val="center"/>
            <w:hideMark/>
          </w:tcPr>
          <w:p w14:paraId="473F0BE1" w14:textId="77777777" w:rsidR="00CF4654" w:rsidRPr="00A5605F" w:rsidRDefault="00CF4654" w:rsidP="00B02F72">
            <w:pPr>
              <w:widowControl/>
              <w:jc w:val="left"/>
              <w:rPr>
                <w:rFonts w:eastAsia="Yu Gothic"/>
                <w:color w:val="000000"/>
                <w:kern w:val="0"/>
                <w:szCs w:val="24"/>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58B787BC" w14:textId="77777777" w:rsidR="00CF4654" w:rsidRPr="00A5605F" w:rsidRDefault="00CF4654" w:rsidP="00B02F72">
            <w:pPr>
              <w:widowControl/>
              <w:jc w:val="center"/>
              <w:rPr>
                <w:rFonts w:eastAsia="Yu Gothic"/>
                <w:b/>
                <w:bCs/>
                <w:kern w:val="0"/>
                <w:szCs w:val="24"/>
              </w:rPr>
            </w:pPr>
            <w:r w:rsidRPr="00A5605F">
              <w:rPr>
                <w:rFonts w:eastAsia="Yu Gothic"/>
                <w:b/>
                <w:bCs/>
                <w:kern w:val="0"/>
                <w:szCs w:val="24"/>
              </w:rPr>
              <w:t>S28-ProcEst</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13DF1EB3" w14:textId="77777777" w:rsidR="00CF4654" w:rsidRPr="00A5605F" w:rsidRDefault="00CF4654" w:rsidP="00B02F72">
            <w:pPr>
              <w:widowControl/>
              <w:jc w:val="center"/>
              <w:rPr>
                <w:rFonts w:eastAsia="Yu Gothic"/>
                <w:kern w:val="0"/>
                <w:szCs w:val="24"/>
              </w:rPr>
            </w:pPr>
            <w:r w:rsidRPr="00A5605F">
              <w:rPr>
                <w:rFonts w:eastAsia="Yu Gothic"/>
                <w:kern w:val="0"/>
                <w:szCs w:val="24"/>
              </w:rPr>
              <w:t>S28-ProcEst</w:t>
            </w:r>
          </w:p>
        </w:tc>
      </w:tr>
      <w:tr w:rsidR="00CF4654" w:rsidRPr="00A5605F" w14:paraId="2918A841"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0F85B691" w14:textId="77777777" w:rsidR="00CF4654" w:rsidRPr="00A5605F" w:rsidRDefault="00CF4654" w:rsidP="00B02F72">
            <w:pPr>
              <w:widowControl/>
              <w:rPr>
                <w:rFonts w:eastAsia="Yu Gothic"/>
                <w:color w:val="000000"/>
                <w:kern w:val="0"/>
                <w:szCs w:val="24"/>
              </w:rPr>
            </w:pPr>
            <w:proofErr w:type="spellStart"/>
            <w:r w:rsidRPr="00A5605F">
              <w:rPr>
                <w:rFonts w:eastAsia="Yu Gothic"/>
                <w:color w:val="000000"/>
                <w:kern w:val="0"/>
                <w:szCs w:val="24"/>
              </w:rPr>
              <w:t>current%SPR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99E23"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28.3</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46F466CD"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40.3</w:t>
            </w:r>
          </w:p>
        </w:tc>
      </w:tr>
      <w:tr w:rsidR="00CF4654" w:rsidRPr="00A5605F" w14:paraId="06888D21"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31FBA107" w14:textId="77777777" w:rsidR="00CF4654" w:rsidRPr="00A5605F" w:rsidRDefault="00CF4654" w:rsidP="00B02F72">
            <w:pPr>
              <w:widowControl/>
              <w:rPr>
                <w:rFonts w:eastAsia="Yu Gothic"/>
                <w:color w:val="000000"/>
                <w:kern w:val="0"/>
                <w:szCs w:val="24"/>
              </w:rPr>
            </w:pPr>
            <w:proofErr w:type="spellStart"/>
            <w:r w:rsidRPr="00A5605F">
              <w:rPr>
                <w:rFonts w:eastAsia="Yu Gothic"/>
                <w:color w:val="000000"/>
                <w:kern w:val="0"/>
                <w:szCs w:val="24"/>
              </w:rPr>
              <w:t>Fmed</w:t>
            </w:r>
            <w:proofErr w:type="spellEnd"/>
            <w:r w:rsidRPr="00A5605F">
              <w:rPr>
                <w:rFonts w:eastAsia="Yu Gothic"/>
                <w:color w:val="000000"/>
                <w:kern w:val="0"/>
                <w:szCs w:val="24"/>
              </w:rPr>
              <w:t>/</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D5419"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0.478</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207012A8"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1.629</w:t>
            </w:r>
          </w:p>
        </w:tc>
      </w:tr>
      <w:tr w:rsidR="00CF4654" w:rsidRPr="00A5605F" w14:paraId="10123D4F"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3F9AD326"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F0.1/</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3406F"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1.344</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5EEB9DD1"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1.344</w:t>
            </w:r>
          </w:p>
        </w:tc>
      </w:tr>
      <w:tr w:rsidR="00CF4654" w:rsidRPr="00A5605F" w14:paraId="608C26C7"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26C6C622"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FpSPR.30.SPR/</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BD64D"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0.942</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05491A8C"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1.498</w:t>
            </w:r>
          </w:p>
        </w:tc>
      </w:tr>
      <w:tr w:rsidR="00CF4654" w:rsidRPr="00A5605F" w14:paraId="53888896"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7BB889CA"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FpSPR.40.SPR/</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B00FE"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0.673</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7CB1FECA"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1.010</w:t>
            </w:r>
          </w:p>
        </w:tc>
      </w:tr>
      <w:tr w:rsidR="00CF4654" w:rsidRPr="00A5605F" w14:paraId="0AE2479B"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37ECD06A"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FpSPR.50.SPR/</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437E5"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0.484</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23E10750"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0.696</w:t>
            </w:r>
          </w:p>
        </w:tc>
      </w:tr>
      <w:tr w:rsidR="00CF4654" w:rsidRPr="00A5605F" w14:paraId="5A62E2C5"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25E1B9FC"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FpSPR.60.SPR/</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8C69F"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0.342</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68D8A5F0"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0.475</w:t>
            </w:r>
          </w:p>
        </w:tc>
      </w:tr>
      <w:tr w:rsidR="00CF4654" w:rsidRPr="00A5605F" w14:paraId="63F52BA9"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1EA27FB4"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FpSPR.70.SPR/</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9D197"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0.230</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22BA6659"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0.311</w:t>
            </w:r>
          </w:p>
        </w:tc>
      </w:tr>
      <w:tr w:rsidR="00CF4654" w:rsidRPr="00A5605F" w14:paraId="7DDFF879"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4F98EF99"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F</w:t>
            </w:r>
            <w:r w:rsidRPr="00A5605F">
              <w:rPr>
                <w:rFonts w:eastAsia="Yu Gothic"/>
                <w:color w:val="000000"/>
                <w:kern w:val="0"/>
                <w:szCs w:val="24"/>
                <w:vertAlign w:val="subscript"/>
              </w:rPr>
              <w:t>MSY</w:t>
            </w:r>
            <w:r w:rsidRPr="00A5605F">
              <w:rPr>
                <w:rFonts w:eastAsia="Yu Gothic"/>
                <w:color w:val="000000"/>
                <w:kern w:val="0"/>
                <w:szCs w:val="24"/>
              </w:rPr>
              <w:t>/</w:t>
            </w:r>
            <w:proofErr w:type="spellStart"/>
            <w:r w:rsidRPr="00A5605F">
              <w:rPr>
                <w:rFonts w:eastAsia="Yu Gothic"/>
                <w:color w:val="000000"/>
                <w:kern w:val="0"/>
                <w:szCs w:val="24"/>
              </w:rPr>
              <w:t>Fcur</w:t>
            </w:r>
            <w:proofErr w:type="spellEnd"/>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CAE6D"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0.258</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022C7061"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0.668</w:t>
            </w:r>
          </w:p>
        </w:tc>
      </w:tr>
      <w:tr w:rsidR="00CF4654" w:rsidRPr="00A5605F" w14:paraId="65D74277"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144C45DA"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B</w:t>
            </w:r>
            <w:r w:rsidRPr="00A5605F">
              <w:rPr>
                <w:rFonts w:eastAsia="Yu Gothic"/>
                <w:color w:val="000000"/>
                <w:kern w:val="0"/>
                <w:szCs w:val="24"/>
                <w:vertAlign w:val="subscript"/>
              </w:rPr>
              <w:t>MSY</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08B65"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9396.157</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74907B4E"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17179.502</w:t>
            </w:r>
          </w:p>
        </w:tc>
      </w:tr>
      <w:tr w:rsidR="00CF4654" w:rsidRPr="00A5605F" w14:paraId="0A5FB966"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0E1DB510"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SSB</w:t>
            </w:r>
            <w:r w:rsidRPr="00A5605F">
              <w:rPr>
                <w:rFonts w:eastAsia="Yu Gothic"/>
                <w:color w:val="000000"/>
                <w:kern w:val="0"/>
                <w:szCs w:val="24"/>
                <w:vertAlign w:val="subscript"/>
              </w:rPr>
              <w:t>MSY</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7D485"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2904.704</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3B60C483"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6084.597</w:t>
            </w:r>
          </w:p>
        </w:tc>
      </w:tr>
      <w:tr w:rsidR="00CF4654" w:rsidRPr="00A5605F" w14:paraId="7E57ADA6"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15582F6F"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h</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083B2"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0.358</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416943B7"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0.501</w:t>
            </w:r>
          </w:p>
        </w:tc>
      </w:tr>
      <w:tr w:rsidR="00CF4654" w:rsidRPr="00A5605F" w14:paraId="2E5F2316"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04ADC846"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SSB0</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8C86D"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7123.476</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125DAA68"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17441.919</w:t>
            </w:r>
          </w:p>
        </w:tc>
      </w:tr>
      <w:tr w:rsidR="00CF4654" w:rsidRPr="00A5605F" w14:paraId="2E7F94EC"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12D1CB87"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SSB</w:t>
            </w:r>
            <w:r w:rsidRPr="00A5605F">
              <w:rPr>
                <w:rFonts w:eastAsia="Yu Gothic"/>
                <w:color w:val="000000"/>
                <w:kern w:val="0"/>
                <w:szCs w:val="24"/>
                <w:vertAlign w:val="subscript"/>
              </w:rPr>
              <w:t>MSY</w:t>
            </w:r>
            <w:r w:rsidRPr="00A5605F">
              <w:rPr>
                <w:rFonts w:eastAsia="Yu Gothic"/>
                <w:color w:val="000000"/>
                <w:kern w:val="0"/>
                <w:szCs w:val="24"/>
              </w:rPr>
              <w:t>/SSB0</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9A6EE"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0.408</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7705A45E"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0.349</w:t>
            </w:r>
          </w:p>
        </w:tc>
      </w:tr>
      <w:tr w:rsidR="00CF4654" w:rsidRPr="00A5605F" w14:paraId="77F44CD7"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hideMark/>
          </w:tcPr>
          <w:p w14:paraId="6F80F56D"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F</w:t>
            </w:r>
            <w:r w:rsidRPr="00A5605F">
              <w:rPr>
                <w:rFonts w:eastAsia="Yu Gothic"/>
                <w:color w:val="000000"/>
                <w:kern w:val="0"/>
                <w:szCs w:val="24"/>
                <w:vertAlign w:val="subscript"/>
              </w:rPr>
              <w:t>MSY</w:t>
            </w:r>
            <w:r w:rsidRPr="00A5605F">
              <w:rPr>
                <w:rFonts w:eastAsia="Yu Gothic"/>
                <w:color w:val="000000"/>
                <w:kern w:val="0"/>
                <w:szCs w:val="24"/>
              </w:rPr>
              <w:t>SPR</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452AE" w14:textId="77777777" w:rsidR="00CF4654" w:rsidRPr="00A5605F" w:rsidRDefault="00CF4654" w:rsidP="00B02F72">
            <w:pPr>
              <w:widowControl/>
              <w:ind w:rightChars="200" w:right="440"/>
              <w:jc w:val="right"/>
              <w:rPr>
                <w:rFonts w:eastAsia="Yu Gothic"/>
                <w:b/>
                <w:bCs/>
                <w:kern w:val="0"/>
                <w:szCs w:val="24"/>
              </w:rPr>
            </w:pPr>
            <w:r w:rsidRPr="00A5605F">
              <w:rPr>
                <w:rFonts w:eastAsia="Yu Gothic"/>
                <w:b/>
                <w:bCs/>
                <w:kern w:val="0"/>
                <w:szCs w:val="24"/>
              </w:rPr>
              <w:t>0.673</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hideMark/>
          </w:tcPr>
          <w:p w14:paraId="5AF4AF42"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0.511</w:t>
            </w:r>
          </w:p>
        </w:tc>
      </w:tr>
      <w:tr w:rsidR="00CF4654" w:rsidRPr="00A5605F" w14:paraId="04EB139C" w14:textId="77777777" w:rsidTr="00B02F72">
        <w:trPr>
          <w:trHeight w:val="360"/>
        </w:trPr>
        <w:tc>
          <w:tcPr>
            <w:tcW w:w="3685" w:type="dxa"/>
            <w:tcBorders>
              <w:top w:val="single" w:sz="4" w:space="0" w:color="auto"/>
              <w:left w:val="single" w:sz="8" w:space="0" w:color="auto"/>
              <w:bottom w:val="single" w:sz="4" w:space="0" w:color="auto"/>
              <w:right w:val="single" w:sz="4" w:space="0" w:color="auto"/>
            </w:tcBorders>
            <w:noWrap/>
            <w:vAlign w:val="center"/>
          </w:tcPr>
          <w:p w14:paraId="7234DA73"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MSY</w:t>
            </w:r>
          </w:p>
        </w:tc>
        <w:tc>
          <w:tcPr>
            <w:tcW w:w="1871" w:type="dxa"/>
            <w:tcBorders>
              <w:top w:val="single" w:sz="4" w:space="0" w:color="auto"/>
              <w:left w:val="single" w:sz="4" w:space="0" w:color="auto"/>
              <w:bottom w:val="single" w:sz="4" w:space="0" w:color="auto"/>
              <w:right w:val="single" w:sz="4" w:space="0" w:color="auto"/>
            </w:tcBorders>
            <w:noWrap/>
            <w:vAlign w:val="center"/>
          </w:tcPr>
          <w:p w14:paraId="70AD61D7"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436.8467</w:t>
            </w:r>
          </w:p>
        </w:tc>
        <w:tc>
          <w:tcPr>
            <w:tcW w:w="1871" w:type="dxa"/>
            <w:tcBorders>
              <w:top w:val="single" w:sz="4" w:space="0" w:color="auto"/>
              <w:left w:val="single" w:sz="4" w:space="0" w:color="auto"/>
              <w:bottom w:val="single" w:sz="4" w:space="0" w:color="auto"/>
              <w:right w:val="single" w:sz="8" w:space="0" w:color="auto"/>
            </w:tcBorders>
            <w:shd w:val="clear" w:color="000000" w:fill="E8E8E8"/>
            <w:noWrap/>
            <w:vAlign w:val="center"/>
          </w:tcPr>
          <w:p w14:paraId="468F5CE2"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1713.406</w:t>
            </w:r>
          </w:p>
        </w:tc>
      </w:tr>
      <w:tr w:rsidR="00CF4654" w:rsidRPr="00A5605F" w14:paraId="296B3703" w14:textId="77777777" w:rsidTr="00B02F72">
        <w:trPr>
          <w:trHeight w:val="360"/>
        </w:trPr>
        <w:tc>
          <w:tcPr>
            <w:tcW w:w="3685" w:type="dxa"/>
            <w:tcBorders>
              <w:top w:val="single" w:sz="4" w:space="0" w:color="auto"/>
              <w:left w:val="single" w:sz="8" w:space="0" w:color="auto"/>
              <w:bottom w:val="single" w:sz="8" w:space="0" w:color="auto"/>
              <w:right w:val="single" w:sz="4" w:space="0" w:color="auto"/>
            </w:tcBorders>
            <w:noWrap/>
            <w:vAlign w:val="center"/>
          </w:tcPr>
          <w:p w14:paraId="495C026A" w14:textId="77777777" w:rsidR="00CF4654" w:rsidRPr="00A5605F" w:rsidRDefault="00CF4654" w:rsidP="00B02F72">
            <w:pPr>
              <w:widowControl/>
              <w:rPr>
                <w:rFonts w:eastAsia="Yu Gothic"/>
                <w:color w:val="000000"/>
                <w:kern w:val="0"/>
                <w:szCs w:val="24"/>
              </w:rPr>
            </w:pPr>
            <w:r w:rsidRPr="00A5605F">
              <w:rPr>
                <w:rFonts w:eastAsia="Yu Gothic"/>
                <w:color w:val="000000"/>
                <w:kern w:val="0"/>
                <w:szCs w:val="24"/>
              </w:rPr>
              <w:t>MSY/B</w:t>
            </w:r>
            <w:r w:rsidRPr="00A5605F">
              <w:rPr>
                <w:rFonts w:eastAsia="Yu Gothic"/>
                <w:color w:val="000000"/>
                <w:kern w:val="0"/>
                <w:szCs w:val="24"/>
                <w:vertAlign w:val="subscript"/>
              </w:rPr>
              <w:t>MSY</w:t>
            </w:r>
            <w:r w:rsidRPr="00A5605F">
              <w:rPr>
                <w:rFonts w:eastAsia="Yu Gothic"/>
                <w:color w:val="000000"/>
                <w:kern w:val="0"/>
                <w:szCs w:val="24"/>
              </w:rPr>
              <w:t xml:space="preserve"> (exploitation rate at MSY)</w:t>
            </w:r>
          </w:p>
        </w:tc>
        <w:tc>
          <w:tcPr>
            <w:tcW w:w="1871" w:type="dxa"/>
            <w:tcBorders>
              <w:top w:val="single" w:sz="4" w:space="0" w:color="auto"/>
              <w:left w:val="single" w:sz="4" w:space="0" w:color="auto"/>
              <w:bottom w:val="single" w:sz="8" w:space="0" w:color="auto"/>
              <w:right w:val="single" w:sz="4" w:space="0" w:color="auto"/>
            </w:tcBorders>
            <w:noWrap/>
            <w:vAlign w:val="center"/>
          </w:tcPr>
          <w:p w14:paraId="69D585EE"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0.046</w:t>
            </w:r>
          </w:p>
        </w:tc>
        <w:tc>
          <w:tcPr>
            <w:tcW w:w="1871" w:type="dxa"/>
            <w:tcBorders>
              <w:top w:val="single" w:sz="4" w:space="0" w:color="auto"/>
              <w:left w:val="single" w:sz="4" w:space="0" w:color="auto"/>
              <w:bottom w:val="single" w:sz="8" w:space="0" w:color="auto"/>
              <w:right w:val="single" w:sz="8" w:space="0" w:color="auto"/>
            </w:tcBorders>
            <w:shd w:val="clear" w:color="000000" w:fill="E8E8E8"/>
            <w:noWrap/>
            <w:vAlign w:val="center"/>
          </w:tcPr>
          <w:p w14:paraId="3F7FEB1B" w14:textId="77777777" w:rsidR="00CF4654" w:rsidRPr="00A5605F" w:rsidRDefault="00CF4654" w:rsidP="00B02F72">
            <w:pPr>
              <w:widowControl/>
              <w:ind w:rightChars="200" w:right="440"/>
              <w:jc w:val="right"/>
              <w:rPr>
                <w:rFonts w:eastAsia="Yu Gothic"/>
                <w:kern w:val="0"/>
                <w:szCs w:val="24"/>
              </w:rPr>
            </w:pPr>
            <w:r w:rsidRPr="00A5605F">
              <w:rPr>
                <w:rFonts w:eastAsia="Yu Gothic"/>
                <w:kern w:val="0"/>
                <w:szCs w:val="24"/>
              </w:rPr>
              <w:t>0.10</w:t>
            </w:r>
          </w:p>
        </w:tc>
      </w:tr>
    </w:tbl>
    <w:p w14:paraId="7825A324" w14:textId="36183F81" w:rsidR="009C61C6" w:rsidRDefault="009C61C6" w:rsidP="002A40DC"/>
    <w:p w14:paraId="5B490BEE" w14:textId="77777777" w:rsidR="009C61C6" w:rsidRDefault="009C61C6">
      <w:pPr>
        <w:widowControl/>
        <w:jc w:val="left"/>
      </w:pPr>
      <w:r>
        <w:br w:type="page"/>
      </w:r>
    </w:p>
    <w:p w14:paraId="7D904F9D" w14:textId="66CD3D01" w:rsidR="000A100E" w:rsidRPr="000A100E" w:rsidRDefault="00CD0818" w:rsidP="002A40DC">
      <w:pPr>
        <w:pStyle w:val="2"/>
        <w:rPr>
          <w:rFonts w:eastAsiaTheme="minorEastAsia"/>
        </w:rPr>
      </w:pPr>
      <w:r>
        <w:rPr>
          <w:rFonts w:hint="eastAsia"/>
        </w:rPr>
        <w:lastRenderedPageBreak/>
        <w:t xml:space="preserve">Table </w:t>
      </w:r>
      <w:r w:rsidR="00740AA1">
        <w:t>4</w:t>
      </w:r>
    </w:p>
    <w:p w14:paraId="6222D185" w14:textId="7BC2DC74" w:rsidR="00CD0818" w:rsidRPr="001270E4" w:rsidRDefault="00CD0818" w:rsidP="000C74DF">
      <w:pPr>
        <w:rPr>
          <w:rFonts w:eastAsiaTheme="minorEastAsia"/>
          <w:iCs/>
        </w:rPr>
      </w:pPr>
      <w:r w:rsidRPr="000C74DF">
        <w:rPr>
          <w:i/>
          <w:iCs/>
        </w:rPr>
        <w:t xml:space="preserve">Time series of estimates of total biomass, spawning stock biomass, recruitment, catch, and exploitation rate (catch/biomass) and their standard error (SE) under Scenario </w:t>
      </w:r>
      <w:r w:rsidR="00440FF0" w:rsidRPr="000C74DF">
        <w:rPr>
          <w:i/>
          <w:iCs/>
        </w:rPr>
        <w:t>S28-ProcEst.</w:t>
      </w:r>
      <w:r w:rsidRPr="000C74DF">
        <w:rPr>
          <w:i/>
          <w:iCs/>
        </w:rPr>
        <w:t xml:space="preserve"> The SEs were derived using the delta method.</w:t>
      </w:r>
    </w:p>
    <w:tbl>
      <w:tblPr>
        <w:tblW w:w="10177" w:type="dxa"/>
        <w:tblLook w:val="04A0" w:firstRow="1" w:lastRow="0" w:firstColumn="1" w:lastColumn="0" w:noHBand="0" w:noVBand="1"/>
      </w:tblPr>
      <w:tblGrid>
        <w:gridCol w:w="877"/>
        <w:gridCol w:w="986"/>
        <w:gridCol w:w="761"/>
        <w:gridCol w:w="898"/>
        <w:gridCol w:w="742"/>
        <w:gridCol w:w="1073"/>
        <w:gridCol w:w="887"/>
        <w:gridCol w:w="1106"/>
        <w:gridCol w:w="914"/>
        <w:gridCol w:w="980"/>
        <w:gridCol w:w="980"/>
      </w:tblGrid>
      <w:tr w:rsidR="00B7791F" w:rsidRPr="009B1577" w14:paraId="66BBBD35" w14:textId="77777777" w:rsidTr="000C74DF">
        <w:trPr>
          <w:trHeight w:val="288"/>
        </w:trPr>
        <w:tc>
          <w:tcPr>
            <w:tcW w:w="850" w:type="dxa"/>
            <w:tcBorders>
              <w:top w:val="single" w:sz="8" w:space="0" w:color="auto"/>
              <w:left w:val="nil"/>
              <w:bottom w:val="nil"/>
              <w:right w:val="nil"/>
            </w:tcBorders>
            <w:shd w:val="clear" w:color="auto" w:fill="auto"/>
            <w:noWrap/>
            <w:vAlign w:val="center"/>
            <w:hideMark/>
          </w:tcPr>
          <w:p w14:paraId="2DF57BC1" w14:textId="77777777" w:rsidR="00B7791F" w:rsidRPr="009B1577" w:rsidRDefault="00B7791F" w:rsidP="000C74DF">
            <w:pPr>
              <w:widowControl/>
              <w:jc w:val="center"/>
              <w:rPr>
                <w:color w:val="000000"/>
                <w:kern w:val="0"/>
                <w:lang w:eastAsia="en-US"/>
              </w:rPr>
            </w:pPr>
            <w:r w:rsidRPr="009B1577">
              <w:rPr>
                <w:color w:val="000000"/>
                <w:kern w:val="0"/>
                <w:lang w:eastAsia="en-US"/>
              </w:rPr>
              <w:t>Fishing</w:t>
            </w:r>
          </w:p>
        </w:tc>
        <w:tc>
          <w:tcPr>
            <w:tcW w:w="1747" w:type="dxa"/>
            <w:gridSpan w:val="2"/>
            <w:tcBorders>
              <w:top w:val="single" w:sz="8" w:space="0" w:color="auto"/>
              <w:left w:val="nil"/>
              <w:bottom w:val="nil"/>
              <w:right w:val="nil"/>
            </w:tcBorders>
            <w:shd w:val="clear" w:color="auto" w:fill="auto"/>
            <w:noWrap/>
            <w:vAlign w:val="center"/>
            <w:hideMark/>
          </w:tcPr>
          <w:p w14:paraId="67D830C4" w14:textId="1A9BE2F1" w:rsidR="009B1577" w:rsidRPr="009B1577" w:rsidRDefault="00B7791F" w:rsidP="000C74DF">
            <w:pPr>
              <w:widowControl/>
              <w:jc w:val="center"/>
              <w:rPr>
                <w:rFonts w:eastAsiaTheme="minorEastAsia"/>
                <w:color w:val="000000"/>
                <w:kern w:val="0"/>
              </w:rPr>
            </w:pPr>
            <w:r w:rsidRPr="009B1577">
              <w:rPr>
                <w:color w:val="000000"/>
                <w:kern w:val="0"/>
                <w:lang w:eastAsia="en-US"/>
              </w:rPr>
              <w:t>Biomass</w:t>
            </w:r>
          </w:p>
          <w:p w14:paraId="3D995CAD" w14:textId="3E9EA978" w:rsidR="00B7791F" w:rsidRPr="009B1577" w:rsidRDefault="00B7791F" w:rsidP="000C74DF">
            <w:pPr>
              <w:widowControl/>
              <w:jc w:val="center"/>
              <w:rPr>
                <w:color w:val="000000"/>
                <w:kern w:val="0"/>
                <w:lang w:eastAsia="en-US"/>
              </w:rPr>
            </w:pPr>
            <w:r w:rsidRPr="009B1577">
              <w:rPr>
                <w:color w:val="000000"/>
                <w:kern w:val="0"/>
                <w:lang w:eastAsia="en-US"/>
              </w:rPr>
              <w:t>(1000 MT)</w:t>
            </w:r>
          </w:p>
        </w:tc>
        <w:tc>
          <w:tcPr>
            <w:tcW w:w="1640" w:type="dxa"/>
            <w:gridSpan w:val="2"/>
            <w:tcBorders>
              <w:top w:val="single" w:sz="8" w:space="0" w:color="auto"/>
              <w:left w:val="nil"/>
              <w:bottom w:val="nil"/>
              <w:right w:val="nil"/>
            </w:tcBorders>
            <w:shd w:val="clear" w:color="auto" w:fill="auto"/>
            <w:noWrap/>
            <w:vAlign w:val="center"/>
            <w:hideMark/>
          </w:tcPr>
          <w:p w14:paraId="01FF4FF9" w14:textId="77777777" w:rsidR="009B1577" w:rsidRPr="009B1577" w:rsidRDefault="00B7791F" w:rsidP="009B1577">
            <w:pPr>
              <w:widowControl/>
              <w:jc w:val="center"/>
              <w:rPr>
                <w:rFonts w:eastAsiaTheme="minorEastAsia"/>
                <w:color w:val="000000"/>
                <w:kern w:val="0"/>
              </w:rPr>
            </w:pPr>
            <w:r w:rsidRPr="009B1577">
              <w:rPr>
                <w:color w:val="000000"/>
                <w:kern w:val="0"/>
                <w:lang w:eastAsia="en-US"/>
              </w:rPr>
              <w:t xml:space="preserve">SSB </w:t>
            </w:r>
          </w:p>
          <w:p w14:paraId="3F853037" w14:textId="332A8A10" w:rsidR="00B7791F" w:rsidRPr="009B1577" w:rsidRDefault="00B7791F" w:rsidP="000C74DF">
            <w:pPr>
              <w:widowControl/>
              <w:jc w:val="center"/>
              <w:rPr>
                <w:color w:val="000000"/>
                <w:kern w:val="0"/>
                <w:lang w:eastAsia="en-US"/>
              </w:rPr>
            </w:pPr>
            <w:r w:rsidRPr="009B1577">
              <w:rPr>
                <w:color w:val="000000"/>
                <w:kern w:val="0"/>
                <w:lang w:eastAsia="en-US"/>
              </w:rPr>
              <w:t>(1000 MT)</w:t>
            </w:r>
          </w:p>
        </w:tc>
        <w:tc>
          <w:tcPr>
            <w:tcW w:w="1960" w:type="dxa"/>
            <w:gridSpan w:val="2"/>
            <w:tcBorders>
              <w:top w:val="single" w:sz="8" w:space="0" w:color="auto"/>
              <w:left w:val="nil"/>
              <w:bottom w:val="nil"/>
              <w:right w:val="nil"/>
            </w:tcBorders>
            <w:shd w:val="clear" w:color="auto" w:fill="auto"/>
            <w:noWrap/>
            <w:vAlign w:val="center"/>
            <w:hideMark/>
          </w:tcPr>
          <w:p w14:paraId="73977FE0" w14:textId="77777777" w:rsidR="00B7791F" w:rsidRPr="009B1577" w:rsidRDefault="00B7791F" w:rsidP="000C74DF">
            <w:pPr>
              <w:widowControl/>
              <w:jc w:val="center"/>
              <w:rPr>
                <w:color w:val="000000"/>
                <w:kern w:val="0"/>
                <w:lang w:eastAsia="en-US"/>
              </w:rPr>
            </w:pPr>
            <w:r w:rsidRPr="009B1577">
              <w:rPr>
                <w:color w:val="000000"/>
                <w:kern w:val="0"/>
                <w:lang w:eastAsia="en-US"/>
              </w:rPr>
              <w:t>Recruitment (billion)</w:t>
            </w:r>
          </w:p>
        </w:tc>
        <w:tc>
          <w:tcPr>
            <w:tcW w:w="2020" w:type="dxa"/>
            <w:gridSpan w:val="2"/>
            <w:tcBorders>
              <w:top w:val="single" w:sz="8" w:space="0" w:color="auto"/>
              <w:left w:val="nil"/>
              <w:bottom w:val="nil"/>
              <w:right w:val="nil"/>
            </w:tcBorders>
            <w:shd w:val="clear" w:color="auto" w:fill="auto"/>
            <w:noWrap/>
            <w:vAlign w:val="center"/>
            <w:hideMark/>
          </w:tcPr>
          <w:p w14:paraId="5E4AF7E9" w14:textId="77777777" w:rsidR="009B1577" w:rsidRPr="009B1577" w:rsidRDefault="00B7791F" w:rsidP="009B1577">
            <w:pPr>
              <w:widowControl/>
              <w:jc w:val="center"/>
              <w:rPr>
                <w:rFonts w:eastAsiaTheme="minorEastAsia"/>
                <w:color w:val="000000"/>
                <w:kern w:val="0"/>
              </w:rPr>
            </w:pPr>
            <w:r w:rsidRPr="009B1577">
              <w:rPr>
                <w:color w:val="000000"/>
                <w:kern w:val="0"/>
                <w:lang w:eastAsia="en-US"/>
              </w:rPr>
              <w:t xml:space="preserve">Catch </w:t>
            </w:r>
          </w:p>
          <w:p w14:paraId="1611A2AC" w14:textId="045F7CFF" w:rsidR="00B7791F" w:rsidRPr="009B1577" w:rsidRDefault="00B7791F" w:rsidP="000C74DF">
            <w:pPr>
              <w:widowControl/>
              <w:jc w:val="center"/>
              <w:rPr>
                <w:color w:val="000000"/>
                <w:kern w:val="0"/>
                <w:lang w:eastAsia="en-US"/>
              </w:rPr>
            </w:pPr>
            <w:r w:rsidRPr="009B1577">
              <w:rPr>
                <w:color w:val="000000"/>
                <w:kern w:val="0"/>
                <w:lang w:eastAsia="en-US"/>
              </w:rPr>
              <w:t>(1000 MT)</w:t>
            </w:r>
          </w:p>
        </w:tc>
        <w:tc>
          <w:tcPr>
            <w:tcW w:w="1960" w:type="dxa"/>
            <w:gridSpan w:val="2"/>
            <w:tcBorders>
              <w:top w:val="single" w:sz="8" w:space="0" w:color="auto"/>
              <w:left w:val="nil"/>
              <w:bottom w:val="nil"/>
              <w:right w:val="nil"/>
            </w:tcBorders>
            <w:shd w:val="clear" w:color="auto" w:fill="auto"/>
            <w:noWrap/>
            <w:vAlign w:val="center"/>
            <w:hideMark/>
          </w:tcPr>
          <w:p w14:paraId="3D9A6259" w14:textId="77777777" w:rsidR="00B7791F" w:rsidRPr="009B1577" w:rsidRDefault="00B7791F" w:rsidP="000C74DF">
            <w:pPr>
              <w:widowControl/>
              <w:jc w:val="center"/>
              <w:rPr>
                <w:color w:val="000000"/>
                <w:kern w:val="0"/>
                <w:lang w:eastAsia="en-US"/>
              </w:rPr>
            </w:pPr>
            <w:r w:rsidRPr="009B1577">
              <w:rPr>
                <w:color w:val="000000"/>
                <w:kern w:val="0"/>
                <w:lang w:eastAsia="en-US"/>
              </w:rPr>
              <w:t>Exploitation rate</w:t>
            </w:r>
          </w:p>
        </w:tc>
      </w:tr>
      <w:tr w:rsidR="00B7791F" w:rsidRPr="009B1577" w14:paraId="280177D5" w14:textId="77777777" w:rsidTr="000C74DF">
        <w:trPr>
          <w:trHeight w:val="300"/>
        </w:trPr>
        <w:tc>
          <w:tcPr>
            <w:tcW w:w="850" w:type="dxa"/>
            <w:tcBorders>
              <w:top w:val="nil"/>
              <w:left w:val="nil"/>
              <w:bottom w:val="single" w:sz="8" w:space="0" w:color="auto"/>
              <w:right w:val="nil"/>
            </w:tcBorders>
            <w:shd w:val="clear" w:color="auto" w:fill="auto"/>
            <w:noWrap/>
            <w:vAlign w:val="center"/>
            <w:hideMark/>
          </w:tcPr>
          <w:p w14:paraId="4B568207" w14:textId="77777777" w:rsidR="00B7791F" w:rsidRPr="009B1577" w:rsidRDefault="00B7791F" w:rsidP="000C74DF">
            <w:pPr>
              <w:widowControl/>
              <w:jc w:val="center"/>
              <w:rPr>
                <w:color w:val="000000"/>
                <w:kern w:val="0"/>
                <w:lang w:eastAsia="en-US"/>
              </w:rPr>
            </w:pPr>
            <w:r w:rsidRPr="009B1577">
              <w:rPr>
                <w:color w:val="000000"/>
                <w:kern w:val="0"/>
                <w:lang w:eastAsia="en-US"/>
              </w:rPr>
              <w:t>year</w:t>
            </w:r>
          </w:p>
        </w:tc>
        <w:tc>
          <w:tcPr>
            <w:tcW w:w="986" w:type="dxa"/>
            <w:tcBorders>
              <w:top w:val="nil"/>
              <w:left w:val="nil"/>
              <w:bottom w:val="single" w:sz="8" w:space="0" w:color="auto"/>
              <w:right w:val="nil"/>
            </w:tcBorders>
            <w:shd w:val="clear" w:color="auto" w:fill="auto"/>
            <w:noWrap/>
            <w:vAlign w:val="center"/>
            <w:hideMark/>
          </w:tcPr>
          <w:p w14:paraId="50C73656" w14:textId="77777777" w:rsidR="00B7791F" w:rsidRPr="009B1577" w:rsidRDefault="00B7791F" w:rsidP="000C74DF">
            <w:pPr>
              <w:widowControl/>
              <w:jc w:val="center"/>
              <w:rPr>
                <w:color w:val="000000"/>
                <w:kern w:val="0"/>
                <w:lang w:eastAsia="en-US"/>
              </w:rPr>
            </w:pPr>
            <w:r w:rsidRPr="009B1577">
              <w:rPr>
                <w:color w:val="000000"/>
                <w:kern w:val="0"/>
                <w:lang w:eastAsia="en-US"/>
              </w:rPr>
              <w:t>Estimate</w:t>
            </w:r>
          </w:p>
        </w:tc>
        <w:tc>
          <w:tcPr>
            <w:tcW w:w="761" w:type="dxa"/>
            <w:tcBorders>
              <w:top w:val="nil"/>
              <w:left w:val="nil"/>
              <w:bottom w:val="single" w:sz="8" w:space="0" w:color="auto"/>
              <w:right w:val="nil"/>
            </w:tcBorders>
            <w:shd w:val="clear" w:color="auto" w:fill="auto"/>
            <w:noWrap/>
            <w:vAlign w:val="center"/>
            <w:hideMark/>
          </w:tcPr>
          <w:p w14:paraId="057C5B63" w14:textId="77777777" w:rsidR="00B7791F" w:rsidRPr="009B1577" w:rsidRDefault="00B7791F" w:rsidP="000C74DF">
            <w:pPr>
              <w:widowControl/>
              <w:jc w:val="center"/>
              <w:rPr>
                <w:color w:val="000000"/>
                <w:kern w:val="0"/>
                <w:lang w:eastAsia="en-US"/>
              </w:rPr>
            </w:pPr>
            <w:r w:rsidRPr="009B1577">
              <w:rPr>
                <w:color w:val="000000"/>
                <w:kern w:val="0"/>
                <w:lang w:eastAsia="en-US"/>
              </w:rPr>
              <w:t>SE</w:t>
            </w:r>
          </w:p>
        </w:tc>
        <w:tc>
          <w:tcPr>
            <w:tcW w:w="898" w:type="dxa"/>
            <w:tcBorders>
              <w:top w:val="nil"/>
              <w:left w:val="nil"/>
              <w:bottom w:val="single" w:sz="8" w:space="0" w:color="auto"/>
              <w:right w:val="nil"/>
            </w:tcBorders>
            <w:shd w:val="clear" w:color="auto" w:fill="auto"/>
            <w:noWrap/>
            <w:vAlign w:val="center"/>
            <w:hideMark/>
          </w:tcPr>
          <w:p w14:paraId="0ECA85C9" w14:textId="77777777" w:rsidR="00B7791F" w:rsidRPr="009B1577" w:rsidRDefault="00B7791F" w:rsidP="000C74DF">
            <w:pPr>
              <w:widowControl/>
              <w:jc w:val="center"/>
              <w:rPr>
                <w:color w:val="000000"/>
                <w:kern w:val="0"/>
                <w:lang w:eastAsia="en-US"/>
              </w:rPr>
            </w:pPr>
            <w:r w:rsidRPr="009B1577">
              <w:rPr>
                <w:color w:val="000000"/>
                <w:kern w:val="0"/>
                <w:lang w:eastAsia="en-US"/>
              </w:rPr>
              <w:t>MLE</w:t>
            </w:r>
          </w:p>
        </w:tc>
        <w:tc>
          <w:tcPr>
            <w:tcW w:w="742" w:type="dxa"/>
            <w:tcBorders>
              <w:top w:val="nil"/>
              <w:left w:val="nil"/>
              <w:bottom w:val="single" w:sz="8" w:space="0" w:color="auto"/>
              <w:right w:val="nil"/>
            </w:tcBorders>
            <w:shd w:val="clear" w:color="auto" w:fill="auto"/>
            <w:noWrap/>
            <w:vAlign w:val="center"/>
            <w:hideMark/>
          </w:tcPr>
          <w:p w14:paraId="0A7B38EE" w14:textId="77777777" w:rsidR="00B7791F" w:rsidRPr="009B1577" w:rsidRDefault="00B7791F" w:rsidP="000C74DF">
            <w:pPr>
              <w:widowControl/>
              <w:jc w:val="center"/>
              <w:rPr>
                <w:color w:val="000000"/>
                <w:kern w:val="0"/>
                <w:lang w:eastAsia="en-US"/>
              </w:rPr>
            </w:pPr>
            <w:r w:rsidRPr="009B1577">
              <w:rPr>
                <w:color w:val="000000"/>
                <w:kern w:val="0"/>
                <w:lang w:eastAsia="en-US"/>
              </w:rPr>
              <w:t>SE</w:t>
            </w:r>
          </w:p>
        </w:tc>
        <w:tc>
          <w:tcPr>
            <w:tcW w:w="1073" w:type="dxa"/>
            <w:tcBorders>
              <w:top w:val="nil"/>
              <w:left w:val="nil"/>
              <w:bottom w:val="single" w:sz="8" w:space="0" w:color="auto"/>
              <w:right w:val="nil"/>
            </w:tcBorders>
            <w:shd w:val="clear" w:color="auto" w:fill="auto"/>
            <w:noWrap/>
            <w:vAlign w:val="center"/>
            <w:hideMark/>
          </w:tcPr>
          <w:p w14:paraId="3443ABD3" w14:textId="77777777" w:rsidR="00B7791F" w:rsidRPr="009B1577" w:rsidRDefault="00B7791F" w:rsidP="000C74DF">
            <w:pPr>
              <w:widowControl/>
              <w:jc w:val="center"/>
              <w:rPr>
                <w:color w:val="000000"/>
                <w:kern w:val="0"/>
                <w:lang w:eastAsia="en-US"/>
              </w:rPr>
            </w:pPr>
            <w:r w:rsidRPr="009B1577">
              <w:rPr>
                <w:color w:val="000000"/>
                <w:kern w:val="0"/>
                <w:lang w:eastAsia="en-US"/>
              </w:rPr>
              <w:t>MLE</w:t>
            </w:r>
          </w:p>
        </w:tc>
        <w:tc>
          <w:tcPr>
            <w:tcW w:w="887" w:type="dxa"/>
            <w:tcBorders>
              <w:top w:val="nil"/>
              <w:left w:val="nil"/>
              <w:bottom w:val="single" w:sz="8" w:space="0" w:color="auto"/>
              <w:right w:val="nil"/>
            </w:tcBorders>
            <w:shd w:val="clear" w:color="auto" w:fill="auto"/>
            <w:noWrap/>
            <w:vAlign w:val="center"/>
            <w:hideMark/>
          </w:tcPr>
          <w:p w14:paraId="23237B52" w14:textId="77777777" w:rsidR="00B7791F" w:rsidRPr="009B1577" w:rsidRDefault="00B7791F" w:rsidP="000C74DF">
            <w:pPr>
              <w:widowControl/>
              <w:jc w:val="center"/>
              <w:rPr>
                <w:color w:val="000000"/>
                <w:kern w:val="0"/>
                <w:lang w:eastAsia="en-US"/>
              </w:rPr>
            </w:pPr>
            <w:r w:rsidRPr="009B1577">
              <w:rPr>
                <w:color w:val="000000"/>
                <w:kern w:val="0"/>
                <w:lang w:eastAsia="en-US"/>
              </w:rPr>
              <w:t>SE</w:t>
            </w:r>
          </w:p>
        </w:tc>
        <w:tc>
          <w:tcPr>
            <w:tcW w:w="1106" w:type="dxa"/>
            <w:tcBorders>
              <w:top w:val="nil"/>
              <w:left w:val="nil"/>
              <w:bottom w:val="single" w:sz="8" w:space="0" w:color="auto"/>
              <w:right w:val="nil"/>
            </w:tcBorders>
            <w:shd w:val="clear" w:color="auto" w:fill="auto"/>
            <w:noWrap/>
            <w:vAlign w:val="center"/>
            <w:hideMark/>
          </w:tcPr>
          <w:p w14:paraId="233EBF13" w14:textId="77777777" w:rsidR="00B7791F" w:rsidRPr="009B1577" w:rsidRDefault="00B7791F" w:rsidP="000C74DF">
            <w:pPr>
              <w:widowControl/>
              <w:jc w:val="center"/>
              <w:rPr>
                <w:color w:val="000000"/>
                <w:kern w:val="0"/>
                <w:lang w:eastAsia="en-US"/>
              </w:rPr>
            </w:pPr>
            <w:r w:rsidRPr="009B1577">
              <w:rPr>
                <w:color w:val="000000"/>
                <w:kern w:val="0"/>
                <w:lang w:eastAsia="en-US"/>
              </w:rPr>
              <w:t>MLE</w:t>
            </w:r>
          </w:p>
        </w:tc>
        <w:tc>
          <w:tcPr>
            <w:tcW w:w="914" w:type="dxa"/>
            <w:tcBorders>
              <w:top w:val="nil"/>
              <w:left w:val="nil"/>
              <w:bottom w:val="single" w:sz="8" w:space="0" w:color="auto"/>
              <w:right w:val="nil"/>
            </w:tcBorders>
            <w:shd w:val="clear" w:color="auto" w:fill="auto"/>
            <w:noWrap/>
            <w:vAlign w:val="center"/>
            <w:hideMark/>
          </w:tcPr>
          <w:p w14:paraId="3934FDEA" w14:textId="77777777" w:rsidR="00B7791F" w:rsidRPr="009B1577" w:rsidRDefault="00B7791F" w:rsidP="000C74DF">
            <w:pPr>
              <w:widowControl/>
              <w:jc w:val="center"/>
              <w:rPr>
                <w:color w:val="000000"/>
                <w:kern w:val="0"/>
                <w:lang w:eastAsia="en-US"/>
              </w:rPr>
            </w:pPr>
            <w:r w:rsidRPr="009B1577">
              <w:rPr>
                <w:color w:val="000000"/>
                <w:kern w:val="0"/>
                <w:lang w:eastAsia="en-US"/>
              </w:rPr>
              <w:t>SE</w:t>
            </w:r>
          </w:p>
        </w:tc>
        <w:tc>
          <w:tcPr>
            <w:tcW w:w="980" w:type="dxa"/>
            <w:tcBorders>
              <w:top w:val="nil"/>
              <w:left w:val="nil"/>
              <w:bottom w:val="single" w:sz="8" w:space="0" w:color="auto"/>
              <w:right w:val="nil"/>
            </w:tcBorders>
            <w:shd w:val="clear" w:color="auto" w:fill="auto"/>
            <w:noWrap/>
            <w:vAlign w:val="center"/>
            <w:hideMark/>
          </w:tcPr>
          <w:p w14:paraId="40FDD4D2" w14:textId="77777777" w:rsidR="00B7791F" w:rsidRPr="009B1577" w:rsidRDefault="00B7791F" w:rsidP="000C74DF">
            <w:pPr>
              <w:widowControl/>
              <w:jc w:val="center"/>
              <w:rPr>
                <w:color w:val="000000"/>
                <w:kern w:val="0"/>
                <w:lang w:eastAsia="en-US"/>
              </w:rPr>
            </w:pPr>
            <w:r w:rsidRPr="009B1577">
              <w:rPr>
                <w:color w:val="000000"/>
                <w:kern w:val="0"/>
                <w:lang w:eastAsia="en-US"/>
              </w:rPr>
              <w:t>MLE</w:t>
            </w:r>
          </w:p>
        </w:tc>
        <w:tc>
          <w:tcPr>
            <w:tcW w:w="980" w:type="dxa"/>
            <w:tcBorders>
              <w:top w:val="nil"/>
              <w:left w:val="nil"/>
              <w:bottom w:val="single" w:sz="8" w:space="0" w:color="auto"/>
              <w:right w:val="nil"/>
            </w:tcBorders>
            <w:shd w:val="clear" w:color="auto" w:fill="auto"/>
            <w:noWrap/>
            <w:vAlign w:val="center"/>
            <w:hideMark/>
          </w:tcPr>
          <w:p w14:paraId="64DA5BD2" w14:textId="77777777" w:rsidR="00B7791F" w:rsidRPr="009B1577" w:rsidRDefault="00B7791F" w:rsidP="000C74DF">
            <w:pPr>
              <w:widowControl/>
              <w:jc w:val="center"/>
              <w:rPr>
                <w:color w:val="000000"/>
                <w:kern w:val="0"/>
                <w:lang w:eastAsia="en-US"/>
              </w:rPr>
            </w:pPr>
            <w:r w:rsidRPr="009B1577">
              <w:rPr>
                <w:color w:val="000000"/>
                <w:kern w:val="0"/>
                <w:lang w:eastAsia="en-US"/>
              </w:rPr>
              <w:t>SE</w:t>
            </w:r>
          </w:p>
        </w:tc>
      </w:tr>
      <w:tr w:rsidR="00B7791F" w:rsidRPr="009B1577" w14:paraId="586D7849" w14:textId="77777777" w:rsidTr="000C74DF">
        <w:trPr>
          <w:trHeight w:val="288"/>
        </w:trPr>
        <w:tc>
          <w:tcPr>
            <w:tcW w:w="850" w:type="dxa"/>
            <w:tcBorders>
              <w:top w:val="nil"/>
              <w:left w:val="nil"/>
              <w:bottom w:val="nil"/>
              <w:right w:val="nil"/>
            </w:tcBorders>
            <w:shd w:val="clear" w:color="auto" w:fill="auto"/>
            <w:noWrap/>
            <w:vAlign w:val="center"/>
            <w:hideMark/>
          </w:tcPr>
          <w:p w14:paraId="5B5EF979" w14:textId="77777777" w:rsidR="00B7791F" w:rsidRPr="009B1577" w:rsidRDefault="00B7791F" w:rsidP="009B1577">
            <w:pPr>
              <w:widowControl/>
              <w:jc w:val="right"/>
              <w:rPr>
                <w:color w:val="000000"/>
                <w:kern w:val="0"/>
                <w:lang w:eastAsia="en-US"/>
              </w:rPr>
            </w:pPr>
            <w:r w:rsidRPr="009B1577">
              <w:rPr>
                <w:color w:val="000000"/>
                <w:kern w:val="0"/>
                <w:lang w:eastAsia="en-US"/>
              </w:rPr>
              <w:t>1970</w:t>
            </w:r>
          </w:p>
        </w:tc>
        <w:tc>
          <w:tcPr>
            <w:tcW w:w="986" w:type="dxa"/>
            <w:tcBorders>
              <w:top w:val="nil"/>
              <w:left w:val="nil"/>
              <w:bottom w:val="nil"/>
              <w:right w:val="nil"/>
            </w:tcBorders>
            <w:shd w:val="clear" w:color="auto" w:fill="auto"/>
            <w:noWrap/>
            <w:vAlign w:val="center"/>
            <w:hideMark/>
          </w:tcPr>
          <w:p w14:paraId="659581A7"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4,019 </w:t>
            </w:r>
          </w:p>
        </w:tc>
        <w:tc>
          <w:tcPr>
            <w:tcW w:w="761" w:type="dxa"/>
            <w:tcBorders>
              <w:top w:val="nil"/>
              <w:left w:val="nil"/>
              <w:bottom w:val="nil"/>
              <w:right w:val="nil"/>
            </w:tcBorders>
            <w:shd w:val="clear" w:color="auto" w:fill="auto"/>
            <w:noWrap/>
            <w:vAlign w:val="center"/>
            <w:hideMark/>
          </w:tcPr>
          <w:p w14:paraId="339BD6AF" w14:textId="22079778" w:rsidR="00B7791F" w:rsidRPr="009B1577" w:rsidRDefault="00B7791F" w:rsidP="000C74DF">
            <w:pPr>
              <w:widowControl/>
              <w:jc w:val="right"/>
              <w:rPr>
                <w:color w:val="000000"/>
                <w:kern w:val="0"/>
                <w:lang w:eastAsia="en-US"/>
              </w:rPr>
            </w:pPr>
            <w:r w:rsidRPr="009B1577">
              <w:rPr>
                <w:color w:val="000000"/>
                <w:kern w:val="0"/>
                <w:lang w:eastAsia="en-US"/>
              </w:rPr>
              <w:t xml:space="preserve">   749 </w:t>
            </w:r>
          </w:p>
        </w:tc>
        <w:tc>
          <w:tcPr>
            <w:tcW w:w="898" w:type="dxa"/>
            <w:tcBorders>
              <w:top w:val="nil"/>
              <w:left w:val="nil"/>
              <w:bottom w:val="nil"/>
              <w:right w:val="nil"/>
            </w:tcBorders>
            <w:shd w:val="clear" w:color="auto" w:fill="auto"/>
            <w:noWrap/>
            <w:vAlign w:val="center"/>
            <w:hideMark/>
          </w:tcPr>
          <w:p w14:paraId="7C87CA71" w14:textId="77777777" w:rsidR="00B7791F" w:rsidRPr="009B1577" w:rsidRDefault="00B7791F" w:rsidP="000C74DF">
            <w:pPr>
              <w:widowControl/>
              <w:jc w:val="right"/>
              <w:rPr>
                <w:color w:val="000000"/>
                <w:kern w:val="0"/>
                <w:lang w:eastAsia="en-US"/>
              </w:rPr>
            </w:pPr>
            <w:r w:rsidRPr="009B1577">
              <w:rPr>
                <w:color w:val="000000"/>
                <w:kern w:val="0"/>
                <w:lang w:eastAsia="en-US"/>
              </w:rPr>
              <w:t>678.8</w:t>
            </w:r>
          </w:p>
        </w:tc>
        <w:tc>
          <w:tcPr>
            <w:tcW w:w="742" w:type="dxa"/>
            <w:tcBorders>
              <w:top w:val="nil"/>
              <w:left w:val="nil"/>
              <w:bottom w:val="nil"/>
              <w:right w:val="nil"/>
            </w:tcBorders>
            <w:shd w:val="clear" w:color="auto" w:fill="auto"/>
            <w:noWrap/>
            <w:vAlign w:val="center"/>
            <w:hideMark/>
          </w:tcPr>
          <w:p w14:paraId="006E4D36" w14:textId="77777777" w:rsidR="00B7791F" w:rsidRPr="009B1577" w:rsidRDefault="00B7791F" w:rsidP="000C74DF">
            <w:pPr>
              <w:widowControl/>
              <w:jc w:val="right"/>
              <w:rPr>
                <w:color w:val="000000"/>
                <w:kern w:val="0"/>
                <w:lang w:eastAsia="en-US"/>
              </w:rPr>
            </w:pPr>
            <w:r w:rsidRPr="009B1577">
              <w:rPr>
                <w:color w:val="000000"/>
                <w:kern w:val="0"/>
                <w:lang w:eastAsia="en-US"/>
              </w:rPr>
              <w:t>99.3</w:t>
            </w:r>
          </w:p>
        </w:tc>
        <w:tc>
          <w:tcPr>
            <w:tcW w:w="1073" w:type="dxa"/>
            <w:tcBorders>
              <w:top w:val="nil"/>
              <w:left w:val="nil"/>
              <w:bottom w:val="nil"/>
              <w:right w:val="nil"/>
            </w:tcBorders>
            <w:shd w:val="clear" w:color="auto" w:fill="auto"/>
            <w:noWrap/>
            <w:vAlign w:val="center"/>
            <w:hideMark/>
          </w:tcPr>
          <w:p w14:paraId="2294C359" w14:textId="77777777" w:rsidR="00B7791F" w:rsidRPr="009B1577" w:rsidRDefault="00B7791F" w:rsidP="000C74DF">
            <w:pPr>
              <w:widowControl/>
              <w:jc w:val="right"/>
              <w:rPr>
                <w:color w:val="000000"/>
                <w:kern w:val="0"/>
                <w:lang w:eastAsia="en-US"/>
              </w:rPr>
            </w:pPr>
            <w:r w:rsidRPr="009B1577">
              <w:rPr>
                <w:color w:val="000000"/>
                <w:kern w:val="0"/>
                <w:lang w:eastAsia="en-US"/>
              </w:rPr>
              <w:t>18.991</w:t>
            </w:r>
          </w:p>
        </w:tc>
        <w:tc>
          <w:tcPr>
            <w:tcW w:w="887" w:type="dxa"/>
            <w:tcBorders>
              <w:top w:val="nil"/>
              <w:left w:val="nil"/>
              <w:bottom w:val="nil"/>
              <w:right w:val="nil"/>
            </w:tcBorders>
            <w:shd w:val="clear" w:color="auto" w:fill="auto"/>
            <w:noWrap/>
            <w:vAlign w:val="center"/>
            <w:hideMark/>
          </w:tcPr>
          <w:p w14:paraId="4016DFAF" w14:textId="77777777" w:rsidR="00B7791F" w:rsidRPr="009B1577" w:rsidRDefault="00B7791F" w:rsidP="000C74DF">
            <w:pPr>
              <w:widowControl/>
              <w:jc w:val="right"/>
              <w:rPr>
                <w:color w:val="000000"/>
                <w:kern w:val="0"/>
                <w:lang w:eastAsia="en-US"/>
              </w:rPr>
            </w:pPr>
            <w:r w:rsidRPr="009B1577">
              <w:rPr>
                <w:color w:val="000000"/>
                <w:kern w:val="0"/>
                <w:lang w:eastAsia="en-US"/>
              </w:rPr>
              <w:t>7.573</w:t>
            </w:r>
          </w:p>
        </w:tc>
        <w:tc>
          <w:tcPr>
            <w:tcW w:w="1106" w:type="dxa"/>
            <w:tcBorders>
              <w:top w:val="nil"/>
              <w:left w:val="nil"/>
              <w:bottom w:val="nil"/>
              <w:right w:val="nil"/>
            </w:tcBorders>
            <w:shd w:val="clear" w:color="auto" w:fill="auto"/>
            <w:noWrap/>
            <w:vAlign w:val="center"/>
            <w:hideMark/>
          </w:tcPr>
          <w:p w14:paraId="48902450" w14:textId="77777777" w:rsidR="00B7791F" w:rsidRPr="009B1577" w:rsidRDefault="00B7791F" w:rsidP="000C74DF">
            <w:pPr>
              <w:widowControl/>
              <w:jc w:val="right"/>
              <w:rPr>
                <w:color w:val="000000"/>
                <w:kern w:val="0"/>
                <w:lang w:eastAsia="en-US"/>
              </w:rPr>
            </w:pPr>
            <w:r w:rsidRPr="009B1577">
              <w:rPr>
                <w:color w:val="000000"/>
                <w:kern w:val="0"/>
                <w:lang w:eastAsia="en-US"/>
              </w:rPr>
              <w:t>782.6</w:t>
            </w:r>
          </w:p>
        </w:tc>
        <w:tc>
          <w:tcPr>
            <w:tcW w:w="914" w:type="dxa"/>
            <w:tcBorders>
              <w:top w:val="nil"/>
              <w:left w:val="nil"/>
              <w:bottom w:val="nil"/>
              <w:right w:val="nil"/>
            </w:tcBorders>
            <w:shd w:val="clear" w:color="auto" w:fill="auto"/>
            <w:noWrap/>
            <w:vAlign w:val="center"/>
            <w:hideMark/>
          </w:tcPr>
          <w:p w14:paraId="5CCDEA3A" w14:textId="77777777" w:rsidR="00B7791F" w:rsidRPr="009B1577" w:rsidRDefault="00B7791F" w:rsidP="000C74DF">
            <w:pPr>
              <w:widowControl/>
              <w:jc w:val="right"/>
              <w:rPr>
                <w:color w:val="000000"/>
                <w:kern w:val="0"/>
                <w:lang w:eastAsia="en-US"/>
              </w:rPr>
            </w:pPr>
            <w:r w:rsidRPr="009B1577">
              <w:rPr>
                <w:color w:val="000000"/>
                <w:kern w:val="0"/>
                <w:lang w:eastAsia="en-US"/>
              </w:rPr>
              <w:t>133.2</w:t>
            </w:r>
          </w:p>
        </w:tc>
        <w:tc>
          <w:tcPr>
            <w:tcW w:w="980" w:type="dxa"/>
            <w:tcBorders>
              <w:top w:val="nil"/>
              <w:left w:val="nil"/>
              <w:bottom w:val="nil"/>
              <w:right w:val="nil"/>
            </w:tcBorders>
            <w:shd w:val="clear" w:color="auto" w:fill="auto"/>
            <w:noWrap/>
            <w:vAlign w:val="center"/>
            <w:hideMark/>
          </w:tcPr>
          <w:p w14:paraId="629F92C1" w14:textId="77777777" w:rsidR="00B7791F" w:rsidRPr="009B1577" w:rsidRDefault="00B7791F" w:rsidP="000C74DF">
            <w:pPr>
              <w:widowControl/>
              <w:jc w:val="right"/>
              <w:rPr>
                <w:color w:val="000000"/>
                <w:kern w:val="0"/>
                <w:lang w:eastAsia="en-US"/>
              </w:rPr>
            </w:pPr>
            <w:r w:rsidRPr="009B1577">
              <w:rPr>
                <w:color w:val="000000"/>
                <w:kern w:val="0"/>
                <w:lang w:eastAsia="en-US"/>
              </w:rPr>
              <w:t>0.195</w:t>
            </w:r>
          </w:p>
        </w:tc>
        <w:tc>
          <w:tcPr>
            <w:tcW w:w="980" w:type="dxa"/>
            <w:tcBorders>
              <w:top w:val="nil"/>
              <w:left w:val="nil"/>
              <w:bottom w:val="nil"/>
              <w:right w:val="nil"/>
            </w:tcBorders>
            <w:shd w:val="clear" w:color="auto" w:fill="auto"/>
            <w:noWrap/>
            <w:vAlign w:val="center"/>
            <w:hideMark/>
          </w:tcPr>
          <w:p w14:paraId="1ECDCE3B" w14:textId="77777777" w:rsidR="00B7791F" w:rsidRPr="009B1577" w:rsidRDefault="00B7791F" w:rsidP="000C74DF">
            <w:pPr>
              <w:widowControl/>
              <w:jc w:val="right"/>
              <w:rPr>
                <w:color w:val="000000"/>
                <w:kern w:val="0"/>
                <w:lang w:eastAsia="en-US"/>
              </w:rPr>
            </w:pPr>
            <w:r w:rsidRPr="009B1577">
              <w:rPr>
                <w:color w:val="000000"/>
                <w:kern w:val="0"/>
                <w:lang w:eastAsia="en-US"/>
              </w:rPr>
              <w:t>0.040</w:t>
            </w:r>
          </w:p>
        </w:tc>
      </w:tr>
      <w:tr w:rsidR="00B7791F" w:rsidRPr="009B1577" w14:paraId="2EC450AF" w14:textId="77777777" w:rsidTr="000C74DF">
        <w:trPr>
          <w:trHeight w:val="288"/>
        </w:trPr>
        <w:tc>
          <w:tcPr>
            <w:tcW w:w="850" w:type="dxa"/>
            <w:tcBorders>
              <w:top w:val="nil"/>
              <w:left w:val="nil"/>
              <w:bottom w:val="nil"/>
              <w:right w:val="nil"/>
            </w:tcBorders>
            <w:shd w:val="clear" w:color="auto" w:fill="auto"/>
            <w:noWrap/>
            <w:vAlign w:val="center"/>
            <w:hideMark/>
          </w:tcPr>
          <w:p w14:paraId="7AAC73F7" w14:textId="77777777" w:rsidR="00B7791F" w:rsidRPr="009B1577" w:rsidRDefault="00B7791F" w:rsidP="009B1577">
            <w:pPr>
              <w:widowControl/>
              <w:jc w:val="right"/>
              <w:rPr>
                <w:color w:val="000000"/>
                <w:kern w:val="0"/>
                <w:lang w:eastAsia="en-US"/>
              </w:rPr>
            </w:pPr>
            <w:r w:rsidRPr="009B1577">
              <w:rPr>
                <w:color w:val="000000"/>
                <w:kern w:val="0"/>
                <w:lang w:eastAsia="en-US"/>
              </w:rPr>
              <w:t>1971</w:t>
            </w:r>
          </w:p>
        </w:tc>
        <w:tc>
          <w:tcPr>
            <w:tcW w:w="986" w:type="dxa"/>
            <w:tcBorders>
              <w:top w:val="nil"/>
              <w:left w:val="nil"/>
              <w:bottom w:val="nil"/>
              <w:right w:val="nil"/>
            </w:tcBorders>
            <w:shd w:val="clear" w:color="auto" w:fill="auto"/>
            <w:noWrap/>
            <w:vAlign w:val="center"/>
            <w:hideMark/>
          </w:tcPr>
          <w:p w14:paraId="44E9B6B4"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4,547 </w:t>
            </w:r>
          </w:p>
        </w:tc>
        <w:tc>
          <w:tcPr>
            <w:tcW w:w="761" w:type="dxa"/>
            <w:tcBorders>
              <w:top w:val="nil"/>
              <w:left w:val="nil"/>
              <w:bottom w:val="nil"/>
              <w:right w:val="nil"/>
            </w:tcBorders>
            <w:shd w:val="clear" w:color="auto" w:fill="auto"/>
            <w:noWrap/>
            <w:vAlign w:val="center"/>
            <w:hideMark/>
          </w:tcPr>
          <w:p w14:paraId="5512E77D" w14:textId="184AA87E" w:rsidR="00B7791F" w:rsidRPr="009B1577" w:rsidRDefault="00B7791F" w:rsidP="000C74DF">
            <w:pPr>
              <w:widowControl/>
              <w:jc w:val="right"/>
              <w:rPr>
                <w:color w:val="000000"/>
                <w:kern w:val="0"/>
                <w:lang w:eastAsia="en-US"/>
              </w:rPr>
            </w:pPr>
            <w:r w:rsidRPr="009B1577">
              <w:rPr>
                <w:color w:val="000000"/>
                <w:kern w:val="0"/>
                <w:lang w:eastAsia="en-US"/>
              </w:rPr>
              <w:t xml:space="preserve">   771 </w:t>
            </w:r>
          </w:p>
        </w:tc>
        <w:tc>
          <w:tcPr>
            <w:tcW w:w="898" w:type="dxa"/>
            <w:tcBorders>
              <w:top w:val="nil"/>
              <w:left w:val="nil"/>
              <w:bottom w:val="nil"/>
              <w:right w:val="nil"/>
            </w:tcBorders>
            <w:shd w:val="clear" w:color="auto" w:fill="auto"/>
            <w:noWrap/>
            <w:vAlign w:val="center"/>
            <w:hideMark/>
          </w:tcPr>
          <w:p w14:paraId="514786EB" w14:textId="77777777" w:rsidR="00B7791F" w:rsidRPr="009B1577" w:rsidRDefault="00B7791F" w:rsidP="000C74DF">
            <w:pPr>
              <w:widowControl/>
              <w:jc w:val="right"/>
              <w:rPr>
                <w:color w:val="000000"/>
                <w:kern w:val="0"/>
                <w:lang w:eastAsia="en-US"/>
              </w:rPr>
            </w:pPr>
            <w:r w:rsidRPr="009B1577">
              <w:rPr>
                <w:color w:val="000000"/>
                <w:kern w:val="0"/>
                <w:lang w:eastAsia="en-US"/>
              </w:rPr>
              <w:t>863.4</w:t>
            </w:r>
          </w:p>
        </w:tc>
        <w:tc>
          <w:tcPr>
            <w:tcW w:w="742" w:type="dxa"/>
            <w:tcBorders>
              <w:top w:val="nil"/>
              <w:left w:val="nil"/>
              <w:bottom w:val="nil"/>
              <w:right w:val="nil"/>
            </w:tcBorders>
            <w:shd w:val="clear" w:color="auto" w:fill="auto"/>
            <w:noWrap/>
            <w:vAlign w:val="center"/>
            <w:hideMark/>
          </w:tcPr>
          <w:p w14:paraId="400FBD6A" w14:textId="77777777" w:rsidR="00B7791F" w:rsidRPr="009B1577" w:rsidRDefault="00B7791F" w:rsidP="000C74DF">
            <w:pPr>
              <w:widowControl/>
              <w:jc w:val="right"/>
              <w:rPr>
                <w:color w:val="000000"/>
                <w:kern w:val="0"/>
                <w:lang w:eastAsia="en-US"/>
              </w:rPr>
            </w:pPr>
            <w:r w:rsidRPr="009B1577">
              <w:rPr>
                <w:color w:val="000000"/>
                <w:kern w:val="0"/>
                <w:lang w:eastAsia="en-US"/>
              </w:rPr>
              <w:t>124.8</w:t>
            </w:r>
          </w:p>
        </w:tc>
        <w:tc>
          <w:tcPr>
            <w:tcW w:w="1073" w:type="dxa"/>
            <w:tcBorders>
              <w:top w:val="nil"/>
              <w:left w:val="nil"/>
              <w:bottom w:val="nil"/>
              <w:right w:val="nil"/>
            </w:tcBorders>
            <w:shd w:val="clear" w:color="auto" w:fill="auto"/>
            <w:noWrap/>
            <w:vAlign w:val="center"/>
            <w:hideMark/>
          </w:tcPr>
          <w:p w14:paraId="36E24F65" w14:textId="77777777" w:rsidR="00B7791F" w:rsidRPr="009B1577" w:rsidRDefault="00B7791F" w:rsidP="000C74DF">
            <w:pPr>
              <w:widowControl/>
              <w:jc w:val="right"/>
              <w:rPr>
                <w:color w:val="000000"/>
                <w:kern w:val="0"/>
                <w:lang w:eastAsia="en-US"/>
              </w:rPr>
            </w:pPr>
            <w:r w:rsidRPr="009B1577">
              <w:rPr>
                <w:color w:val="000000"/>
                <w:kern w:val="0"/>
                <w:lang w:eastAsia="en-US"/>
              </w:rPr>
              <w:t>18.903</w:t>
            </w:r>
          </w:p>
        </w:tc>
        <w:tc>
          <w:tcPr>
            <w:tcW w:w="887" w:type="dxa"/>
            <w:tcBorders>
              <w:top w:val="nil"/>
              <w:left w:val="nil"/>
              <w:bottom w:val="nil"/>
              <w:right w:val="nil"/>
            </w:tcBorders>
            <w:shd w:val="clear" w:color="auto" w:fill="auto"/>
            <w:noWrap/>
            <w:vAlign w:val="center"/>
            <w:hideMark/>
          </w:tcPr>
          <w:p w14:paraId="230C9EE6" w14:textId="77777777" w:rsidR="00B7791F" w:rsidRPr="009B1577" w:rsidRDefault="00B7791F" w:rsidP="000C74DF">
            <w:pPr>
              <w:widowControl/>
              <w:jc w:val="right"/>
              <w:rPr>
                <w:color w:val="000000"/>
                <w:kern w:val="0"/>
                <w:lang w:eastAsia="en-US"/>
              </w:rPr>
            </w:pPr>
            <w:r w:rsidRPr="009B1577">
              <w:rPr>
                <w:color w:val="000000"/>
                <w:kern w:val="0"/>
                <w:lang w:eastAsia="en-US"/>
              </w:rPr>
              <w:t>7.061</w:t>
            </w:r>
          </w:p>
        </w:tc>
        <w:tc>
          <w:tcPr>
            <w:tcW w:w="1106" w:type="dxa"/>
            <w:tcBorders>
              <w:top w:val="nil"/>
              <w:left w:val="nil"/>
              <w:bottom w:val="nil"/>
              <w:right w:val="nil"/>
            </w:tcBorders>
            <w:shd w:val="clear" w:color="auto" w:fill="auto"/>
            <w:noWrap/>
            <w:vAlign w:val="center"/>
            <w:hideMark/>
          </w:tcPr>
          <w:p w14:paraId="3638A2CA" w14:textId="77777777" w:rsidR="00B7791F" w:rsidRPr="009B1577" w:rsidRDefault="00B7791F" w:rsidP="000C74DF">
            <w:pPr>
              <w:widowControl/>
              <w:jc w:val="right"/>
              <w:rPr>
                <w:color w:val="000000"/>
                <w:kern w:val="0"/>
                <w:lang w:eastAsia="en-US"/>
              </w:rPr>
            </w:pPr>
            <w:r w:rsidRPr="009B1577">
              <w:rPr>
                <w:color w:val="000000"/>
                <w:kern w:val="0"/>
                <w:lang w:eastAsia="en-US"/>
              </w:rPr>
              <w:t>842.6</w:t>
            </w:r>
          </w:p>
        </w:tc>
        <w:tc>
          <w:tcPr>
            <w:tcW w:w="914" w:type="dxa"/>
            <w:tcBorders>
              <w:top w:val="nil"/>
              <w:left w:val="nil"/>
              <w:bottom w:val="nil"/>
              <w:right w:val="nil"/>
            </w:tcBorders>
            <w:shd w:val="clear" w:color="auto" w:fill="auto"/>
            <w:noWrap/>
            <w:vAlign w:val="center"/>
            <w:hideMark/>
          </w:tcPr>
          <w:p w14:paraId="35C9F2EE" w14:textId="77777777" w:rsidR="00B7791F" w:rsidRPr="009B1577" w:rsidRDefault="00B7791F" w:rsidP="000C74DF">
            <w:pPr>
              <w:widowControl/>
              <w:jc w:val="right"/>
              <w:rPr>
                <w:color w:val="000000"/>
                <w:kern w:val="0"/>
                <w:lang w:eastAsia="en-US"/>
              </w:rPr>
            </w:pPr>
            <w:r w:rsidRPr="009B1577">
              <w:rPr>
                <w:color w:val="000000"/>
                <w:kern w:val="0"/>
                <w:lang w:eastAsia="en-US"/>
              </w:rPr>
              <w:t>123.2</w:t>
            </w:r>
          </w:p>
        </w:tc>
        <w:tc>
          <w:tcPr>
            <w:tcW w:w="980" w:type="dxa"/>
            <w:tcBorders>
              <w:top w:val="nil"/>
              <w:left w:val="nil"/>
              <w:bottom w:val="nil"/>
              <w:right w:val="nil"/>
            </w:tcBorders>
            <w:shd w:val="clear" w:color="auto" w:fill="auto"/>
            <w:noWrap/>
            <w:vAlign w:val="center"/>
            <w:hideMark/>
          </w:tcPr>
          <w:p w14:paraId="1F795C3F" w14:textId="77777777" w:rsidR="00B7791F" w:rsidRPr="009B1577" w:rsidRDefault="00B7791F" w:rsidP="000C74DF">
            <w:pPr>
              <w:widowControl/>
              <w:jc w:val="right"/>
              <w:rPr>
                <w:color w:val="000000"/>
                <w:kern w:val="0"/>
                <w:lang w:eastAsia="en-US"/>
              </w:rPr>
            </w:pPr>
            <w:r w:rsidRPr="009B1577">
              <w:rPr>
                <w:color w:val="000000"/>
                <w:kern w:val="0"/>
                <w:lang w:eastAsia="en-US"/>
              </w:rPr>
              <w:t>0.185</w:t>
            </w:r>
          </w:p>
        </w:tc>
        <w:tc>
          <w:tcPr>
            <w:tcW w:w="980" w:type="dxa"/>
            <w:tcBorders>
              <w:top w:val="nil"/>
              <w:left w:val="nil"/>
              <w:bottom w:val="nil"/>
              <w:right w:val="nil"/>
            </w:tcBorders>
            <w:shd w:val="clear" w:color="auto" w:fill="auto"/>
            <w:noWrap/>
            <w:vAlign w:val="center"/>
            <w:hideMark/>
          </w:tcPr>
          <w:p w14:paraId="0DD490D1" w14:textId="77777777" w:rsidR="00B7791F" w:rsidRPr="009B1577" w:rsidRDefault="00B7791F" w:rsidP="000C74DF">
            <w:pPr>
              <w:widowControl/>
              <w:jc w:val="right"/>
              <w:rPr>
                <w:color w:val="000000"/>
                <w:kern w:val="0"/>
                <w:lang w:eastAsia="en-US"/>
              </w:rPr>
            </w:pPr>
            <w:r w:rsidRPr="009B1577">
              <w:rPr>
                <w:color w:val="000000"/>
                <w:kern w:val="0"/>
                <w:lang w:eastAsia="en-US"/>
              </w:rPr>
              <w:t>0.033</w:t>
            </w:r>
          </w:p>
        </w:tc>
      </w:tr>
      <w:tr w:rsidR="00B7791F" w:rsidRPr="009B1577" w14:paraId="263A7469" w14:textId="77777777" w:rsidTr="000C74DF">
        <w:trPr>
          <w:trHeight w:val="288"/>
        </w:trPr>
        <w:tc>
          <w:tcPr>
            <w:tcW w:w="850" w:type="dxa"/>
            <w:tcBorders>
              <w:top w:val="nil"/>
              <w:left w:val="nil"/>
              <w:bottom w:val="nil"/>
              <w:right w:val="nil"/>
            </w:tcBorders>
            <w:shd w:val="clear" w:color="auto" w:fill="auto"/>
            <w:noWrap/>
            <w:vAlign w:val="center"/>
            <w:hideMark/>
          </w:tcPr>
          <w:p w14:paraId="3C580A3D" w14:textId="77777777" w:rsidR="00B7791F" w:rsidRPr="009B1577" w:rsidRDefault="00B7791F" w:rsidP="009B1577">
            <w:pPr>
              <w:widowControl/>
              <w:jc w:val="right"/>
              <w:rPr>
                <w:color w:val="000000"/>
                <w:kern w:val="0"/>
                <w:lang w:eastAsia="en-US"/>
              </w:rPr>
            </w:pPr>
            <w:r w:rsidRPr="009B1577">
              <w:rPr>
                <w:color w:val="000000"/>
                <w:kern w:val="0"/>
                <w:lang w:eastAsia="en-US"/>
              </w:rPr>
              <w:t>1972</w:t>
            </w:r>
          </w:p>
        </w:tc>
        <w:tc>
          <w:tcPr>
            <w:tcW w:w="986" w:type="dxa"/>
            <w:tcBorders>
              <w:top w:val="nil"/>
              <w:left w:val="nil"/>
              <w:bottom w:val="nil"/>
              <w:right w:val="nil"/>
            </w:tcBorders>
            <w:shd w:val="clear" w:color="auto" w:fill="auto"/>
            <w:noWrap/>
            <w:vAlign w:val="center"/>
            <w:hideMark/>
          </w:tcPr>
          <w:p w14:paraId="188D96A3"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4,700 </w:t>
            </w:r>
          </w:p>
        </w:tc>
        <w:tc>
          <w:tcPr>
            <w:tcW w:w="761" w:type="dxa"/>
            <w:tcBorders>
              <w:top w:val="nil"/>
              <w:left w:val="nil"/>
              <w:bottom w:val="nil"/>
              <w:right w:val="nil"/>
            </w:tcBorders>
            <w:shd w:val="clear" w:color="auto" w:fill="auto"/>
            <w:noWrap/>
            <w:vAlign w:val="center"/>
            <w:hideMark/>
          </w:tcPr>
          <w:p w14:paraId="0AD8A1D7" w14:textId="032EB1B5" w:rsidR="00B7791F" w:rsidRPr="009B1577" w:rsidRDefault="00B7791F" w:rsidP="000C74DF">
            <w:pPr>
              <w:widowControl/>
              <w:jc w:val="right"/>
              <w:rPr>
                <w:color w:val="000000"/>
                <w:kern w:val="0"/>
                <w:lang w:eastAsia="en-US"/>
              </w:rPr>
            </w:pPr>
            <w:r w:rsidRPr="009B1577">
              <w:rPr>
                <w:color w:val="000000"/>
                <w:kern w:val="0"/>
                <w:lang w:eastAsia="en-US"/>
              </w:rPr>
              <w:t xml:space="preserve">   830 </w:t>
            </w:r>
          </w:p>
        </w:tc>
        <w:tc>
          <w:tcPr>
            <w:tcW w:w="898" w:type="dxa"/>
            <w:tcBorders>
              <w:top w:val="nil"/>
              <w:left w:val="nil"/>
              <w:bottom w:val="nil"/>
              <w:right w:val="nil"/>
            </w:tcBorders>
            <w:shd w:val="clear" w:color="auto" w:fill="auto"/>
            <w:noWrap/>
            <w:vAlign w:val="center"/>
            <w:hideMark/>
          </w:tcPr>
          <w:p w14:paraId="33C5788B" w14:textId="77777777" w:rsidR="00B7791F" w:rsidRPr="009B1577" w:rsidRDefault="00B7791F" w:rsidP="000C74DF">
            <w:pPr>
              <w:widowControl/>
              <w:jc w:val="right"/>
              <w:rPr>
                <w:color w:val="000000"/>
                <w:kern w:val="0"/>
                <w:lang w:eastAsia="en-US"/>
              </w:rPr>
            </w:pPr>
            <w:r w:rsidRPr="009B1577">
              <w:rPr>
                <w:color w:val="000000"/>
                <w:kern w:val="0"/>
                <w:lang w:eastAsia="en-US"/>
              </w:rPr>
              <w:t>749.4</w:t>
            </w:r>
          </w:p>
        </w:tc>
        <w:tc>
          <w:tcPr>
            <w:tcW w:w="742" w:type="dxa"/>
            <w:tcBorders>
              <w:top w:val="nil"/>
              <w:left w:val="nil"/>
              <w:bottom w:val="nil"/>
              <w:right w:val="nil"/>
            </w:tcBorders>
            <w:shd w:val="clear" w:color="auto" w:fill="auto"/>
            <w:noWrap/>
            <w:vAlign w:val="center"/>
            <w:hideMark/>
          </w:tcPr>
          <w:p w14:paraId="39AE3241" w14:textId="77777777" w:rsidR="00B7791F" w:rsidRPr="009B1577" w:rsidRDefault="00B7791F" w:rsidP="000C74DF">
            <w:pPr>
              <w:widowControl/>
              <w:jc w:val="right"/>
              <w:rPr>
                <w:color w:val="000000"/>
                <w:kern w:val="0"/>
                <w:lang w:eastAsia="en-US"/>
              </w:rPr>
            </w:pPr>
            <w:r w:rsidRPr="009B1577">
              <w:rPr>
                <w:color w:val="000000"/>
                <w:kern w:val="0"/>
                <w:lang w:eastAsia="en-US"/>
              </w:rPr>
              <w:t>113.0</w:t>
            </w:r>
          </w:p>
        </w:tc>
        <w:tc>
          <w:tcPr>
            <w:tcW w:w="1073" w:type="dxa"/>
            <w:tcBorders>
              <w:top w:val="nil"/>
              <w:left w:val="nil"/>
              <w:bottom w:val="nil"/>
              <w:right w:val="nil"/>
            </w:tcBorders>
            <w:shd w:val="clear" w:color="auto" w:fill="auto"/>
            <w:noWrap/>
            <w:vAlign w:val="center"/>
            <w:hideMark/>
          </w:tcPr>
          <w:p w14:paraId="6ACAC592" w14:textId="77777777" w:rsidR="00B7791F" w:rsidRPr="009B1577" w:rsidRDefault="00B7791F" w:rsidP="000C74DF">
            <w:pPr>
              <w:widowControl/>
              <w:jc w:val="right"/>
              <w:rPr>
                <w:color w:val="000000"/>
                <w:kern w:val="0"/>
                <w:lang w:eastAsia="en-US"/>
              </w:rPr>
            </w:pPr>
            <w:r w:rsidRPr="009B1577">
              <w:rPr>
                <w:color w:val="000000"/>
                <w:kern w:val="0"/>
                <w:lang w:eastAsia="en-US"/>
              </w:rPr>
              <w:t>7.774</w:t>
            </w:r>
          </w:p>
        </w:tc>
        <w:tc>
          <w:tcPr>
            <w:tcW w:w="887" w:type="dxa"/>
            <w:tcBorders>
              <w:top w:val="nil"/>
              <w:left w:val="nil"/>
              <w:bottom w:val="nil"/>
              <w:right w:val="nil"/>
            </w:tcBorders>
            <w:shd w:val="clear" w:color="auto" w:fill="auto"/>
            <w:noWrap/>
            <w:vAlign w:val="center"/>
            <w:hideMark/>
          </w:tcPr>
          <w:p w14:paraId="000A69B4" w14:textId="77777777" w:rsidR="00B7791F" w:rsidRPr="009B1577" w:rsidRDefault="00B7791F" w:rsidP="000C74DF">
            <w:pPr>
              <w:widowControl/>
              <w:jc w:val="right"/>
              <w:rPr>
                <w:color w:val="000000"/>
                <w:kern w:val="0"/>
                <w:lang w:eastAsia="en-US"/>
              </w:rPr>
            </w:pPr>
            <w:r w:rsidRPr="009B1577">
              <w:rPr>
                <w:color w:val="000000"/>
                <w:kern w:val="0"/>
                <w:lang w:eastAsia="en-US"/>
              </w:rPr>
              <w:t>3.115</w:t>
            </w:r>
          </w:p>
        </w:tc>
        <w:tc>
          <w:tcPr>
            <w:tcW w:w="1106" w:type="dxa"/>
            <w:tcBorders>
              <w:top w:val="nil"/>
              <w:left w:val="nil"/>
              <w:bottom w:val="nil"/>
              <w:right w:val="nil"/>
            </w:tcBorders>
            <w:shd w:val="clear" w:color="auto" w:fill="auto"/>
            <w:noWrap/>
            <w:vAlign w:val="center"/>
            <w:hideMark/>
          </w:tcPr>
          <w:p w14:paraId="2A85D504" w14:textId="77777777" w:rsidR="00B7791F" w:rsidRPr="009B1577" w:rsidRDefault="00B7791F" w:rsidP="000C74DF">
            <w:pPr>
              <w:widowControl/>
              <w:jc w:val="right"/>
              <w:rPr>
                <w:color w:val="000000"/>
                <w:kern w:val="0"/>
                <w:lang w:eastAsia="en-US"/>
              </w:rPr>
            </w:pPr>
            <w:r w:rsidRPr="009B1577">
              <w:rPr>
                <w:color w:val="000000"/>
                <w:kern w:val="0"/>
                <w:lang w:eastAsia="en-US"/>
              </w:rPr>
              <w:t>668.9</w:t>
            </w:r>
          </w:p>
        </w:tc>
        <w:tc>
          <w:tcPr>
            <w:tcW w:w="914" w:type="dxa"/>
            <w:tcBorders>
              <w:top w:val="nil"/>
              <w:left w:val="nil"/>
              <w:bottom w:val="nil"/>
              <w:right w:val="nil"/>
            </w:tcBorders>
            <w:shd w:val="clear" w:color="auto" w:fill="auto"/>
            <w:noWrap/>
            <w:vAlign w:val="center"/>
            <w:hideMark/>
          </w:tcPr>
          <w:p w14:paraId="6B49BDE3" w14:textId="77777777" w:rsidR="00B7791F" w:rsidRPr="009B1577" w:rsidRDefault="00B7791F" w:rsidP="000C74DF">
            <w:pPr>
              <w:widowControl/>
              <w:jc w:val="right"/>
              <w:rPr>
                <w:color w:val="000000"/>
                <w:kern w:val="0"/>
                <w:lang w:eastAsia="en-US"/>
              </w:rPr>
            </w:pPr>
            <w:r w:rsidRPr="009B1577">
              <w:rPr>
                <w:color w:val="000000"/>
                <w:kern w:val="0"/>
                <w:lang w:eastAsia="en-US"/>
              </w:rPr>
              <w:t>107.6</w:t>
            </w:r>
          </w:p>
        </w:tc>
        <w:tc>
          <w:tcPr>
            <w:tcW w:w="980" w:type="dxa"/>
            <w:tcBorders>
              <w:top w:val="nil"/>
              <w:left w:val="nil"/>
              <w:bottom w:val="nil"/>
              <w:right w:val="nil"/>
            </w:tcBorders>
            <w:shd w:val="clear" w:color="auto" w:fill="auto"/>
            <w:noWrap/>
            <w:vAlign w:val="center"/>
            <w:hideMark/>
          </w:tcPr>
          <w:p w14:paraId="0706A73A" w14:textId="77777777" w:rsidR="00B7791F" w:rsidRPr="009B1577" w:rsidRDefault="00B7791F" w:rsidP="000C74DF">
            <w:pPr>
              <w:widowControl/>
              <w:jc w:val="right"/>
              <w:rPr>
                <w:color w:val="000000"/>
                <w:kern w:val="0"/>
                <w:lang w:eastAsia="en-US"/>
              </w:rPr>
            </w:pPr>
            <w:r w:rsidRPr="009B1577">
              <w:rPr>
                <w:color w:val="000000"/>
                <w:kern w:val="0"/>
                <w:lang w:eastAsia="en-US"/>
              </w:rPr>
              <w:t>0.142</w:t>
            </w:r>
          </w:p>
        </w:tc>
        <w:tc>
          <w:tcPr>
            <w:tcW w:w="980" w:type="dxa"/>
            <w:tcBorders>
              <w:top w:val="nil"/>
              <w:left w:val="nil"/>
              <w:bottom w:val="nil"/>
              <w:right w:val="nil"/>
            </w:tcBorders>
            <w:shd w:val="clear" w:color="auto" w:fill="auto"/>
            <w:noWrap/>
            <w:vAlign w:val="center"/>
            <w:hideMark/>
          </w:tcPr>
          <w:p w14:paraId="254A15FE" w14:textId="77777777" w:rsidR="00B7791F" w:rsidRPr="009B1577" w:rsidRDefault="00B7791F" w:rsidP="000C74DF">
            <w:pPr>
              <w:widowControl/>
              <w:jc w:val="right"/>
              <w:rPr>
                <w:color w:val="000000"/>
                <w:kern w:val="0"/>
                <w:lang w:eastAsia="en-US"/>
              </w:rPr>
            </w:pPr>
            <w:r w:rsidRPr="009B1577">
              <w:rPr>
                <w:color w:val="000000"/>
                <w:kern w:val="0"/>
                <w:lang w:eastAsia="en-US"/>
              </w:rPr>
              <w:t>0.026</w:t>
            </w:r>
          </w:p>
        </w:tc>
      </w:tr>
      <w:tr w:rsidR="00B7791F" w:rsidRPr="009B1577" w14:paraId="58CF85F9" w14:textId="77777777" w:rsidTr="000C74DF">
        <w:trPr>
          <w:trHeight w:val="288"/>
        </w:trPr>
        <w:tc>
          <w:tcPr>
            <w:tcW w:w="850" w:type="dxa"/>
            <w:tcBorders>
              <w:top w:val="nil"/>
              <w:left w:val="nil"/>
              <w:bottom w:val="nil"/>
              <w:right w:val="nil"/>
            </w:tcBorders>
            <w:shd w:val="clear" w:color="auto" w:fill="auto"/>
            <w:noWrap/>
            <w:vAlign w:val="center"/>
            <w:hideMark/>
          </w:tcPr>
          <w:p w14:paraId="2B90B065" w14:textId="77777777" w:rsidR="00B7791F" w:rsidRPr="009B1577" w:rsidRDefault="00B7791F" w:rsidP="009B1577">
            <w:pPr>
              <w:widowControl/>
              <w:jc w:val="right"/>
              <w:rPr>
                <w:color w:val="000000"/>
                <w:kern w:val="0"/>
                <w:lang w:eastAsia="en-US"/>
              </w:rPr>
            </w:pPr>
            <w:r w:rsidRPr="009B1577">
              <w:rPr>
                <w:color w:val="000000"/>
                <w:kern w:val="0"/>
                <w:lang w:eastAsia="en-US"/>
              </w:rPr>
              <w:t>1973</w:t>
            </w:r>
          </w:p>
        </w:tc>
        <w:tc>
          <w:tcPr>
            <w:tcW w:w="986" w:type="dxa"/>
            <w:tcBorders>
              <w:top w:val="nil"/>
              <w:left w:val="nil"/>
              <w:bottom w:val="nil"/>
              <w:right w:val="nil"/>
            </w:tcBorders>
            <w:shd w:val="clear" w:color="auto" w:fill="auto"/>
            <w:noWrap/>
            <w:vAlign w:val="center"/>
            <w:hideMark/>
          </w:tcPr>
          <w:p w14:paraId="68CBDAC5"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4,224 </w:t>
            </w:r>
          </w:p>
        </w:tc>
        <w:tc>
          <w:tcPr>
            <w:tcW w:w="761" w:type="dxa"/>
            <w:tcBorders>
              <w:top w:val="nil"/>
              <w:left w:val="nil"/>
              <w:bottom w:val="nil"/>
              <w:right w:val="nil"/>
            </w:tcBorders>
            <w:shd w:val="clear" w:color="auto" w:fill="auto"/>
            <w:noWrap/>
            <w:vAlign w:val="center"/>
            <w:hideMark/>
          </w:tcPr>
          <w:p w14:paraId="6F94ADBA" w14:textId="31642E9E" w:rsidR="00B7791F" w:rsidRPr="009B1577" w:rsidRDefault="00B7791F" w:rsidP="000C74DF">
            <w:pPr>
              <w:widowControl/>
              <w:jc w:val="right"/>
              <w:rPr>
                <w:color w:val="000000"/>
                <w:kern w:val="0"/>
                <w:lang w:eastAsia="en-US"/>
              </w:rPr>
            </w:pPr>
            <w:r w:rsidRPr="009B1577">
              <w:rPr>
                <w:color w:val="000000"/>
                <w:kern w:val="0"/>
                <w:lang w:eastAsia="en-US"/>
              </w:rPr>
              <w:t xml:space="preserve">   659 </w:t>
            </w:r>
          </w:p>
        </w:tc>
        <w:tc>
          <w:tcPr>
            <w:tcW w:w="898" w:type="dxa"/>
            <w:tcBorders>
              <w:top w:val="nil"/>
              <w:left w:val="nil"/>
              <w:bottom w:val="nil"/>
              <w:right w:val="nil"/>
            </w:tcBorders>
            <w:shd w:val="clear" w:color="auto" w:fill="auto"/>
            <w:noWrap/>
            <w:vAlign w:val="center"/>
            <w:hideMark/>
          </w:tcPr>
          <w:p w14:paraId="35D9A392" w14:textId="77777777" w:rsidR="00B7791F" w:rsidRPr="009B1577" w:rsidRDefault="00B7791F" w:rsidP="000C74DF">
            <w:pPr>
              <w:widowControl/>
              <w:jc w:val="right"/>
              <w:rPr>
                <w:color w:val="000000"/>
                <w:kern w:val="0"/>
                <w:lang w:eastAsia="en-US"/>
              </w:rPr>
            </w:pPr>
            <w:r w:rsidRPr="009B1577">
              <w:rPr>
                <w:color w:val="000000"/>
                <w:kern w:val="0"/>
                <w:lang w:eastAsia="en-US"/>
              </w:rPr>
              <w:t>937.1</w:t>
            </w:r>
          </w:p>
        </w:tc>
        <w:tc>
          <w:tcPr>
            <w:tcW w:w="742" w:type="dxa"/>
            <w:tcBorders>
              <w:top w:val="nil"/>
              <w:left w:val="nil"/>
              <w:bottom w:val="nil"/>
              <w:right w:val="nil"/>
            </w:tcBorders>
            <w:shd w:val="clear" w:color="auto" w:fill="auto"/>
            <w:noWrap/>
            <w:vAlign w:val="center"/>
            <w:hideMark/>
          </w:tcPr>
          <w:p w14:paraId="7964DA33" w14:textId="77777777" w:rsidR="00B7791F" w:rsidRPr="009B1577" w:rsidRDefault="00B7791F" w:rsidP="000C74DF">
            <w:pPr>
              <w:widowControl/>
              <w:jc w:val="right"/>
              <w:rPr>
                <w:color w:val="000000"/>
                <w:kern w:val="0"/>
                <w:lang w:eastAsia="en-US"/>
              </w:rPr>
            </w:pPr>
            <w:r w:rsidRPr="009B1577">
              <w:rPr>
                <w:color w:val="000000"/>
                <w:kern w:val="0"/>
                <w:lang w:eastAsia="en-US"/>
              </w:rPr>
              <w:t>137.5</w:t>
            </w:r>
          </w:p>
        </w:tc>
        <w:tc>
          <w:tcPr>
            <w:tcW w:w="1073" w:type="dxa"/>
            <w:tcBorders>
              <w:top w:val="nil"/>
              <w:left w:val="nil"/>
              <w:bottom w:val="nil"/>
              <w:right w:val="nil"/>
            </w:tcBorders>
            <w:shd w:val="clear" w:color="auto" w:fill="auto"/>
            <w:noWrap/>
            <w:vAlign w:val="center"/>
            <w:hideMark/>
          </w:tcPr>
          <w:p w14:paraId="2D13BF47" w14:textId="77777777" w:rsidR="00B7791F" w:rsidRPr="009B1577" w:rsidRDefault="00B7791F" w:rsidP="000C74DF">
            <w:pPr>
              <w:widowControl/>
              <w:jc w:val="right"/>
              <w:rPr>
                <w:color w:val="000000"/>
                <w:kern w:val="0"/>
                <w:lang w:eastAsia="en-US"/>
              </w:rPr>
            </w:pPr>
            <w:r w:rsidRPr="009B1577">
              <w:rPr>
                <w:color w:val="000000"/>
                <w:kern w:val="0"/>
                <w:lang w:eastAsia="en-US"/>
              </w:rPr>
              <w:t>7.824</w:t>
            </w:r>
          </w:p>
        </w:tc>
        <w:tc>
          <w:tcPr>
            <w:tcW w:w="887" w:type="dxa"/>
            <w:tcBorders>
              <w:top w:val="nil"/>
              <w:left w:val="nil"/>
              <w:bottom w:val="nil"/>
              <w:right w:val="nil"/>
            </w:tcBorders>
            <w:shd w:val="clear" w:color="auto" w:fill="auto"/>
            <w:noWrap/>
            <w:vAlign w:val="center"/>
            <w:hideMark/>
          </w:tcPr>
          <w:p w14:paraId="699DDE3B" w14:textId="77777777" w:rsidR="00B7791F" w:rsidRPr="009B1577" w:rsidRDefault="00B7791F" w:rsidP="000C74DF">
            <w:pPr>
              <w:widowControl/>
              <w:jc w:val="right"/>
              <w:rPr>
                <w:color w:val="000000"/>
                <w:kern w:val="0"/>
                <w:lang w:eastAsia="en-US"/>
              </w:rPr>
            </w:pPr>
            <w:r w:rsidRPr="009B1577">
              <w:rPr>
                <w:color w:val="000000"/>
                <w:kern w:val="0"/>
                <w:lang w:eastAsia="en-US"/>
              </w:rPr>
              <w:t>2.953</w:t>
            </w:r>
          </w:p>
        </w:tc>
        <w:tc>
          <w:tcPr>
            <w:tcW w:w="1106" w:type="dxa"/>
            <w:tcBorders>
              <w:top w:val="nil"/>
              <w:left w:val="nil"/>
              <w:bottom w:val="nil"/>
              <w:right w:val="nil"/>
            </w:tcBorders>
            <w:shd w:val="clear" w:color="auto" w:fill="auto"/>
            <w:noWrap/>
            <w:vAlign w:val="center"/>
            <w:hideMark/>
          </w:tcPr>
          <w:p w14:paraId="68637CA9" w14:textId="77777777" w:rsidR="00B7791F" w:rsidRPr="009B1577" w:rsidRDefault="00B7791F" w:rsidP="000C74DF">
            <w:pPr>
              <w:widowControl/>
              <w:jc w:val="right"/>
              <w:rPr>
                <w:color w:val="000000"/>
                <w:kern w:val="0"/>
                <w:lang w:eastAsia="en-US"/>
              </w:rPr>
            </w:pPr>
            <w:r w:rsidRPr="009B1577">
              <w:rPr>
                <w:color w:val="000000"/>
                <w:kern w:val="0"/>
                <w:lang w:eastAsia="en-US"/>
              </w:rPr>
              <w:t>780.2</w:t>
            </w:r>
          </w:p>
        </w:tc>
        <w:tc>
          <w:tcPr>
            <w:tcW w:w="914" w:type="dxa"/>
            <w:tcBorders>
              <w:top w:val="nil"/>
              <w:left w:val="nil"/>
              <w:bottom w:val="nil"/>
              <w:right w:val="nil"/>
            </w:tcBorders>
            <w:shd w:val="clear" w:color="auto" w:fill="auto"/>
            <w:noWrap/>
            <w:vAlign w:val="center"/>
            <w:hideMark/>
          </w:tcPr>
          <w:p w14:paraId="4BB24991" w14:textId="77777777" w:rsidR="00B7791F" w:rsidRPr="009B1577" w:rsidRDefault="00B7791F" w:rsidP="000C74DF">
            <w:pPr>
              <w:widowControl/>
              <w:jc w:val="right"/>
              <w:rPr>
                <w:color w:val="000000"/>
                <w:kern w:val="0"/>
                <w:lang w:eastAsia="en-US"/>
              </w:rPr>
            </w:pPr>
            <w:r w:rsidRPr="009B1577">
              <w:rPr>
                <w:color w:val="000000"/>
                <w:kern w:val="0"/>
                <w:lang w:eastAsia="en-US"/>
              </w:rPr>
              <w:t>110.7</w:t>
            </w:r>
          </w:p>
        </w:tc>
        <w:tc>
          <w:tcPr>
            <w:tcW w:w="980" w:type="dxa"/>
            <w:tcBorders>
              <w:top w:val="nil"/>
              <w:left w:val="nil"/>
              <w:bottom w:val="nil"/>
              <w:right w:val="nil"/>
            </w:tcBorders>
            <w:shd w:val="clear" w:color="auto" w:fill="auto"/>
            <w:noWrap/>
            <w:vAlign w:val="center"/>
            <w:hideMark/>
          </w:tcPr>
          <w:p w14:paraId="11BD2847" w14:textId="77777777" w:rsidR="00B7791F" w:rsidRPr="009B1577" w:rsidRDefault="00B7791F" w:rsidP="000C74DF">
            <w:pPr>
              <w:widowControl/>
              <w:jc w:val="right"/>
              <w:rPr>
                <w:color w:val="000000"/>
                <w:kern w:val="0"/>
                <w:lang w:eastAsia="en-US"/>
              </w:rPr>
            </w:pPr>
            <w:r w:rsidRPr="009B1577">
              <w:rPr>
                <w:color w:val="000000"/>
                <w:kern w:val="0"/>
                <w:lang w:eastAsia="en-US"/>
              </w:rPr>
              <w:t>0.185</w:t>
            </w:r>
          </w:p>
        </w:tc>
        <w:tc>
          <w:tcPr>
            <w:tcW w:w="980" w:type="dxa"/>
            <w:tcBorders>
              <w:top w:val="nil"/>
              <w:left w:val="nil"/>
              <w:bottom w:val="nil"/>
              <w:right w:val="nil"/>
            </w:tcBorders>
            <w:shd w:val="clear" w:color="auto" w:fill="auto"/>
            <w:noWrap/>
            <w:vAlign w:val="center"/>
            <w:hideMark/>
          </w:tcPr>
          <w:p w14:paraId="20BEF526" w14:textId="77777777" w:rsidR="00B7791F" w:rsidRPr="009B1577" w:rsidRDefault="00B7791F" w:rsidP="000C74DF">
            <w:pPr>
              <w:widowControl/>
              <w:jc w:val="right"/>
              <w:rPr>
                <w:color w:val="000000"/>
                <w:kern w:val="0"/>
                <w:lang w:eastAsia="en-US"/>
              </w:rPr>
            </w:pPr>
            <w:r w:rsidRPr="009B1577">
              <w:rPr>
                <w:color w:val="000000"/>
                <w:kern w:val="0"/>
                <w:lang w:eastAsia="en-US"/>
              </w:rPr>
              <w:t>0.030</w:t>
            </w:r>
          </w:p>
        </w:tc>
      </w:tr>
      <w:tr w:rsidR="00B7791F" w:rsidRPr="009B1577" w14:paraId="40100C3A" w14:textId="77777777" w:rsidTr="000C74DF">
        <w:trPr>
          <w:trHeight w:val="288"/>
        </w:trPr>
        <w:tc>
          <w:tcPr>
            <w:tcW w:w="850" w:type="dxa"/>
            <w:tcBorders>
              <w:top w:val="nil"/>
              <w:left w:val="nil"/>
              <w:bottom w:val="nil"/>
              <w:right w:val="nil"/>
            </w:tcBorders>
            <w:shd w:val="clear" w:color="auto" w:fill="auto"/>
            <w:noWrap/>
            <w:vAlign w:val="center"/>
            <w:hideMark/>
          </w:tcPr>
          <w:p w14:paraId="2C539320" w14:textId="77777777" w:rsidR="00B7791F" w:rsidRPr="009B1577" w:rsidRDefault="00B7791F" w:rsidP="009B1577">
            <w:pPr>
              <w:widowControl/>
              <w:jc w:val="right"/>
              <w:rPr>
                <w:color w:val="000000"/>
                <w:kern w:val="0"/>
                <w:lang w:eastAsia="en-US"/>
              </w:rPr>
            </w:pPr>
            <w:r w:rsidRPr="009B1577">
              <w:rPr>
                <w:color w:val="000000"/>
                <w:kern w:val="0"/>
                <w:lang w:eastAsia="en-US"/>
              </w:rPr>
              <w:t>1974</w:t>
            </w:r>
          </w:p>
        </w:tc>
        <w:tc>
          <w:tcPr>
            <w:tcW w:w="986" w:type="dxa"/>
            <w:tcBorders>
              <w:top w:val="nil"/>
              <w:left w:val="nil"/>
              <w:bottom w:val="nil"/>
              <w:right w:val="nil"/>
            </w:tcBorders>
            <w:shd w:val="clear" w:color="auto" w:fill="auto"/>
            <w:noWrap/>
            <w:vAlign w:val="center"/>
            <w:hideMark/>
          </w:tcPr>
          <w:p w14:paraId="1D3FFB28"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4,026 </w:t>
            </w:r>
          </w:p>
        </w:tc>
        <w:tc>
          <w:tcPr>
            <w:tcW w:w="761" w:type="dxa"/>
            <w:tcBorders>
              <w:top w:val="nil"/>
              <w:left w:val="nil"/>
              <w:bottom w:val="nil"/>
              <w:right w:val="nil"/>
            </w:tcBorders>
            <w:shd w:val="clear" w:color="auto" w:fill="auto"/>
            <w:noWrap/>
            <w:vAlign w:val="center"/>
            <w:hideMark/>
          </w:tcPr>
          <w:p w14:paraId="3A9300C7" w14:textId="6B5D3046" w:rsidR="00B7791F" w:rsidRPr="009B1577" w:rsidRDefault="00B7791F" w:rsidP="000C74DF">
            <w:pPr>
              <w:widowControl/>
              <w:jc w:val="right"/>
              <w:rPr>
                <w:color w:val="000000"/>
                <w:kern w:val="0"/>
                <w:lang w:eastAsia="en-US"/>
              </w:rPr>
            </w:pPr>
            <w:r w:rsidRPr="009B1577">
              <w:rPr>
                <w:color w:val="000000"/>
                <w:kern w:val="0"/>
                <w:lang w:eastAsia="en-US"/>
              </w:rPr>
              <w:t xml:space="preserve">   590 </w:t>
            </w:r>
          </w:p>
        </w:tc>
        <w:tc>
          <w:tcPr>
            <w:tcW w:w="898" w:type="dxa"/>
            <w:tcBorders>
              <w:top w:val="nil"/>
              <w:left w:val="nil"/>
              <w:bottom w:val="nil"/>
              <w:right w:val="nil"/>
            </w:tcBorders>
            <w:shd w:val="clear" w:color="auto" w:fill="auto"/>
            <w:noWrap/>
            <w:vAlign w:val="center"/>
            <w:hideMark/>
          </w:tcPr>
          <w:p w14:paraId="3491A491" w14:textId="77777777" w:rsidR="00B7791F" w:rsidRPr="009B1577" w:rsidRDefault="00B7791F" w:rsidP="000C74DF">
            <w:pPr>
              <w:widowControl/>
              <w:jc w:val="right"/>
              <w:rPr>
                <w:color w:val="000000"/>
                <w:kern w:val="0"/>
                <w:lang w:eastAsia="en-US"/>
              </w:rPr>
            </w:pPr>
            <w:r w:rsidRPr="009B1577">
              <w:rPr>
                <w:color w:val="000000"/>
                <w:kern w:val="0"/>
                <w:lang w:eastAsia="en-US"/>
              </w:rPr>
              <w:t>1253.2</w:t>
            </w:r>
          </w:p>
        </w:tc>
        <w:tc>
          <w:tcPr>
            <w:tcW w:w="742" w:type="dxa"/>
            <w:tcBorders>
              <w:top w:val="nil"/>
              <w:left w:val="nil"/>
              <w:bottom w:val="nil"/>
              <w:right w:val="nil"/>
            </w:tcBorders>
            <w:shd w:val="clear" w:color="auto" w:fill="auto"/>
            <w:noWrap/>
            <w:vAlign w:val="center"/>
            <w:hideMark/>
          </w:tcPr>
          <w:p w14:paraId="52631316" w14:textId="77777777" w:rsidR="00B7791F" w:rsidRPr="009B1577" w:rsidRDefault="00B7791F" w:rsidP="000C74DF">
            <w:pPr>
              <w:widowControl/>
              <w:jc w:val="right"/>
              <w:rPr>
                <w:color w:val="000000"/>
                <w:kern w:val="0"/>
                <w:lang w:eastAsia="en-US"/>
              </w:rPr>
            </w:pPr>
            <w:r w:rsidRPr="009B1577">
              <w:rPr>
                <w:color w:val="000000"/>
                <w:kern w:val="0"/>
                <w:lang w:eastAsia="en-US"/>
              </w:rPr>
              <w:t>191.4</w:t>
            </w:r>
          </w:p>
        </w:tc>
        <w:tc>
          <w:tcPr>
            <w:tcW w:w="1073" w:type="dxa"/>
            <w:tcBorders>
              <w:top w:val="nil"/>
              <w:left w:val="nil"/>
              <w:bottom w:val="nil"/>
              <w:right w:val="nil"/>
            </w:tcBorders>
            <w:shd w:val="clear" w:color="auto" w:fill="auto"/>
            <w:noWrap/>
            <w:vAlign w:val="center"/>
            <w:hideMark/>
          </w:tcPr>
          <w:p w14:paraId="3DE0069D" w14:textId="77777777" w:rsidR="00B7791F" w:rsidRPr="009B1577" w:rsidRDefault="00B7791F" w:rsidP="000C74DF">
            <w:pPr>
              <w:widowControl/>
              <w:jc w:val="right"/>
              <w:rPr>
                <w:color w:val="000000"/>
                <w:kern w:val="0"/>
                <w:lang w:eastAsia="en-US"/>
              </w:rPr>
            </w:pPr>
            <w:r w:rsidRPr="009B1577">
              <w:rPr>
                <w:color w:val="000000"/>
                <w:kern w:val="0"/>
                <w:lang w:eastAsia="en-US"/>
              </w:rPr>
              <w:t>12.672</w:t>
            </w:r>
          </w:p>
        </w:tc>
        <w:tc>
          <w:tcPr>
            <w:tcW w:w="887" w:type="dxa"/>
            <w:tcBorders>
              <w:top w:val="nil"/>
              <w:left w:val="nil"/>
              <w:bottom w:val="nil"/>
              <w:right w:val="nil"/>
            </w:tcBorders>
            <w:shd w:val="clear" w:color="auto" w:fill="auto"/>
            <w:noWrap/>
            <w:vAlign w:val="center"/>
            <w:hideMark/>
          </w:tcPr>
          <w:p w14:paraId="566A83C9" w14:textId="77777777" w:rsidR="00B7791F" w:rsidRPr="009B1577" w:rsidRDefault="00B7791F" w:rsidP="000C74DF">
            <w:pPr>
              <w:widowControl/>
              <w:jc w:val="right"/>
              <w:rPr>
                <w:color w:val="000000"/>
                <w:kern w:val="0"/>
                <w:lang w:eastAsia="en-US"/>
              </w:rPr>
            </w:pPr>
            <w:r w:rsidRPr="009B1577">
              <w:rPr>
                <w:color w:val="000000"/>
                <w:kern w:val="0"/>
                <w:lang w:eastAsia="en-US"/>
              </w:rPr>
              <w:t>4.621</w:t>
            </w:r>
          </w:p>
        </w:tc>
        <w:tc>
          <w:tcPr>
            <w:tcW w:w="1106" w:type="dxa"/>
            <w:tcBorders>
              <w:top w:val="nil"/>
              <w:left w:val="nil"/>
              <w:bottom w:val="nil"/>
              <w:right w:val="nil"/>
            </w:tcBorders>
            <w:shd w:val="clear" w:color="auto" w:fill="auto"/>
            <w:noWrap/>
            <w:vAlign w:val="center"/>
            <w:hideMark/>
          </w:tcPr>
          <w:p w14:paraId="4F4E8C30" w14:textId="77777777" w:rsidR="00B7791F" w:rsidRPr="009B1577" w:rsidRDefault="00B7791F" w:rsidP="000C74DF">
            <w:pPr>
              <w:widowControl/>
              <w:jc w:val="right"/>
              <w:rPr>
                <w:color w:val="000000"/>
                <w:kern w:val="0"/>
                <w:lang w:eastAsia="en-US"/>
              </w:rPr>
            </w:pPr>
            <w:r w:rsidRPr="009B1577">
              <w:rPr>
                <w:color w:val="000000"/>
                <w:kern w:val="0"/>
                <w:lang w:eastAsia="en-US"/>
              </w:rPr>
              <w:t>846.4</w:t>
            </w:r>
          </w:p>
        </w:tc>
        <w:tc>
          <w:tcPr>
            <w:tcW w:w="914" w:type="dxa"/>
            <w:tcBorders>
              <w:top w:val="nil"/>
              <w:left w:val="nil"/>
              <w:bottom w:val="nil"/>
              <w:right w:val="nil"/>
            </w:tcBorders>
            <w:shd w:val="clear" w:color="auto" w:fill="auto"/>
            <w:noWrap/>
            <w:vAlign w:val="center"/>
            <w:hideMark/>
          </w:tcPr>
          <w:p w14:paraId="1364E2EF" w14:textId="77777777" w:rsidR="00B7791F" w:rsidRPr="009B1577" w:rsidRDefault="00B7791F" w:rsidP="000C74DF">
            <w:pPr>
              <w:widowControl/>
              <w:jc w:val="right"/>
              <w:rPr>
                <w:color w:val="000000"/>
                <w:kern w:val="0"/>
                <w:lang w:eastAsia="en-US"/>
              </w:rPr>
            </w:pPr>
            <w:r w:rsidRPr="009B1577">
              <w:rPr>
                <w:color w:val="000000"/>
                <w:kern w:val="0"/>
                <w:lang w:eastAsia="en-US"/>
              </w:rPr>
              <w:t>115.6</w:t>
            </w:r>
          </w:p>
        </w:tc>
        <w:tc>
          <w:tcPr>
            <w:tcW w:w="980" w:type="dxa"/>
            <w:tcBorders>
              <w:top w:val="nil"/>
              <w:left w:val="nil"/>
              <w:bottom w:val="nil"/>
              <w:right w:val="nil"/>
            </w:tcBorders>
            <w:shd w:val="clear" w:color="auto" w:fill="auto"/>
            <w:noWrap/>
            <w:vAlign w:val="center"/>
            <w:hideMark/>
          </w:tcPr>
          <w:p w14:paraId="2062A7F8" w14:textId="77777777" w:rsidR="00B7791F" w:rsidRPr="009B1577" w:rsidRDefault="00B7791F" w:rsidP="000C74DF">
            <w:pPr>
              <w:widowControl/>
              <w:jc w:val="right"/>
              <w:rPr>
                <w:color w:val="000000"/>
                <w:kern w:val="0"/>
                <w:lang w:eastAsia="en-US"/>
              </w:rPr>
            </w:pPr>
            <w:r w:rsidRPr="009B1577">
              <w:rPr>
                <w:color w:val="000000"/>
                <w:kern w:val="0"/>
                <w:lang w:eastAsia="en-US"/>
              </w:rPr>
              <w:t>0.210</w:t>
            </w:r>
          </w:p>
        </w:tc>
        <w:tc>
          <w:tcPr>
            <w:tcW w:w="980" w:type="dxa"/>
            <w:tcBorders>
              <w:top w:val="nil"/>
              <w:left w:val="nil"/>
              <w:bottom w:val="nil"/>
              <w:right w:val="nil"/>
            </w:tcBorders>
            <w:shd w:val="clear" w:color="auto" w:fill="auto"/>
            <w:noWrap/>
            <w:vAlign w:val="center"/>
            <w:hideMark/>
          </w:tcPr>
          <w:p w14:paraId="03D290F7" w14:textId="77777777" w:rsidR="00B7791F" w:rsidRPr="009B1577" w:rsidRDefault="00B7791F" w:rsidP="000C74DF">
            <w:pPr>
              <w:widowControl/>
              <w:jc w:val="right"/>
              <w:rPr>
                <w:color w:val="000000"/>
                <w:kern w:val="0"/>
                <w:lang w:eastAsia="en-US"/>
              </w:rPr>
            </w:pPr>
            <w:r w:rsidRPr="009B1577">
              <w:rPr>
                <w:color w:val="000000"/>
                <w:kern w:val="0"/>
                <w:lang w:eastAsia="en-US"/>
              </w:rPr>
              <w:t>0.034</w:t>
            </w:r>
          </w:p>
        </w:tc>
      </w:tr>
      <w:tr w:rsidR="00B7791F" w:rsidRPr="009B1577" w14:paraId="21DD710C" w14:textId="77777777" w:rsidTr="000C74DF">
        <w:trPr>
          <w:trHeight w:val="288"/>
        </w:trPr>
        <w:tc>
          <w:tcPr>
            <w:tcW w:w="850" w:type="dxa"/>
            <w:tcBorders>
              <w:top w:val="nil"/>
              <w:left w:val="nil"/>
              <w:bottom w:val="nil"/>
              <w:right w:val="nil"/>
            </w:tcBorders>
            <w:shd w:val="clear" w:color="auto" w:fill="auto"/>
            <w:noWrap/>
            <w:vAlign w:val="center"/>
            <w:hideMark/>
          </w:tcPr>
          <w:p w14:paraId="42B1E543" w14:textId="77777777" w:rsidR="00B7791F" w:rsidRPr="009B1577" w:rsidRDefault="00B7791F" w:rsidP="009B1577">
            <w:pPr>
              <w:widowControl/>
              <w:jc w:val="right"/>
              <w:rPr>
                <w:color w:val="000000"/>
                <w:kern w:val="0"/>
                <w:lang w:eastAsia="en-US"/>
              </w:rPr>
            </w:pPr>
            <w:r w:rsidRPr="009B1577">
              <w:rPr>
                <w:color w:val="000000"/>
                <w:kern w:val="0"/>
                <w:lang w:eastAsia="en-US"/>
              </w:rPr>
              <w:t>1975</w:t>
            </w:r>
          </w:p>
        </w:tc>
        <w:tc>
          <w:tcPr>
            <w:tcW w:w="986" w:type="dxa"/>
            <w:tcBorders>
              <w:top w:val="nil"/>
              <w:left w:val="nil"/>
              <w:bottom w:val="nil"/>
              <w:right w:val="nil"/>
            </w:tcBorders>
            <w:shd w:val="clear" w:color="auto" w:fill="auto"/>
            <w:noWrap/>
            <w:vAlign w:val="center"/>
            <w:hideMark/>
          </w:tcPr>
          <w:p w14:paraId="3DB50D29"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3,616 </w:t>
            </w:r>
          </w:p>
        </w:tc>
        <w:tc>
          <w:tcPr>
            <w:tcW w:w="761" w:type="dxa"/>
            <w:tcBorders>
              <w:top w:val="nil"/>
              <w:left w:val="nil"/>
              <w:bottom w:val="nil"/>
              <w:right w:val="nil"/>
            </w:tcBorders>
            <w:shd w:val="clear" w:color="auto" w:fill="auto"/>
            <w:noWrap/>
            <w:vAlign w:val="center"/>
            <w:hideMark/>
          </w:tcPr>
          <w:p w14:paraId="65C6C538" w14:textId="7111EC35" w:rsidR="00B7791F" w:rsidRPr="009B1577" w:rsidRDefault="00B7791F" w:rsidP="000C74DF">
            <w:pPr>
              <w:widowControl/>
              <w:jc w:val="right"/>
              <w:rPr>
                <w:color w:val="000000"/>
                <w:kern w:val="0"/>
                <w:lang w:eastAsia="en-US"/>
              </w:rPr>
            </w:pPr>
            <w:r w:rsidRPr="009B1577">
              <w:rPr>
                <w:color w:val="000000"/>
                <w:kern w:val="0"/>
                <w:lang w:eastAsia="en-US"/>
              </w:rPr>
              <w:t xml:space="preserve">   534 </w:t>
            </w:r>
          </w:p>
        </w:tc>
        <w:tc>
          <w:tcPr>
            <w:tcW w:w="898" w:type="dxa"/>
            <w:tcBorders>
              <w:top w:val="nil"/>
              <w:left w:val="nil"/>
              <w:bottom w:val="nil"/>
              <w:right w:val="nil"/>
            </w:tcBorders>
            <w:shd w:val="clear" w:color="auto" w:fill="auto"/>
            <w:noWrap/>
            <w:vAlign w:val="center"/>
            <w:hideMark/>
          </w:tcPr>
          <w:p w14:paraId="1588E1B1" w14:textId="77777777" w:rsidR="00B7791F" w:rsidRPr="009B1577" w:rsidRDefault="00B7791F" w:rsidP="000C74DF">
            <w:pPr>
              <w:widowControl/>
              <w:jc w:val="right"/>
              <w:rPr>
                <w:color w:val="000000"/>
                <w:kern w:val="0"/>
                <w:lang w:eastAsia="en-US"/>
              </w:rPr>
            </w:pPr>
            <w:r w:rsidRPr="009B1577">
              <w:rPr>
                <w:color w:val="000000"/>
                <w:kern w:val="0"/>
                <w:lang w:eastAsia="en-US"/>
              </w:rPr>
              <w:t>1070.1</w:t>
            </w:r>
          </w:p>
        </w:tc>
        <w:tc>
          <w:tcPr>
            <w:tcW w:w="742" w:type="dxa"/>
            <w:tcBorders>
              <w:top w:val="nil"/>
              <w:left w:val="nil"/>
              <w:bottom w:val="nil"/>
              <w:right w:val="nil"/>
            </w:tcBorders>
            <w:shd w:val="clear" w:color="auto" w:fill="auto"/>
            <w:noWrap/>
            <w:vAlign w:val="center"/>
            <w:hideMark/>
          </w:tcPr>
          <w:p w14:paraId="3F470FCE" w14:textId="77777777" w:rsidR="00B7791F" w:rsidRPr="009B1577" w:rsidRDefault="00B7791F" w:rsidP="000C74DF">
            <w:pPr>
              <w:widowControl/>
              <w:jc w:val="right"/>
              <w:rPr>
                <w:color w:val="000000"/>
                <w:kern w:val="0"/>
                <w:lang w:eastAsia="en-US"/>
              </w:rPr>
            </w:pPr>
            <w:r w:rsidRPr="009B1577">
              <w:rPr>
                <w:color w:val="000000"/>
                <w:kern w:val="0"/>
                <w:lang w:eastAsia="en-US"/>
              </w:rPr>
              <w:t>158.5</w:t>
            </w:r>
          </w:p>
        </w:tc>
        <w:tc>
          <w:tcPr>
            <w:tcW w:w="1073" w:type="dxa"/>
            <w:tcBorders>
              <w:top w:val="nil"/>
              <w:left w:val="nil"/>
              <w:bottom w:val="nil"/>
              <w:right w:val="nil"/>
            </w:tcBorders>
            <w:shd w:val="clear" w:color="auto" w:fill="auto"/>
            <w:noWrap/>
            <w:vAlign w:val="center"/>
            <w:hideMark/>
          </w:tcPr>
          <w:p w14:paraId="243616C6" w14:textId="77777777" w:rsidR="00B7791F" w:rsidRPr="009B1577" w:rsidRDefault="00B7791F" w:rsidP="000C74DF">
            <w:pPr>
              <w:widowControl/>
              <w:jc w:val="right"/>
              <w:rPr>
                <w:color w:val="000000"/>
                <w:kern w:val="0"/>
                <w:lang w:eastAsia="en-US"/>
              </w:rPr>
            </w:pPr>
            <w:r w:rsidRPr="009B1577">
              <w:rPr>
                <w:color w:val="000000"/>
                <w:kern w:val="0"/>
                <w:lang w:eastAsia="en-US"/>
              </w:rPr>
              <w:t>19.237</w:t>
            </w:r>
          </w:p>
        </w:tc>
        <w:tc>
          <w:tcPr>
            <w:tcW w:w="887" w:type="dxa"/>
            <w:tcBorders>
              <w:top w:val="nil"/>
              <w:left w:val="nil"/>
              <w:bottom w:val="nil"/>
              <w:right w:val="nil"/>
            </w:tcBorders>
            <w:shd w:val="clear" w:color="auto" w:fill="auto"/>
            <w:noWrap/>
            <w:vAlign w:val="center"/>
            <w:hideMark/>
          </w:tcPr>
          <w:p w14:paraId="4A14619A" w14:textId="77777777" w:rsidR="00B7791F" w:rsidRPr="009B1577" w:rsidRDefault="00B7791F" w:rsidP="000C74DF">
            <w:pPr>
              <w:widowControl/>
              <w:jc w:val="right"/>
              <w:rPr>
                <w:color w:val="000000"/>
                <w:kern w:val="0"/>
                <w:lang w:eastAsia="en-US"/>
              </w:rPr>
            </w:pPr>
            <w:r w:rsidRPr="009B1577">
              <w:rPr>
                <w:color w:val="000000"/>
                <w:kern w:val="0"/>
                <w:lang w:eastAsia="en-US"/>
              </w:rPr>
              <w:t>6.994</w:t>
            </w:r>
          </w:p>
        </w:tc>
        <w:tc>
          <w:tcPr>
            <w:tcW w:w="1106" w:type="dxa"/>
            <w:tcBorders>
              <w:top w:val="nil"/>
              <w:left w:val="nil"/>
              <w:bottom w:val="nil"/>
              <w:right w:val="nil"/>
            </w:tcBorders>
            <w:shd w:val="clear" w:color="auto" w:fill="auto"/>
            <w:noWrap/>
            <w:vAlign w:val="center"/>
            <w:hideMark/>
          </w:tcPr>
          <w:p w14:paraId="0AF12937" w14:textId="77777777" w:rsidR="00B7791F" w:rsidRPr="009B1577" w:rsidRDefault="00B7791F" w:rsidP="000C74DF">
            <w:pPr>
              <w:widowControl/>
              <w:jc w:val="right"/>
              <w:rPr>
                <w:color w:val="000000"/>
                <w:kern w:val="0"/>
                <w:lang w:eastAsia="en-US"/>
              </w:rPr>
            </w:pPr>
            <w:r w:rsidRPr="009B1577">
              <w:rPr>
                <w:color w:val="000000"/>
                <w:kern w:val="0"/>
                <w:lang w:eastAsia="en-US"/>
              </w:rPr>
              <w:t>867.6</w:t>
            </w:r>
          </w:p>
        </w:tc>
        <w:tc>
          <w:tcPr>
            <w:tcW w:w="914" w:type="dxa"/>
            <w:tcBorders>
              <w:top w:val="nil"/>
              <w:left w:val="nil"/>
              <w:bottom w:val="nil"/>
              <w:right w:val="nil"/>
            </w:tcBorders>
            <w:shd w:val="clear" w:color="auto" w:fill="auto"/>
            <w:noWrap/>
            <w:vAlign w:val="center"/>
            <w:hideMark/>
          </w:tcPr>
          <w:p w14:paraId="60C6D568" w14:textId="77777777" w:rsidR="00B7791F" w:rsidRPr="009B1577" w:rsidRDefault="00B7791F" w:rsidP="000C74DF">
            <w:pPr>
              <w:widowControl/>
              <w:jc w:val="right"/>
              <w:rPr>
                <w:color w:val="000000"/>
                <w:kern w:val="0"/>
                <w:lang w:eastAsia="en-US"/>
              </w:rPr>
            </w:pPr>
            <w:r w:rsidRPr="009B1577">
              <w:rPr>
                <w:color w:val="000000"/>
                <w:kern w:val="0"/>
                <w:lang w:eastAsia="en-US"/>
              </w:rPr>
              <w:t>119.3</w:t>
            </w:r>
          </w:p>
        </w:tc>
        <w:tc>
          <w:tcPr>
            <w:tcW w:w="980" w:type="dxa"/>
            <w:tcBorders>
              <w:top w:val="nil"/>
              <w:left w:val="nil"/>
              <w:bottom w:val="nil"/>
              <w:right w:val="nil"/>
            </w:tcBorders>
            <w:shd w:val="clear" w:color="auto" w:fill="auto"/>
            <w:noWrap/>
            <w:vAlign w:val="center"/>
            <w:hideMark/>
          </w:tcPr>
          <w:p w14:paraId="46F5D9FC" w14:textId="77777777" w:rsidR="00B7791F" w:rsidRPr="009B1577" w:rsidRDefault="00B7791F" w:rsidP="000C74DF">
            <w:pPr>
              <w:widowControl/>
              <w:jc w:val="right"/>
              <w:rPr>
                <w:color w:val="000000"/>
                <w:kern w:val="0"/>
                <w:lang w:eastAsia="en-US"/>
              </w:rPr>
            </w:pPr>
            <w:r w:rsidRPr="009B1577">
              <w:rPr>
                <w:color w:val="000000"/>
                <w:kern w:val="0"/>
                <w:lang w:eastAsia="en-US"/>
              </w:rPr>
              <w:t>0.240</w:t>
            </w:r>
          </w:p>
        </w:tc>
        <w:tc>
          <w:tcPr>
            <w:tcW w:w="980" w:type="dxa"/>
            <w:tcBorders>
              <w:top w:val="nil"/>
              <w:left w:val="nil"/>
              <w:bottom w:val="nil"/>
              <w:right w:val="nil"/>
            </w:tcBorders>
            <w:shd w:val="clear" w:color="auto" w:fill="auto"/>
            <w:noWrap/>
            <w:vAlign w:val="center"/>
            <w:hideMark/>
          </w:tcPr>
          <w:p w14:paraId="60B88544" w14:textId="77777777" w:rsidR="00B7791F" w:rsidRPr="009B1577" w:rsidRDefault="00B7791F" w:rsidP="000C74DF">
            <w:pPr>
              <w:widowControl/>
              <w:jc w:val="right"/>
              <w:rPr>
                <w:color w:val="000000"/>
                <w:kern w:val="0"/>
                <w:lang w:eastAsia="en-US"/>
              </w:rPr>
            </w:pPr>
            <w:r w:rsidRPr="009B1577">
              <w:rPr>
                <w:color w:val="000000"/>
                <w:kern w:val="0"/>
                <w:lang w:eastAsia="en-US"/>
              </w:rPr>
              <w:t>0.037</w:t>
            </w:r>
          </w:p>
        </w:tc>
      </w:tr>
      <w:tr w:rsidR="00B7791F" w:rsidRPr="009B1577" w14:paraId="3E5A15EB" w14:textId="77777777" w:rsidTr="000C74DF">
        <w:trPr>
          <w:trHeight w:val="288"/>
        </w:trPr>
        <w:tc>
          <w:tcPr>
            <w:tcW w:w="850" w:type="dxa"/>
            <w:tcBorders>
              <w:top w:val="nil"/>
              <w:left w:val="nil"/>
              <w:bottom w:val="nil"/>
              <w:right w:val="nil"/>
            </w:tcBorders>
            <w:shd w:val="clear" w:color="auto" w:fill="auto"/>
            <w:noWrap/>
            <w:vAlign w:val="center"/>
            <w:hideMark/>
          </w:tcPr>
          <w:p w14:paraId="4746B00D" w14:textId="77777777" w:rsidR="00B7791F" w:rsidRPr="009B1577" w:rsidRDefault="00B7791F" w:rsidP="009B1577">
            <w:pPr>
              <w:widowControl/>
              <w:jc w:val="right"/>
              <w:rPr>
                <w:color w:val="000000"/>
                <w:kern w:val="0"/>
                <w:lang w:eastAsia="en-US"/>
              </w:rPr>
            </w:pPr>
            <w:r w:rsidRPr="009B1577">
              <w:rPr>
                <w:color w:val="000000"/>
                <w:kern w:val="0"/>
                <w:lang w:eastAsia="en-US"/>
              </w:rPr>
              <w:t>1976</w:t>
            </w:r>
          </w:p>
        </w:tc>
        <w:tc>
          <w:tcPr>
            <w:tcW w:w="986" w:type="dxa"/>
            <w:tcBorders>
              <w:top w:val="nil"/>
              <w:left w:val="nil"/>
              <w:bottom w:val="nil"/>
              <w:right w:val="nil"/>
            </w:tcBorders>
            <w:shd w:val="clear" w:color="auto" w:fill="auto"/>
            <w:noWrap/>
            <w:vAlign w:val="center"/>
            <w:hideMark/>
          </w:tcPr>
          <w:p w14:paraId="7DDCC2A1"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4,417 </w:t>
            </w:r>
          </w:p>
        </w:tc>
        <w:tc>
          <w:tcPr>
            <w:tcW w:w="761" w:type="dxa"/>
            <w:tcBorders>
              <w:top w:val="nil"/>
              <w:left w:val="nil"/>
              <w:bottom w:val="nil"/>
              <w:right w:val="nil"/>
            </w:tcBorders>
            <w:shd w:val="clear" w:color="auto" w:fill="auto"/>
            <w:noWrap/>
            <w:vAlign w:val="center"/>
            <w:hideMark/>
          </w:tcPr>
          <w:p w14:paraId="19238783" w14:textId="579F93FB" w:rsidR="00B7791F" w:rsidRPr="009B1577" w:rsidRDefault="00B7791F" w:rsidP="000C74DF">
            <w:pPr>
              <w:widowControl/>
              <w:jc w:val="right"/>
              <w:rPr>
                <w:color w:val="000000"/>
                <w:kern w:val="0"/>
                <w:lang w:eastAsia="en-US"/>
              </w:rPr>
            </w:pPr>
            <w:r w:rsidRPr="009B1577">
              <w:rPr>
                <w:color w:val="000000"/>
                <w:kern w:val="0"/>
                <w:lang w:eastAsia="en-US"/>
              </w:rPr>
              <w:t xml:space="preserve">   765 </w:t>
            </w:r>
          </w:p>
        </w:tc>
        <w:tc>
          <w:tcPr>
            <w:tcW w:w="898" w:type="dxa"/>
            <w:tcBorders>
              <w:top w:val="nil"/>
              <w:left w:val="nil"/>
              <w:bottom w:val="nil"/>
              <w:right w:val="nil"/>
            </w:tcBorders>
            <w:shd w:val="clear" w:color="auto" w:fill="auto"/>
            <w:noWrap/>
            <w:vAlign w:val="center"/>
            <w:hideMark/>
          </w:tcPr>
          <w:p w14:paraId="03126B29" w14:textId="77777777" w:rsidR="00B7791F" w:rsidRPr="009B1577" w:rsidRDefault="00B7791F" w:rsidP="000C74DF">
            <w:pPr>
              <w:widowControl/>
              <w:jc w:val="right"/>
              <w:rPr>
                <w:color w:val="000000"/>
                <w:kern w:val="0"/>
                <w:lang w:eastAsia="en-US"/>
              </w:rPr>
            </w:pPr>
            <w:r w:rsidRPr="009B1577">
              <w:rPr>
                <w:color w:val="000000"/>
                <w:kern w:val="0"/>
                <w:lang w:eastAsia="en-US"/>
              </w:rPr>
              <w:t>1046.2</w:t>
            </w:r>
          </w:p>
        </w:tc>
        <w:tc>
          <w:tcPr>
            <w:tcW w:w="742" w:type="dxa"/>
            <w:tcBorders>
              <w:top w:val="nil"/>
              <w:left w:val="nil"/>
              <w:bottom w:val="nil"/>
              <w:right w:val="nil"/>
            </w:tcBorders>
            <w:shd w:val="clear" w:color="auto" w:fill="auto"/>
            <w:noWrap/>
            <w:vAlign w:val="center"/>
            <w:hideMark/>
          </w:tcPr>
          <w:p w14:paraId="74A5AAB4" w14:textId="77777777" w:rsidR="00B7791F" w:rsidRPr="009B1577" w:rsidRDefault="00B7791F" w:rsidP="000C74DF">
            <w:pPr>
              <w:widowControl/>
              <w:jc w:val="right"/>
              <w:rPr>
                <w:color w:val="000000"/>
                <w:kern w:val="0"/>
                <w:lang w:eastAsia="en-US"/>
              </w:rPr>
            </w:pPr>
            <w:r w:rsidRPr="009B1577">
              <w:rPr>
                <w:color w:val="000000"/>
                <w:kern w:val="0"/>
                <w:lang w:eastAsia="en-US"/>
              </w:rPr>
              <w:t>147.7</w:t>
            </w:r>
          </w:p>
        </w:tc>
        <w:tc>
          <w:tcPr>
            <w:tcW w:w="1073" w:type="dxa"/>
            <w:tcBorders>
              <w:top w:val="nil"/>
              <w:left w:val="nil"/>
              <w:bottom w:val="nil"/>
              <w:right w:val="nil"/>
            </w:tcBorders>
            <w:shd w:val="clear" w:color="auto" w:fill="auto"/>
            <w:noWrap/>
            <w:vAlign w:val="center"/>
            <w:hideMark/>
          </w:tcPr>
          <w:p w14:paraId="1292BF0C" w14:textId="77777777" w:rsidR="00B7791F" w:rsidRPr="009B1577" w:rsidRDefault="00B7791F" w:rsidP="000C74DF">
            <w:pPr>
              <w:widowControl/>
              <w:jc w:val="right"/>
              <w:rPr>
                <w:color w:val="000000"/>
                <w:kern w:val="0"/>
                <w:lang w:eastAsia="en-US"/>
              </w:rPr>
            </w:pPr>
            <w:r w:rsidRPr="009B1577">
              <w:rPr>
                <w:color w:val="000000"/>
                <w:kern w:val="0"/>
                <w:lang w:eastAsia="en-US"/>
              </w:rPr>
              <w:t>21.643</w:t>
            </w:r>
          </w:p>
        </w:tc>
        <w:tc>
          <w:tcPr>
            <w:tcW w:w="887" w:type="dxa"/>
            <w:tcBorders>
              <w:top w:val="nil"/>
              <w:left w:val="nil"/>
              <w:bottom w:val="nil"/>
              <w:right w:val="nil"/>
            </w:tcBorders>
            <w:shd w:val="clear" w:color="auto" w:fill="auto"/>
            <w:noWrap/>
            <w:vAlign w:val="center"/>
            <w:hideMark/>
          </w:tcPr>
          <w:p w14:paraId="22B7D8F2" w14:textId="77777777" w:rsidR="00B7791F" w:rsidRPr="009B1577" w:rsidRDefault="00B7791F" w:rsidP="000C74DF">
            <w:pPr>
              <w:widowControl/>
              <w:jc w:val="right"/>
              <w:rPr>
                <w:color w:val="000000"/>
                <w:kern w:val="0"/>
                <w:lang w:eastAsia="en-US"/>
              </w:rPr>
            </w:pPr>
            <w:r w:rsidRPr="009B1577">
              <w:rPr>
                <w:color w:val="000000"/>
                <w:kern w:val="0"/>
                <w:lang w:eastAsia="en-US"/>
              </w:rPr>
              <w:t>7.800</w:t>
            </w:r>
          </w:p>
        </w:tc>
        <w:tc>
          <w:tcPr>
            <w:tcW w:w="1106" w:type="dxa"/>
            <w:tcBorders>
              <w:top w:val="nil"/>
              <w:left w:val="nil"/>
              <w:bottom w:val="nil"/>
              <w:right w:val="nil"/>
            </w:tcBorders>
            <w:shd w:val="clear" w:color="auto" w:fill="auto"/>
            <w:noWrap/>
            <w:vAlign w:val="center"/>
            <w:hideMark/>
          </w:tcPr>
          <w:p w14:paraId="020A8E7D" w14:textId="77777777" w:rsidR="00B7791F" w:rsidRPr="009B1577" w:rsidRDefault="00B7791F" w:rsidP="000C74DF">
            <w:pPr>
              <w:widowControl/>
              <w:jc w:val="right"/>
              <w:rPr>
                <w:color w:val="000000"/>
                <w:kern w:val="0"/>
                <w:lang w:eastAsia="en-US"/>
              </w:rPr>
            </w:pPr>
            <w:r w:rsidRPr="009B1577">
              <w:rPr>
                <w:color w:val="000000"/>
                <w:kern w:val="0"/>
                <w:lang w:eastAsia="en-US"/>
              </w:rPr>
              <w:t>708.0</w:t>
            </w:r>
          </w:p>
        </w:tc>
        <w:tc>
          <w:tcPr>
            <w:tcW w:w="914" w:type="dxa"/>
            <w:tcBorders>
              <w:top w:val="nil"/>
              <w:left w:val="nil"/>
              <w:bottom w:val="nil"/>
              <w:right w:val="nil"/>
            </w:tcBorders>
            <w:shd w:val="clear" w:color="auto" w:fill="auto"/>
            <w:noWrap/>
            <w:vAlign w:val="center"/>
            <w:hideMark/>
          </w:tcPr>
          <w:p w14:paraId="6A090B54" w14:textId="77777777" w:rsidR="00B7791F" w:rsidRPr="009B1577" w:rsidRDefault="00B7791F" w:rsidP="000C74DF">
            <w:pPr>
              <w:widowControl/>
              <w:jc w:val="right"/>
              <w:rPr>
                <w:color w:val="000000"/>
                <w:kern w:val="0"/>
                <w:lang w:eastAsia="en-US"/>
              </w:rPr>
            </w:pPr>
            <w:r w:rsidRPr="009B1577">
              <w:rPr>
                <w:color w:val="000000"/>
                <w:kern w:val="0"/>
                <w:lang w:eastAsia="en-US"/>
              </w:rPr>
              <w:t>98.0</w:t>
            </w:r>
          </w:p>
        </w:tc>
        <w:tc>
          <w:tcPr>
            <w:tcW w:w="980" w:type="dxa"/>
            <w:tcBorders>
              <w:top w:val="nil"/>
              <w:left w:val="nil"/>
              <w:bottom w:val="nil"/>
              <w:right w:val="nil"/>
            </w:tcBorders>
            <w:shd w:val="clear" w:color="auto" w:fill="auto"/>
            <w:noWrap/>
            <w:vAlign w:val="center"/>
            <w:hideMark/>
          </w:tcPr>
          <w:p w14:paraId="78047F04" w14:textId="77777777" w:rsidR="00B7791F" w:rsidRPr="009B1577" w:rsidRDefault="00B7791F" w:rsidP="000C74DF">
            <w:pPr>
              <w:widowControl/>
              <w:jc w:val="right"/>
              <w:rPr>
                <w:color w:val="000000"/>
                <w:kern w:val="0"/>
                <w:lang w:eastAsia="en-US"/>
              </w:rPr>
            </w:pPr>
            <w:r w:rsidRPr="009B1577">
              <w:rPr>
                <w:color w:val="000000"/>
                <w:kern w:val="0"/>
                <w:lang w:eastAsia="en-US"/>
              </w:rPr>
              <w:t>0.160</w:t>
            </w:r>
          </w:p>
        </w:tc>
        <w:tc>
          <w:tcPr>
            <w:tcW w:w="980" w:type="dxa"/>
            <w:tcBorders>
              <w:top w:val="nil"/>
              <w:left w:val="nil"/>
              <w:bottom w:val="nil"/>
              <w:right w:val="nil"/>
            </w:tcBorders>
            <w:shd w:val="clear" w:color="auto" w:fill="auto"/>
            <w:noWrap/>
            <w:vAlign w:val="center"/>
            <w:hideMark/>
          </w:tcPr>
          <w:p w14:paraId="5F89A3B4" w14:textId="77777777" w:rsidR="00B7791F" w:rsidRPr="009B1577" w:rsidRDefault="00B7791F" w:rsidP="000C74DF">
            <w:pPr>
              <w:widowControl/>
              <w:jc w:val="right"/>
              <w:rPr>
                <w:color w:val="000000"/>
                <w:kern w:val="0"/>
                <w:lang w:eastAsia="en-US"/>
              </w:rPr>
            </w:pPr>
            <w:r w:rsidRPr="009B1577">
              <w:rPr>
                <w:color w:val="000000"/>
                <w:kern w:val="0"/>
                <w:lang w:eastAsia="en-US"/>
              </w:rPr>
              <w:t>0.029</w:t>
            </w:r>
          </w:p>
        </w:tc>
      </w:tr>
      <w:tr w:rsidR="00B7791F" w:rsidRPr="009B1577" w14:paraId="24C0FA25" w14:textId="77777777" w:rsidTr="000C74DF">
        <w:trPr>
          <w:trHeight w:val="288"/>
        </w:trPr>
        <w:tc>
          <w:tcPr>
            <w:tcW w:w="850" w:type="dxa"/>
            <w:tcBorders>
              <w:top w:val="nil"/>
              <w:left w:val="nil"/>
              <w:bottom w:val="nil"/>
              <w:right w:val="nil"/>
            </w:tcBorders>
            <w:shd w:val="clear" w:color="auto" w:fill="auto"/>
            <w:noWrap/>
            <w:vAlign w:val="center"/>
            <w:hideMark/>
          </w:tcPr>
          <w:p w14:paraId="2107B6EF" w14:textId="77777777" w:rsidR="00B7791F" w:rsidRPr="009B1577" w:rsidRDefault="00B7791F" w:rsidP="009B1577">
            <w:pPr>
              <w:widowControl/>
              <w:jc w:val="right"/>
              <w:rPr>
                <w:color w:val="000000"/>
                <w:kern w:val="0"/>
                <w:lang w:eastAsia="en-US"/>
              </w:rPr>
            </w:pPr>
            <w:r w:rsidRPr="009B1577">
              <w:rPr>
                <w:color w:val="000000"/>
                <w:kern w:val="0"/>
                <w:lang w:eastAsia="en-US"/>
              </w:rPr>
              <w:t>1977</w:t>
            </w:r>
          </w:p>
        </w:tc>
        <w:tc>
          <w:tcPr>
            <w:tcW w:w="986" w:type="dxa"/>
            <w:tcBorders>
              <w:top w:val="nil"/>
              <w:left w:val="nil"/>
              <w:bottom w:val="nil"/>
              <w:right w:val="nil"/>
            </w:tcBorders>
            <w:shd w:val="clear" w:color="auto" w:fill="auto"/>
            <w:noWrap/>
            <w:vAlign w:val="center"/>
            <w:hideMark/>
          </w:tcPr>
          <w:p w14:paraId="4001AB24"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5,481 </w:t>
            </w:r>
          </w:p>
        </w:tc>
        <w:tc>
          <w:tcPr>
            <w:tcW w:w="761" w:type="dxa"/>
            <w:tcBorders>
              <w:top w:val="nil"/>
              <w:left w:val="nil"/>
              <w:bottom w:val="nil"/>
              <w:right w:val="nil"/>
            </w:tcBorders>
            <w:shd w:val="clear" w:color="auto" w:fill="auto"/>
            <w:noWrap/>
            <w:vAlign w:val="center"/>
            <w:hideMark/>
          </w:tcPr>
          <w:p w14:paraId="1B0F6663" w14:textId="1FFCDF39" w:rsidR="00B7791F" w:rsidRPr="009B1577" w:rsidRDefault="00B7791F" w:rsidP="000C74DF">
            <w:pPr>
              <w:widowControl/>
              <w:jc w:val="right"/>
              <w:rPr>
                <w:color w:val="000000"/>
                <w:kern w:val="0"/>
                <w:lang w:eastAsia="en-US"/>
              </w:rPr>
            </w:pPr>
            <w:r w:rsidRPr="009B1577">
              <w:rPr>
                <w:color w:val="000000"/>
                <w:kern w:val="0"/>
                <w:lang w:eastAsia="en-US"/>
              </w:rPr>
              <w:t xml:space="preserve">   887 </w:t>
            </w:r>
          </w:p>
        </w:tc>
        <w:tc>
          <w:tcPr>
            <w:tcW w:w="898" w:type="dxa"/>
            <w:tcBorders>
              <w:top w:val="nil"/>
              <w:left w:val="nil"/>
              <w:bottom w:val="nil"/>
              <w:right w:val="nil"/>
            </w:tcBorders>
            <w:shd w:val="clear" w:color="auto" w:fill="auto"/>
            <w:noWrap/>
            <w:vAlign w:val="center"/>
            <w:hideMark/>
          </w:tcPr>
          <w:p w14:paraId="38D7A36E" w14:textId="77777777" w:rsidR="00B7791F" w:rsidRPr="009B1577" w:rsidRDefault="00B7791F" w:rsidP="000C74DF">
            <w:pPr>
              <w:widowControl/>
              <w:jc w:val="right"/>
              <w:rPr>
                <w:color w:val="000000"/>
                <w:kern w:val="0"/>
                <w:lang w:eastAsia="en-US"/>
              </w:rPr>
            </w:pPr>
            <w:r w:rsidRPr="009B1577">
              <w:rPr>
                <w:color w:val="000000"/>
                <w:kern w:val="0"/>
                <w:lang w:eastAsia="en-US"/>
              </w:rPr>
              <w:t>1200.8</w:t>
            </w:r>
          </w:p>
        </w:tc>
        <w:tc>
          <w:tcPr>
            <w:tcW w:w="742" w:type="dxa"/>
            <w:tcBorders>
              <w:top w:val="nil"/>
              <w:left w:val="nil"/>
              <w:bottom w:val="nil"/>
              <w:right w:val="nil"/>
            </w:tcBorders>
            <w:shd w:val="clear" w:color="auto" w:fill="auto"/>
            <w:noWrap/>
            <w:vAlign w:val="center"/>
            <w:hideMark/>
          </w:tcPr>
          <w:p w14:paraId="43A58708" w14:textId="77777777" w:rsidR="00B7791F" w:rsidRPr="009B1577" w:rsidRDefault="00B7791F" w:rsidP="000C74DF">
            <w:pPr>
              <w:widowControl/>
              <w:jc w:val="right"/>
              <w:rPr>
                <w:color w:val="000000"/>
                <w:kern w:val="0"/>
                <w:lang w:eastAsia="en-US"/>
              </w:rPr>
            </w:pPr>
            <w:r w:rsidRPr="009B1577">
              <w:rPr>
                <w:color w:val="000000"/>
                <w:kern w:val="0"/>
                <w:lang w:eastAsia="en-US"/>
              </w:rPr>
              <w:t>163.1</w:t>
            </w:r>
          </w:p>
        </w:tc>
        <w:tc>
          <w:tcPr>
            <w:tcW w:w="1073" w:type="dxa"/>
            <w:tcBorders>
              <w:top w:val="nil"/>
              <w:left w:val="nil"/>
              <w:bottom w:val="nil"/>
              <w:right w:val="nil"/>
            </w:tcBorders>
            <w:shd w:val="clear" w:color="auto" w:fill="auto"/>
            <w:noWrap/>
            <w:vAlign w:val="center"/>
            <w:hideMark/>
          </w:tcPr>
          <w:p w14:paraId="403A101A" w14:textId="77777777" w:rsidR="00B7791F" w:rsidRPr="009B1577" w:rsidRDefault="00B7791F" w:rsidP="000C74DF">
            <w:pPr>
              <w:widowControl/>
              <w:jc w:val="right"/>
              <w:rPr>
                <w:color w:val="000000"/>
                <w:kern w:val="0"/>
                <w:lang w:eastAsia="en-US"/>
              </w:rPr>
            </w:pPr>
            <w:r w:rsidRPr="009B1577">
              <w:rPr>
                <w:color w:val="000000"/>
                <w:kern w:val="0"/>
                <w:lang w:eastAsia="en-US"/>
              </w:rPr>
              <w:t>17.649</w:t>
            </w:r>
          </w:p>
        </w:tc>
        <w:tc>
          <w:tcPr>
            <w:tcW w:w="887" w:type="dxa"/>
            <w:tcBorders>
              <w:top w:val="nil"/>
              <w:left w:val="nil"/>
              <w:bottom w:val="nil"/>
              <w:right w:val="nil"/>
            </w:tcBorders>
            <w:shd w:val="clear" w:color="auto" w:fill="auto"/>
            <w:noWrap/>
            <w:vAlign w:val="center"/>
            <w:hideMark/>
          </w:tcPr>
          <w:p w14:paraId="0E889941" w14:textId="77777777" w:rsidR="00B7791F" w:rsidRPr="009B1577" w:rsidRDefault="00B7791F" w:rsidP="000C74DF">
            <w:pPr>
              <w:widowControl/>
              <w:jc w:val="right"/>
              <w:rPr>
                <w:color w:val="000000"/>
                <w:kern w:val="0"/>
                <w:lang w:eastAsia="en-US"/>
              </w:rPr>
            </w:pPr>
            <w:r w:rsidRPr="009B1577">
              <w:rPr>
                <w:color w:val="000000"/>
                <w:kern w:val="0"/>
                <w:lang w:eastAsia="en-US"/>
              </w:rPr>
              <w:t>6.316</w:t>
            </w:r>
          </w:p>
        </w:tc>
        <w:tc>
          <w:tcPr>
            <w:tcW w:w="1106" w:type="dxa"/>
            <w:tcBorders>
              <w:top w:val="nil"/>
              <w:left w:val="nil"/>
              <w:bottom w:val="nil"/>
              <w:right w:val="nil"/>
            </w:tcBorders>
            <w:shd w:val="clear" w:color="auto" w:fill="auto"/>
            <w:noWrap/>
            <w:vAlign w:val="center"/>
            <w:hideMark/>
          </w:tcPr>
          <w:p w14:paraId="296C03FE" w14:textId="77777777" w:rsidR="00B7791F" w:rsidRPr="009B1577" w:rsidRDefault="00B7791F" w:rsidP="000C74DF">
            <w:pPr>
              <w:widowControl/>
              <w:jc w:val="right"/>
              <w:rPr>
                <w:color w:val="000000"/>
                <w:kern w:val="0"/>
                <w:lang w:eastAsia="en-US"/>
              </w:rPr>
            </w:pPr>
            <w:r w:rsidRPr="009B1577">
              <w:rPr>
                <w:color w:val="000000"/>
                <w:kern w:val="0"/>
                <w:lang w:eastAsia="en-US"/>
              </w:rPr>
              <w:t>947.0</w:t>
            </w:r>
          </w:p>
        </w:tc>
        <w:tc>
          <w:tcPr>
            <w:tcW w:w="914" w:type="dxa"/>
            <w:tcBorders>
              <w:top w:val="nil"/>
              <w:left w:val="nil"/>
              <w:bottom w:val="nil"/>
              <w:right w:val="nil"/>
            </w:tcBorders>
            <w:shd w:val="clear" w:color="auto" w:fill="auto"/>
            <w:noWrap/>
            <w:vAlign w:val="center"/>
            <w:hideMark/>
          </w:tcPr>
          <w:p w14:paraId="2FE1F5A6" w14:textId="77777777" w:rsidR="00B7791F" w:rsidRPr="009B1577" w:rsidRDefault="00B7791F" w:rsidP="000C74DF">
            <w:pPr>
              <w:widowControl/>
              <w:jc w:val="right"/>
              <w:rPr>
                <w:color w:val="000000"/>
                <w:kern w:val="0"/>
                <w:lang w:eastAsia="en-US"/>
              </w:rPr>
            </w:pPr>
            <w:r w:rsidRPr="009B1577">
              <w:rPr>
                <w:color w:val="000000"/>
                <w:kern w:val="0"/>
                <w:lang w:eastAsia="en-US"/>
              </w:rPr>
              <w:t>139.1</w:t>
            </w:r>
          </w:p>
        </w:tc>
        <w:tc>
          <w:tcPr>
            <w:tcW w:w="980" w:type="dxa"/>
            <w:tcBorders>
              <w:top w:val="nil"/>
              <w:left w:val="nil"/>
              <w:bottom w:val="nil"/>
              <w:right w:val="nil"/>
            </w:tcBorders>
            <w:shd w:val="clear" w:color="auto" w:fill="auto"/>
            <w:noWrap/>
            <w:vAlign w:val="center"/>
            <w:hideMark/>
          </w:tcPr>
          <w:p w14:paraId="0A99BAFF" w14:textId="77777777" w:rsidR="00B7791F" w:rsidRPr="009B1577" w:rsidRDefault="00B7791F" w:rsidP="000C74DF">
            <w:pPr>
              <w:widowControl/>
              <w:jc w:val="right"/>
              <w:rPr>
                <w:color w:val="000000"/>
                <w:kern w:val="0"/>
                <w:lang w:eastAsia="en-US"/>
              </w:rPr>
            </w:pPr>
            <w:r w:rsidRPr="009B1577">
              <w:rPr>
                <w:color w:val="000000"/>
                <w:kern w:val="0"/>
                <w:lang w:eastAsia="en-US"/>
              </w:rPr>
              <w:t>0.173</w:t>
            </w:r>
          </w:p>
        </w:tc>
        <w:tc>
          <w:tcPr>
            <w:tcW w:w="980" w:type="dxa"/>
            <w:tcBorders>
              <w:top w:val="nil"/>
              <w:left w:val="nil"/>
              <w:bottom w:val="nil"/>
              <w:right w:val="nil"/>
            </w:tcBorders>
            <w:shd w:val="clear" w:color="auto" w:fill="auto"/>
            <w:noWrap/>
            <w:vAlign w:val="center"/>
            <w:hideMark/>
          </w:tcPr>
          <w:p w14:paraId="46A78C5F" w14:textId="77777777" w:rsidR="00B7791F" w:rsidRPr="009B1577" w:rsidRDefault="00B7791F" w:rsidP="000C74DF">
            <w:pPr>
              <w:widowControl/>
              <w:jc w:val="right"/>
              <w:rPr>
                <w:color w:val="000000"/>
                <w:kern w:val="0"/>
                <w:lang w:eastAsia="en-US"/>
              </w:rPr>
            </w:pPr>
            <w:r w:rsidRPr="009B1577">
              <w:rPr>
                <w:color w:val="000000"/>
                <w:kern w:val="0"/>
                <w:lang w:eastAsia="en-US"/>
              </w:rPr>
              <w:t>0.029</w:t>
            </w:r>
          </w:p>
        </w:tc>
      </w:tr>
      <w:tr w:rsidR="00B7791F" w:rsidRPr="009B1577" w14:paraId="70490F59" w14:textId="77777777" w:rsidTr="000C74DF">
        <w:trPr>
          <w:trHeight w:val="288"/>
        </w:trPr>
        <w:tc>
          <w:tcPr>
            <w:tcW w:w="850" w:type="dxa"/>
            <w:tcBorders>
              <w:top w:val="nil"/>
              <w:left w:val="nil"/>
              <w:bottom w:val="nil"/>
              <w:right w:val="nil"/>
            </w:tcBorders>
            <w:shd w:val="clear" w:color="auto" w:fill="auto"/>
            <w:noWrap/>
            <w:vAlign w:val="center"/>
            <w:hideMark/>
          </w:tcPr>
          <w:p w14:paraId="1A492AEB" w14:textId="77777777" w:rsidR="00B7791F" w:rsidRPr="009B1577" w:rsidRDefault="00B7791F" w:rsidP="009B1577">
            <w:pPr>
              <w:widowControl/>
              <w:jc w:val="right"/>
              <w:rPr>
                <w:color w:val="000000"/>
                <w:kern w:val="0"/>
                <w:lang w:eastAsia="en-US"/>
              </w:rPr>
            </w:pPr>
            <w:r w:rsidRPr="009B1577">
              <w:rPr>
                <w:color w:val="000000"/>
                <w:kern w:val="0"/>
                <w:lang w:eastAsia="en-US"/>
              </w:rPr>
              <w:t>1978</w:t>
            </w:r>
          </w:p>
        </w:tc>
        <w:tc>
          <w:tcPr>
            <w:tcW w:w="986" w:type="dxa"/>
            <w:tcBorders>
              <w:top w:val="nil"/>
              <w:left w:val="nil"/>
              <w:bottom w:val="nil"/>
              <w:right w:val="nil"/>
            </w:tcBorders>
            <w:shd w:val="clear" w:color="auto" w:fill="auto"/>
            <w:noWrap/>
            <w:vAlign w:val="center"/>
            <w:hideMark/>
          </w:tcPr>
          <w:p w14:paraId="04004C2C"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5,700 </w:t>
            </w:r>
          </w:p>
        </w:tc>
        <w:tc>
          <w:tcPr>
            <w:tcW w:w="761" w:type="dxa"/>
            <w:tcBorders>
              <w:top w:val="nil"/>
              <w:left w:val="nil"/>
              <w:bottom w:val="nil"/>
              <w:right w:val="nil"/>
            </w:tcBorders>
            <w:shd w:val="clear" w:color="auto" w:fill="auto"/>
            <w:noWrap/>
            <w:vAlign w:val="center"/>
            <w:hideMark/>
          </w:tcPr>
          <w:p w14:paraId="1A76DC73" w14:textId="430C5BC8" w:rsidR="00B7791F" w:rsidRPr="009B1577" w:rsidRDefault="00B7791F" w:rsidP="000C74DF">
            <w:pPr>
              <w:widowControl/>
              <w:jc w:val="right"/>
              <w:rPr>
                <w:color w:val="000000"/>
                <w:kern w:val="0"/>
                <w:lang w:eastAsia="en-US"/>
              </w:rPr>
            </w:pPr>
            <w:r w:rsidRPr="009B1577">
              <w:rPr>
                <w:color w:val="000000"/>
                <w:kern w:val="0"/>
                <w:lang w:eastAsia="en-US"/>
              </w:rPr>
              <w:t xml:space="preserve">   868 </w:t>
            </w:r>
          </w:p>
        </w:tc>
        <w:tc>
          <w:tcPr>
            <w:tcW w:w="898" w:type="dxa"/>
            <w:tcBorders>
              <w:top w:val="nil"/>
              <w:left w:val="nil"/>
              <w:bottom w:val="nil"/>
              <w:right w:val="nil"/>
            </w:tcBorders>
            <w:shd w:val="clear" w:color="auto" w:fill="auto"/>
            <w:noWrap/>
            <w:vAlign w:val="center"/>
            <w:hideMark/>
          </w:tcPr>
          <w:p w14:paraId="5CF3DE8C" w14:textId="77777777" w:rsidR="00B7791F" w:rsidRPr="009B1577" w:rsidRDefault="00B7791F" w:rsidP="000C74DF">
            <w:pPr>
              <w:widowControl/>
              <w:jc w:val="right"/>
              <w:rPr>
                <w:color w:val="000000"/>
                <w:kern w:val="0"/>
                <w:lang w:eastAsia="en-US"/>
              </w:rPr>
            </w:pPr>
            <w:r w:rsidRPr="009B1577">
              <w:rPr>
                <w:color w:val="000000"/>
                <w:kern w:val="0"/>
                <w:lang w:eastAsia="en-US"/>
              </w:rPr>
              <w:t>1322.2</w:t>
            </w:r>
          </w:p>
        </w:tc>
        <w:tc>
          <w:tcPr>
            <w:tcW w:w="742" w:type="dxa"/>
            <w:tcBorders>
              <w:top w:val="nil"/>
              <w:left w:val="nil"/>
              <w:bottom w:val="nil"/>
              <w:right w:val="nil"/>
            </w:tcBorders>
            <w:shd w:val="clear" w:color="auto" w:fill="auto"/>
            <w:noWrap/>
            <w:vAlign w:val="center"/>
            <w:hideMark/>
          </w:tcPr>
          <w:p w14:paraId="12AD9899" w14:textId="77777777" w:rsidR="00B7791F" w:rsidRPr="009B1577" w:rsidRDefault="00B7791F" w:rsidP="000C74DF">
            <w:pPr>
              <w:widowControl/>
              <w:jc w:val="right"/>
              <w:rPr>
                <w:color w:val="000000"/>
                <w:kern w:val="0"/>
                <w:lang w:eastAsia="en-US"/>
              </w:rPr>
            </w:pPr>
            <w:r w:rsidRPr="009B1577">
              <w:rPr>
                <w:color w:val="000000"/>
                <w:kern w:val="0"/>
                <w:lang w:eastAsia="en-US"/>
              </w:rPr>
              <w:t>171.6</w:t>
            </w:r>
          </w:p>
        </w:tc>
        <w:tc>
          <w:tcPr>
            <w:tcW w:w="1073" w:type="dxa"/>
            <w:tcBorders>
              <w:top w:val="nil"/>
              <w:left w:val="nil"/>
              <w:bottom w:val="nil"/>
              <w:right w:val="nil"/>
            </w:tcBorders>
            <w:shd w:val="clear" w:color="auto" w:fill="auto"/>
            <w:noWrap/>
            <w:vAlign w:val="center"/>
            <w:hideMark/>
          </w:tcPr>
          <w:p w14:paraId="28C3E31A" w14:textId="77777777" w:rsidR="00B7791F" w:rsidRPr="009B1577" w:rsidRDefault="00B7791F" w:rsidP="000C74DF">
            <w:pPr>
              <w:widowControl/>
              <w:jc w:val="right"/>
              <w:rPr>
                <w:color w:val="000000"/>
                <w:kern w:val="0"/>
                <w:lang w:eastAsia="en-US"/>
              </w:rPr>
            </w:pPr>
            <w:r w:rsidRPr="009B1577">
              <w:rPr>
                <w:color w:val="000000"/>
                <w:kern w:val="0"/>
                <w:lang w:eastAsia="en-US"/>
              </w:rPr>
              <w:t>12.187</w:t>
            </w:r>
          </w:p>
        </w:tc>
        <w:tc>
          <w:tcPr>
            <w:tcW w:w="887" w:type="dxa"/>
            <w:tcBorders>
              <w:top w:val="nil"/>
              <w:left w:val="nil"/>
              <w:bottom w:val="nil"/>
              <w:right w:val="nil"/>
            </w:tcBorders>
            <w:shd w:val="clear" w:color="auto" w:fill="auto"/>
            <w:noWrap/>
            <w:vAlign w:val="center"/>
            <w:hideMark/>
          </w:tcPr>
          <w:p w14:paraId="7DEC14CA" w14:textId="77777777" w:rsidR="00B7791F" w:rsidRPr="009B1577" w:rsidRDefault="00B7791F" w:rsidP="000C74DF">
            <w:pPr>
              <w:widowControl/>
              <w:jc w:val="right"/>
              <w:rPr>
                <w:color w:val="000000"/>
                <w:kern w:val="0"/>
                <w:lang w:eastAsia="en-US"/>
              </w:rPr>
            </w:pPr>
            <w:r w:rsidRPr="009B1577">
              <w:rPr>
                <w:color w:val="000000"/>
                <w:kern w:val="0"/>
                <w:lang w:eastAsia="en-US"/>
              </w:rPr>
              <w:t>4.505</w:t>
            </w:r>
          </w:p>
        </w:tc>
        <w:tc>
          <w:tcPr>
            <w:tcW w:w="1106" w:type="dxa"/>
            <w:tcBorders>
              <w:top w:val="nil"/>
              <w:left w:val="nil"/>
              <w:bottom w:val="nil"/>
              <w:right w:val="nil"/>
            </w:tcBorders>
            <w:shd w:val="clear" w:color="auto" w:fill="auto"/>
            <w:noWrap/>
            <w:vAlign w:val="center"/>
            <w:hideMark/>
          </w:tcPr>
          <w:p w14:paraId="64E67A00" w14:textId="77777777" w:rsidR="00B7791F" w:rsidRPr="009B1577" w:rsidRDefault="00B7791F" w:rsidP="000C74DF">
            <w:pPr>
              <w:widowControl/>
              <w:jc w:val="right"/>
              <w:rPr>
                <w:color w:val="000000"/>
                <w:kern w:val="0"/>
                <w:lang w:eastAsia="en-US"/>
              </w:rPr>
            </w:pPr>
            <w:r w:rsidRPr="009B1577">
              <w:rPr>
                <w:color w:val="000000"/>
                <w:kern w:val="0"/>
                <w:lang w:eastAsia="en-US"/>
              </w:rPr>
              <w:t>1345.9</w:t>
            </w:r>
          </w:p>
        </w:tc>
        <w:tc>
          <w:tcPr>
            <w:tcW w:w="914" w:type="dxa"/>
            <w:tcBorders>
              <w:top w:val="nil"/>
              <w:left w:val="nil"/>
              <w:bottom w:val="nil"/>
              <w:right w:val="nil"/>
            </w:tcBorders>
            <w:shd w:val="clear" w:color="auto" w:fill="auto"/>
            <w:noWrap/>
            <w:vAlign w:val="center"/>
            <w:hideMark/>
          </w:tcPr>
          <w:p w14:paraId="78E32C23" w14:textId="77777777" w:rsidR="00B7791F" w:rsidRPr="009B1577" w:rsidRDefault="00B7791F" w:rsidP="000C74DF">
            <w:pPr>
              <w:widowControl/>
              <w:jc w:val="right"/>
              <w:rPr>
                <w:color w:val="000000"/>
                <w:kern w:val="0"/>
                <w:lang w:eastAsia="en-US"/>
              </w:rPr>
            </w:pPr>
            <w:r w:rsidRPr="009B1577">
              <w:rPr>
                <w:color w:val="000000"/>
                <w:kern w:val="0"/>
                <w:lang w:eastAsia="en-US"/>
              </w:rPr>
              <w:t>208.5</w:t>
            </w:r>
          </w:p>
        </w:tc>
        <w:tc>
          <w:tcPr>
            <w:tcW w:w="980" w:type="dxa"/>
            <w:tcBorders>
              <w:top w:val="nil"/>
              <w:left w:val="nil"/>
              <w:bottom w:val="nil"/>
              <w:right w:val="nil"/>
            </w:tcBorders>
            <w:shd w:val="clear" w:color="auto" w:fill="auto"/>
            <w:noWrap/>
            <w:vAlign w:val="center"/>
            <w:hideMark/>
          </w:tcPr>
          <w:p w14:paraId="3E212843" w14:textId="77777777" w:rsidR="00B7791F" w:rsidRPr="009B1577" w:rsidRDefault="00B7791F" w:rsidP="000C74DF">
            <w:pPr>
              <w:widowControl/>
              <w:jc w:val="right"/>
              <w:rPr>
                <w:color w:val="000000"/>
                <w:kern w:val="0"/>
                <w:lang w:eastAsia="en-US"/>
              </w:rPr>
            </w:pPr>
            <w:r w:rsidRPr="009B1577">
              <w:rPr>
                <w:color w:val="000000"/>
                <w:kern w:val="0"/>
                <w:lang w:eastAsia="en-US"/>
              </w:rPr>
              <w:t>0.236</w:t>
            </w:r>
          </w:p>
        </w:tc>
        <w:tc>
          <w:tcPr>
            <w:tcW w:w="980" w:type="dxa"/>
            <w:tcBorders>
              <w:top w:val="nil"/>
              <w:left w:val="nil"/>
              <w:bottom w:val="nil"/>
              <w:right w:val="nil"/>
            </w:tcBorders>
            <w:shd w:val="clear" w:color="auto" w:fill="auto"/>
            <w:noWrap/>
            <w:vAlign w:val="center"/>
            <w:hideMark/>
          </w:tcPr>
          <w:p w14:paraId="19125B66" w14:textId="77777777" w:rsidR="00B7791F" w:rsidRPr="009B1577" w:rsidRDefault="00B7791F" w:rsidP="000C74DF">
            <w:pPr>
              <w:widowControl/>
              <w:jc w:val="right"/>
              <w:rPr>
                <w:color w:val="000000"/>
                <w:kern w:val="0"/>
                <w:lang w:eastAsia="en-US"/>
              </w:rPr>
            </w:pPr>
            <w:r w:rsidRPr="009B1577">
              <w:rPr>
                <w:color w:val="000000"/>
                <w:kern w:val="0"/>
                <w:lang w:eastAsia="en-US"/>
              </w:rPr>
              <w:t>0.036</w:t>
            </w:r>
          </w:p>
        </w:tc>
      </w:tr>
      <w:tr w:rsidR="00B7791F" w:rsidRPr="009B1577" w14:paraId="368D7E30" w14:textId="77777777" w:rsidTr="000C74DF">
        <w:trPr>
          <w:trHeight w:val="288"/>
        </w:trPr>
        <w:tc>
          <w:tcPr>
            <w:tcW w:w="850" w:type="dxa"/>
            <w:tcBorders>
              <w:top w:val="nil"/>
              <w:left w:val="nil"/>
              <w:bottom w:val="nil"/>
              <w:right w:val="nil"/>
            </w:tcBorders>
            <w:shd w:val="clear" w:color="auto" w:fill="auto"/>
            <w:noWrap/>
            <w:vAlign w:val="center"/>
            <w:hideMark/>
          </w:tcPr>
          <w:p w14:paraId="3DDECB7C" w14:textId="77777777" w:rsidR="00B7791F" w:rsidRPr="009B1577" w:rsidRDefault="00B7791F" w:rsidP="009B1577">
            <w:pPr>
              <w:widowControl/>
              <w:jc w:val="right"/>
              <w:rPr>
                <w:color w:val="000000"/>
                <w:kern w:val="0"/>
                <w:lang w:eastAsia="en-US"/>
              </w:rPr>
            </w:pPr>
            <w:r w:rsidRPr="009B1577">
              <w:rPr>
                <w:color w:val="000000"/>
                <w:kern w:val="0"/>
                <w:lang w:eastAsia="en-US"/>
              </w:rPr>
              <w:t>1979</w:t>
            </w:r>
          </w:p>
        </w:tc>
        <w:tc>
          <w:tcPr>
            <w:tcW w:w="986" w:type="dxa"/>
            <w:tcBorders>
              <w:top w:val="nil"/>
              <w:left w:val="nil"/>
              <w:bottom w:val="nil"/>
              <w:right w:val="nil"/>
            </w:tcBorders>
            <w:shd w:val="clear" w:color="auto" w:fill="auto"/>
            <w:noWrap/>
            <w:vAlign w:val="center"/>
            <w:hideMark/>
          </w:tcPr>
          <w:p w14:paraId="27311B28"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3,563 </w:t>
            </w:r>
          </w:p>
        </w:tc>
        <w:tc>
          <w:tcPr>
            <w:tcW w:w="761" w:type="dxa"/>
            <w:tcBorders>
              <w:top w:val="nil"/>
              <w:left w:val="nil"/>
              <w:bottom w:val="nil"/>
              <w:right w:val="nil"/>
            </w:tcBorders>
            <w:shd w:val="clear" w:color="auto" w:fill="auto"/>
            <w:noWrap/>
            <w:vAlign w:val="center"/>
            <w:hideMark/>
          </w:tcPr>
          <w:p w14:paraId="21EB8F78" w14:textId="4C29EBD6" w:rsidR="00B7791F" w:rsidRPr="009B1577" w:rsidRDefault="00B7791F" w:rsidP="000C74DF">
            <w:pPr>
              <w:widowControl/>
              <w:jc w:val="right"/>
              <w:rPr>
                <w:color w:val="000000"/>
                <w:kern w:val="0"/>
                <w:lang w:eastAsia="en-US"/>
              </w:rPr>
            </w:pPr>
            <w:r w:rsidRPr="009B1577">
              <w:rPr>
                <w:color w:val="000000"/>
                <w:kern w:val="0"/>
                <w:lang w:eastAsia="en-US"/>
              </w:rPr>
              <w:t xml:space="preserve">   485 </w:t>
            </w:r>
          </w:p>
        </w:tc>
        <w:tc>
          <w:tcPr>
            <w:tcW w:w="898" w:type="dxa"/>
            <w:tcBorders>
              <w:top w:val="nil"/>
              <w:left w:val="nil"/>
              <w:bottom w:val="nil"/>
              <w:right w:val="nil"/>
            </w:tcBorders>
            <w:shd w:val="clear" w:color="auto" w:fill="auto"/>
            <w:noWrap/>
            <w:vAlign w:val="center"/>
            <w:hideMark/>
          </w:tcPr>
          <w:p w14:paraId="64EBC270" w14:textId="77777777" w:rsidR="00B7791F" w:rsidRPr="009B1577" w:rsidRDefault="00B7791F" w:rsidP="000C74DF">
            <w:pPr>
              <w:widowControl/>
              <w:jc w:val="right"/>
              <w:rPr>
                <w:color w:val="000000"/>
                <w:kern w:val="0"/>
                <w:lang w:eastAsia="en-US"/>
              </w:rPr>
            </w:pPr>
            <w:r w:rsidRPr="009B1577">
              <w:rPr>
                <w:color w:val="000000"/>
                <w:kern w:val="0"/>
                <w:lang w:eastAsia="en-US"/>
              </w:rPr>
              <w:t>1327.6</w:t>
            </w:r>
          </w:p>
        </w:tc>
        <w:tc>
          <w:tcPr>
            <w:tcW w:w="742" w:type="dxa"/>
            <w:tcBorders>
              <w:top w:val="nil"/>
              <w:left w:val="nil"/>
              <w:bottom w:val="nil"/>
              <w:right w:val="nil"/>
            </w:tcBorders>
            <w:shd w:val="clear" w:color="auto" w:fill="auto"/>
            <w:noWrap/>
            <w:vAlign w:val="center"/>
            <w:hideMark/>
          </w:tcPr>
          <w:p w14:paraId="438F2658" w14:textId="77777777" w:rsidR="00B7791F" w:rsidRPr="009B1577" w:rsidRDefault="00B7791F" w:rsidP="000C74DF">
            <w:pPr>
              <w:widowControl/>
              <w:jc w:val="right"/>
              <w:rPr>
                <w:color w:val="000000"/>
                <w:kern w:val="0"/>
                <w:lang w:eastAsia="en-US"/>
              </w:rPr>
            </w:pPr>
            <w:r w:rsidRPr="009B1577">
              <w:rPr>
                <w:color w:val="000000"/>
                <w:kern w:val="0"/>
                <w:lang w:eastAsia="en-US"/>
              </w:rPr>
              <w:t>184.9</w:t>
            </w:r>
          </w:p>
        </w:tc>
        <w:tc>
          <w:tcPr>
            <w:tcW w:w="1073" w:type="dxa"/>
            <w:tcBorders>
              <w:top w:val="nil"/>
              <w:left w:val="nil"/>
              <w:bottom w:val="nil"/>
              <w:right w:val="nil"/>
            </w:tcBorders>
            <w:shd w:val="clear" w:color="auto" w:fill="auto"/>
            <w:noWrap/>
            <w:vAlign w:val="center"/>
            <w:hideMark/>
          </w:tcPr>
          <w:p w14:paraId="65BEC7C5" w14:textId="77777777" w:rsidR="00B7791F" w:rsidRPr="009B1577" w:rsidRDefault="00B7791F" w:rsidP="000C74DF">
            <w:pPr>
              <w:widowControl/>
              <w:jc w:val="right"/>
              <w:rPr>
                <w:color w:val="000000"/>
                <w:kern w:val="0"/>
                <w:lang w:eastAsia="en-US"/>
              </w:rPr>
            </w:pPr>
            <w:r w:rsidRPr="009B1577">
              <w:rPr>
                <w:color w:val="000000"/>
                <w:kern w:val="0"/>
                <w:lang w:eastAsia="en-US"/>
              </w:rPr>
              <w:t>5.883</w:t>
            </w:r>
          </w:p>
        </w:tc>
        <w:tc>
          <w:tcPr>
            <w:tcW w:w="887" w:type="dxa"/>
            <w:tcBorders>
              <w:top w:val="nil"/>
              <w:left w:val="nil"/>
              <w:bottom w:val="nil"/>
              <w:right w:val="nil"/>
            </w:tcBorders>
            <w:shd w:val="clear" w:color="auto" w:fill="auto"/>
            <w:noWrap/>
            <w:vAlign w:val="center"/>
            <w:hideMark/>
          </w:tcPr>
          <w:p w14:paraId="6302CD8C" w14:textId="77777777" w:rsidR="00B7791F" w:rsidRPr="009B1577" w:rsidRDefault="00B7791F" w:rsidP="000C74DF">
            <w:pPr>
              <w:widowControl/>
              <w:jc w:val="right"/>
              <w:rPr>
                <w:color w:val="000000"/>
                <w:kern w:val="0"/>
                <w:lang w:eastAsia="en-US"/>
              </w:rPr>
            </w:pPr>
            <w:r w:rsidRPr="009B1577">
              <w:rPr>
                <w:color w:val="000000"/>
                <w:kern w:val="0"/>
                <w:lang w:eastAsia="en-US"/>
              </w:rPr>
              <w:t>2.137</w:t>
            </w:r>
          </w:p>
        </w:tc>
        <w:tc>
          <w:tcPr>
            <w:tcW w:w="1106" w:type="dxa"/>
            <w:tcBorders>
              <w:top w:val="nil"/>
              <w:left w:val="nil"/>
              <w:bottom w:val="nil"/>
              <w:right w:val="nil"/>
            </w:tcBorders>
            <w:shd w:val="clear" w:color="auto" w:fill="auto"/>
            <w:noWrap/>
            <w:vAlign w:val="center"/>
            <w:hideMark/>
          </w:tcPr>
          <w:p w14:paraId="7D944CCC" w14:textId="77777777" w:rsidR="00B7791F" w:rsidRPr="009B1577" w:rsidRDefault="00B7791F" w:rsidP="000C74DF">
            <w:pPr>
              <w:widowControl/>
              <w:jc w:val="right"/>
              <w:rPr>
                <w:color w:val="000000"/>
                <w:kern w:val="0"/>
                <w:lang w:eastAsia="en-US"/>
              </w:rPr>
            </w:pPr>
            <w:r w:rsidRPr="009B1577">
              <w:rPr>
                <w:color w:val="000000"/>
                <w:kern w:val="0"/>
                <w:lang w:eastAsia="en-US"/>
              </w:rPr>
              <w:t>996.9</w:t>
            </w:r>
          </w:p>
        </w:tc>
        <w:tc>
          <w:tcPr>
            <w:tcW w:w="914" w:type="dxa"/>
            <w:tcBorders>
              <w:top w:val="nil"/>
              <w:left w:val="nil"/>
              <w:bottom w:val="nil"/>
              <w:right w:val="nil"/>
            </w:tcBorders>
            <w:shd w:val="clear" w:color="auto" w:fill="auto"/>
            <w:noWrap/>
            <w:vAlign w:val="center"/>
            <w:hideMark/>
          </w:tcPr>
          <w:p w14:paraId="3D531F40" w14:textId="77777777" w:rsidR="00B7791F" w:rsidRPr="009B1577" w:rsidRDefault="00B7791F" w:rsidP="000C74DF">
            <w:pPr>
              <w:widowControl/>
              <w:jc w:val="right"/>
              <w:rPr>
                <w:color w:val="000000"/>
                <w:kern w:val="0"/>
                <w:lang w:eastAsia="en-US"/>
              </w:rPr>
            </w:pPr>
            <w:r w:rsidRPr="009B1577">
              <w:rPr>
                <w:color w:val="000000"/>
                <w:kern w:val="0"/>
                <w:lang w:eastAsia="en-US"/>
              </w:rPr>
              <w:t>138.1</w:t>
            </w:r>
          </w:p>
        </w:tc>
        <w:tc>
          <w:tcPr>
            <w:tcW w:w="980" w:type="dxa"/>
            <w:tcBorders>
              <w:top w:val="nil"/>
              <w:left w:val="nil"/>
              <w:bottom w:val="nil"/>
              <w:right w:val="nil"/>
            </w:tcBorders>
            <w:shd w:val="clear" w:color="auto" w:fill="auto"/>
            <w:noWrap/>
            <w:vAlign w:val="center"/>
            <w:hideMark/>
          </w:tcPr>
          <w:p w14:paraId="38E2BEE1" w14:textId="77777777" w:rsidR="00B7791F" w:rsidRPr="009B1577" w:rsidRDefault="00B7791F" w:rsidP="000C74DF">
            <w:pPr>
              <w:widowControl/>
              <w:jc w:val="right"/>
              <w:rPr>
                <w:color w:val="000000"/>
                <w:kern w:val="0"/>
                <w:lang w:eastAsia="en-US"/>
              </w:rPr>
            </w:pPr>
            <w:r w:rsidRPr="009B1577">
              <w:rPr>
                <w:color w:val="000000"/>
                <w:kern w:val="0"/>
                <w:lang w:eastAsia="en-US"/>
              </w:rPr>
              <w:t>0.280</w:t>
            </w:r>
          </w:p>
        </w:tc>
        <w:tc>
          <w:tcPr>
            <w:tcW w:w="980" w:type="dxa"/>
            <w:tcBorders>
              <w:top w:val="nil"/>
              <w:left w:val="nil"/>
              <w:bottom w:val="nil"/>
              <w:right w:val="nil"/>
            </w:tcBorders>
            <w:shd w:val="clear" w:color="auto" w:fill="auto"/>
            <w:noWrap/>
            <w:vAlign w:val="center"/>
            <w:hideMark/>
          </w:tcPr>
          <w:p w14:paraId="6DC19567" w14:textId="77777777" w:rsidR="00B7791F" w:rsidRPr="009B1577" w:rsidRDefault="00B7791F" w:rsidP="000C74DF">
            <w:pPr>
              <w:widowControl/>
              <w:jc w:val="right"/>
              <w:rPr>
                <w:color w:val="000000"/>
                <w:kern w:val="0"/>
                <w:lang w:eastAsia="en-US"/>
              </w:rPr>
            </w:pPr>
            <w:r w:rsidRPr="009B1577">
              <w:rPr>
                <w:color w:val="000000"/>
                <w:kern w:val="0"/>
                <w:lang w:eastAsia="en-US"/>
              </w:rPr>
              <w:t>0.038</w:t>
            </w:r>
          </w:p>
        </w:tc>
      </w:tr>
      <w:tr w:rsidR="00B7791F" w:rsidRPr="009B1577" w14:paraId="37CD8EBF" w14:textId="77777777" w:rsidTr="000C74DF">
        <w:trPr>
          <w:trHeight w:val="288"/>
        </w:trPr>
        <w:tc>
          <w:tcPr>
            <w:tcW w:w="850" w:type="dxa"/>
            <w:tcBorders>
              <w:top w:val="nil"/>
              <w:left w:val="nil"/>
              <w:bottom w:val="nil"/>
              <w:right w:val="nil"/>
            </w:tcBorders>
            <w:shd w:val="clear" w:color="auto" w:fill="auto"/>
            <w:noWrap/>
            <w:vAlign w:val="center"/>
            <w:hideMark/>
          </w:tcPr>
          <w:p w14:paraId="6D2ED552" w14:textId="77777777" w:rsidR="00B7791F" w:rsidRPr="009B1577" w:rsidRDefault="00B7791F" w:rsidP="009B1577">
            <w:pPr>
              <w:widowControl/>
              <w:jc w:val="right"/>
              <w:rPr>
                <w:color w:val="000000"/>
                <w:kern w:val="0"/>
                <w:lang w:eastAsia="en-US"/>
              </w:rPr>
            </w:pPr>
            <w:r w:rsidRPr="009B1577">
              <w:rPr>
                <w:color w:val="000000"/>
                <w:kern w:val="0"/>
                <w:lang w:eastAsia="en-US"/>
              </w:rPr>
              <w:t>1980</w:t>
            </w:r>
          </w:p>
        </w:tc>
        <w:tc>
          <w:tcPr>
            <w:tcW w:w="986" w:type="dxa"/>
            <w:tcBorders>
              <w:top w:val="nil"/>
              <w:left w:val="nil"/>
              <w:bottom w:val="nil"/>
              <w:right w:val="nil"/>
            </w:tcBorders>
            <w:shd w:val="clear" w:color="auto" w:fill="auto"/>
            <w:noWrap/>
            <w:vAlign w:val="center"/>
            <w:hideMark/>
          </w:tcPr>
          <w:p w14:paraId="38BA9B7B"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2,228 </w:t>
            </w:r>
          </w:p>
        </w:tc>
        <w:tc>
          <w:tcPr>
            <w:tcW w:w="761" w:type="dxa"/>
            <w:tcBorders>
              <w:top w:val="nil"/>
              <w:left w:val="nil"/>
              <w:bottom w:val="nil"/>
              <w:right w:val="nil"/>
            </w:tcBorders>
            <w:shd w:val="clear" w:color="auto" w:fill="auto"/>
            <w:noWrap/>
            <w:vAlign w:val="center"/>
            <w:hideMark/>
          </w:tcPr>
          <w:p w14:paraId="69EB9EB7" w14:textId="7F4944F5" w:rsidR="00B7791F" w:rsidRPr="009B1577" w:rsidRDefault="00B7791F" w:rsidP="000C74DF">
            <w:pPr>
              <w:widowControl/>
              <w:jc w:val="right"/>
              <w:rPr>
                <w:color w:val="000000"/>
                <w:kern w:val="0"/>
                <w:lang w:eastAsia="en-US"/>
              </w:rPr>
            </w:pPr>
            <w:r w:rsidRPr="009B1577">
              <w:rPr>
                <w:color w:val="000000"/>
                <w:kern w:val="0"/>
                <w:lang w:eastAsia="en-US"/>
              </w:rPr>
              <w:t xml:space="preserve">   302 </w:t>
            </w:r>
          </w:p>
        </w:tc>
        <w:tc>
          <w:tcPr>
            <w:tcW w:w="898" w:type="dxa"/>
            <w:tcBorders>
              <w:top w:val="nil"/>
              <w:left w:val="nil"/>
              <w:bottom w:val="nil"/>
              <w:right w:val="nil"/>
            </w:tcBorders>
            <w:shd w:val="clear" w:color="auto" w:fill="auto"/>
            <w:noWrap/>
            <w:vAlign w:val="center"/>
            <w:hideMark/>
          </w:tcPr>
          <w:p w14:paraId="0F34B4F1" w14:textId="77777777" w:rsidR="00B7791F" w:rsidRPr="009B1577" w:rsidRDefault="00B7791F" w:rsidP="000C74DF">
            <w:pPr>
              <w:widowControl/>
              <w:jc w:val="right"/>
              <w:rPr>
                <w:color w:val="000000"/>
                <w:kern w:val="0"/>
                <w:lang w:eastAsia="en-US"/>
              </w:rPr>
            </w:pPr>
            <w:r w:rsidRPr="009B1577">
              <w:rPr>
                <w:color w:val="000000"/>
                <w:kern w:val="0"/>
                <w:lang w:eastAsia="en-US"/>
              </w:rPr>
              <w:t>1068.2</w:t>
            </w:r>
          </w:p>
        </w:tc>
        <w:tc>
          <w:tcPr>
            <w:tcW w:w="742" w:type="dxa"/>
            <w:tcBorders>
              <w:top w:val="nil"/>
              <w:left w:val="nil"/>
              <w:bottom w:val="nil"/>
              <w:right w:val="nil"/>
            </w:tcBorders>
            <w:shd w:val="clear" w:color="auto" w:fill="auto"/>
            <w:noWrap/>
            <w:vAlign w:val="center"/>
            <w:hideMark/>
          </w:tcPr>
          <w:p w14:paraId="740E2896" w14:textId="77777777" w:rsidR="00B7791F" w:rsidRPr="009B1577" w:rsidRDefault="00B7791F" w:rsidP="000C74DF">
            <w:pPr>
              <w:widowControl/>
              <w:jc w:val="right"/>
              <w:rPr>
                <w:color w:val="000000"/>
                <w:kern w:val="0"/>
                <w:lang w:eastAsia="en-US"/>
              </w:rPr>
            </w:pPr>
            <w:r w:rsidRPr="009B1577">
              <w:rPr>
                <w:color w:val="000000"/>
                <w:kern w:val="0"/>
                <w:lang w:eastAsia="en-US"/>
              </w:rPr>
              <w:t>160.1</w:t>
            </w:r>
          </w:p>
        </w:tc>
        <w:tc>
          <w:tcPr>
            <w:tcW w:w="1073" w:type="dxa"/>
            <w:tcBorders>
              <w:top w:val="nil"/>
              <w:left w:val="nil"/>
              <w:bottom w:val="nil"/>
              <w:right w:val="nil"/>
            </w:tcBorders>
            <w:shd w:val="clear" w:color="auto" w:fill="auto"/>
            <w:noWrap/>
            <w:vAlign w:val="center"/>
            <w:hideMark/>
          </w:tcPr>
          <w:p w14:paraId="5E37F4AE" w14:textId="77777777" w:rsidR="00B7791F" w:rsidRPr="009B1577" w:rsidRDefault="00B7791F" w:rsidP="000C74DF">
            <w:pPr>
              <w:widowControl/>
              <w:jc w:val="right"/>
              <w:rPr>
                <w:color w:val="000000"/>
                <w:kern w:val="0"/>
                <w:lang w:eastAsia="en-US"/>
              </w:rPr>
            </w:pPr>
            <w:r w:rsidRPr="009B1577">
              <w:rPr>
                <w:color w:val="000000"/>
                <w:kern w:val="0"/>
                <w:lang w:eastAsia="en-US"/>
              </w:rPr>
              <w:t>6.684</w:t>
            </w:r>
          </w:p>
        </w:tc>
        <w:tc>
          <w:tcPr>
            <w:tcW w:w="887" w:type="dxa"/>
            <w:tcBorders>
              <w:top w:val="nil"/>
              <w:left w:val="nil"/>
              <w:bottom w:val="nil"/>
              <w:right w:val="nil"/>
            </w:tcBorders>
            <w:shd w:val="clear" w:color="auto" w:fill="auto"/>
            <w:noWrap/>
            <w:vAlign w:val="center"/>
            <w:hideMark/>
          </w:tcPr>
          <w:p w14:paraId="23B2B086" w14:textId="77777777" w:rsidR="00B7791F" w:rsidRPr="009B1577" w:rsidRDefault="00B7791F" w:rsidP="000C74DF">
            <w:pPr>
              <w:widowControl/>
              <w:jc w:val="right"/>
              <w:rPr>
                <w:color w:val="000000"/>
                <w:kern w:val="0"/>
                <w:lang w:eastAsia="en-US"/>
              </w:rPr>
            </w:pPr>
            <w:r w:rsidRPr="009B1577">
              <w:rPr>
                <w:color w:val="000000"/>
                <w:kern w:val="0"/>
                <w:lang w:eastAsia="en-US"/>
              </w:rPr>
              <w:t>2.414</w:t>
            </w:r>
          </w:p>
        </w:tc>
        <w:tc>
          <w:tcPr>
            <w:tcW w:w="1106" w:type="dxa"/>
            <w:tcBorders>
              <w:top w:val="nil"/>
              <w:left w:val="nil"/>
              <w:bottom w:val="nil"/>
              <w:right w:val="nil"/>
            </w:tcBorders>
            <w:shd w:val="clear" w:color="auto" w:fill="auto"/>
            <w:noWrap/>
            <w:vAlign w:val="center"/>
            <w:hideMark/>
          </w:tcPr>
          <w:p w14:paraId="192ABB15" w14:textId="77777777" w:rsidR="00B7791F" w:rsidRPr="009B1577" w:rsidRDefault="00B7791F" w:rsidP="000C74DF">
            <w:pPr>
              <w:widowControl/>
              <w:jc w:val="right"/>
              <w:rPr>
                <w:color w:val="000000"/>
                <w:kern w:val="0"/>
                <w:lang w:eastAsia="en-US"/>
              </w:rPr>
            </w:pPr>
            <w:r w:rsidRPr="009B1577">
              <w:rPr>
                <w:color w:val="000000"/>
                <w:kern w:val="0"/>
                <w:lang w:eastAsia="en-US"/>
              </w:rPr>
              <w:t>594.3</w:t>
            </w:r>
          </w:p>
        </w:tc>
        <w:tc>
          <w:tcPr>
            <w:tcW w:w="914" w:type="dxa"/>
            <w:tcBorders>
              <w:top w:val="nil"/>
              <w:left w:val="nil"/>
              <w:bottom w:val="nil"/>
              <w:right w:val="nil"/>
            </w:tcBorders>
            <w:shd w:val="clear" w:color="auto" w:fill="auto"/>
            <w:noWrap/>
            <w:vAlign w:val="center"/>
            <w:hideMark/>
          </w:tcPr>
          <w:p w14:paraId="1757C32A" w14:textId="77777777" w:rsidR="00B7791F" w:rsidRPr="009B1577" w:rsidRDefault="00B7791F" w:rsidP="000C74DF">
            <w:pPr>
              <w:widowControl/>
              <w:jc w:val="right"/>
              <w:rPr>
                <w:color w:val="000000"/>
                <w:kern w:val="0"/>
                <w:lang w:eastAsia="en-US"/>
              </w:rPr>
            </w:pPr>
            <w:r w:rsidRPr="009B1577">
              <w:rPr>
                <w:color w:val="000000"/>
                <w:kern w:val="0"/>
                <w:lang w:eastAsia="en-US"/>
              </w:rPr>
              <w:t>81.6</w:t>
            </w:r>
          </w:p>
        </w:tc>
        <w:tc>
          <w:tcPr>
            <w:tcW w:w="980" w:type="dxa"/>
            <w:tcBorders>
              <w:top w:val="nil"/>
              <w:left w:val="nil"/>
              <w:bottom w:val="nil"/>
              <w:right w:val="nil"/>
            </w:tcBorders>
            <w:shd w:val="clear" w:color="auto" w:fill="auto"/>
            <w:noWrap/>
            <w:vAlign w:val="center"/>
            <w:hideMark/>
          </w:tcPr>
          <w:p w14:paraId="1CE6CE05" w14:textId="77777777" w:rsidR="00B7791F" w:rsidRPr="009B1577" w:rsidRDefault="00B7791F" w:rsidP="000C74DF">
            <w:pPr>
              <w:widowControl/>
              <w:jc w:val="right"/>
              <w:rPr>
                <w:color w:val="000000"/>
                <w:kern w:val="0"/>
                <w:lang w:eastAsia="en-US"/>
              </w:rPr>
            </w:pPr>
            <w:r w:rsidRPr="009B1577">
              <w:rPr>
                <w:color w:val="000000"/>
                <w:kern w:val="0"/>
                <w:lang w:eastAsia="en-US"/>
              </w:rPr>
              <w:t>0.267</w:t>
            </w:r>
          </w:p>
        </w:tc>
        <w:tc>
          <w:tcPr>
            <w:tcW w:w="980" w:type="dxa"/>
            <w:tcBorders>
              <w:top w:val="nil"/>
              <w:left w:val="nil"/>
              <w:bottom w:val="nil"/>
              <w:right w:val="nil"/>
            </w:tcBorders>
            <w:shd w:val="clear" w:color="auto" w:fill="auto"/>
            <w:noWrap/>
            <w:vAlign w:val="center"/>
            <w:hideMark/>
          </w:tcPr>
          <w:p w14:paraId="5D7A4C4A" w14:textId="77777777" w:rsidR="00B7791F" w:rsidRPr="009B1577" w:rsidRDefault="00B7791F" w:rsidP="000C74DF">
            <w:pPr>
              <w:widowControl/>
              <w:jc w:val="right"/>
              <w:rPr>
                <w:color w:val="000000"/>
                <w:kern w:val="0"/>
                <w:lang w:eastAsia="en-US"/>
              </w:rPr>
            </w:pPr>
            <w:r w:rsidRPr="009B1577">
              <w:rPr>
                <w:color w:val="000000"/>
                <w:kern w:val="0"/>
                <w:lang w:eastAsia="en-US"/>
              </w:rPr>
              <w:t>0.039</w:t>
            </w:r>
          </w:p>
        </w:tc>
      </w:tr>
      <w:tr w:rsidR="00B7791F" w:rsidRPr="009B1577" w14:paraId="1011049C" w14:textId="77777777" w:rsidTr="000C74DF">
        <w:trPr>
          <w:trHeight w:val="288"/>
        </w:trPr>
        <w:tc>
          <w:tcPr>
            <w:tcW w:w="850" w:type="dxa"/>
            <w:tcBorders>
              <w:top w:val="nil"/>
              <w:left w:val="nil"/>
              <w:bottom w:val="nil"/>
              <w:right w:val="nil"/>
            </w:tcBorders>
            <w:shd w:val="clear" w:color="auto" w:fill="auto"/>
            <w:noWrap/>
            <w:vAlign w:val="center"/>
            <w:hideMark/>
          </w:tcPr>
          <w:p w14:paraId="63EA0363" w14:textId="77777777" w:rsidR="00B7791F" w:rsidRPr="009B1577" w:rsidRDefault="00B7791F" w:rsidP="009B1577">
            <w:pPr>
              <w:widowControl/>
              <w:jc w:val="right"/>
              <w:rPr>
                <w:color w:val="000000"/>
                <w:kern w:val="0"/>
                <w:lang w:eastAsia="en-US"/>
              </w:rPr>
            </w:pPr>
            <w:r w:rsidRPr="009B1577">
              <w:rPr>
                <w:color w:val="000000"/>
                <w:kern w:val="0"/>
                <w:lang w:eastAsia="en-US"/>
              </w:rPr>
              <w:t>1981</w:t>
            </w:r>
          </w:p>
        </w:tc>
        <w:tc>
          <w:tcPr>
            <w:tcW w:w="986" w:type="dxa"/>
            <w:tcBorders>
              <w:top w:val="nil"/>
              <w:left w:val="nil"/>
              <w:bottom w:val="nil"/>
              <w:right w:val="nil"/>
            </w:tcBorders>
            <w:shd w:val="clear" w:color="auto" w:fill="auto"/>
            <w:noWrap/>
            <w:vAlign w:val="center"/>
            <w:hideMark/>
          </w:tcPr>
          <w:p w14:paraId="2390CA2D"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2,392 </w:t>
            </w:r>
          </w:p>
        </w:tc>
        <w:tc>
          <w:tcPr>
            <w:tcW w:w="761" w:type="dxa"/>
            <w:tcBorders>
              <w:top w:val="nil"/>
              <w:left w:val="nil"/>
              <w:bottom w:val="nil"/>
              <w:right w:val="nil"/>
            </w:tcBorders>
            <w:shd w:val="clear" w:color="auto" w:fill="auto"/>
            <w:noWrap/>
            <w:vAlign w:val="center"/>
            <w:hideMark/>
          </w:tcPr>
          <w:p w14:paraId="04A8F8B1" w14:textId="38E77180" w:rsidR="00B7791F" w:rsidRPr="009B1577" w:rsidRDefault="00B7791F" w:rsidP="000C74DF">
            <w:pPr>
              <w:widowControl/>
              <w:jc w:val="right"/>
              <w:rPr>
                <w:color w:val="000000"/>
                <w:kern w:val="0"/>
                <w:lang w:eastAsia="en-US"/>
              </w:rPr>
            </w:pPr>
            <w:r w:rsidRPr="009B1577">
              <w:rPr>
                <w:color w:val="000000"/>
                <w:kern w:val="0"/>
                <w:lang w:eastAsia="en-US"/>
              </w:rPr>
              <w:t xml:space="preserve">   409 </w:t>
            </w:r>
          </w:p>
        </w:tc>
        <w:tc>
          <w:tcPr>
            <w:tcW w:w="898" w:type="dxa"/>
            <w:tcBorders>
              <w:top w:val="nil"/>
              <w:left w:val="nil"/>
              <w:bottom w:val="nil"/>
              <w:right w:val="nil"/>
            </w:tcBorders>
            <w:shd w:val="clear" w:color="auto" w:fill="auto"/>
            <w:noWrap/>
            <w:vAlign w:val="center"/>
            <w:hideMark/>
          </w:tcPr>
          <w:p w14:paraId="615957B2" w14:textId="77777777" w:rsidR="00B7791F" w:rsidRPr="009B1577" w:rsidRDefault="00B7791F" w:rsidP="000C74DF">
            <w:pPr>
              <w:widowControl/>
              <w:jc w:val="right"/>
              <w:rPr>
                <w:color w:val="000000"/>
                <w:kern w:val="0"/>
                <w:lang w:eastAsia="en-US"/>
              </w:rPr>
            </w:pPr>
            <w:r w:rsidRPr="009B1577">
              <w:rPr>
                <w:color w:val="000000"/>
                <w:kern w:val="0"/>
                <w:lang w:eastAsia="en-US"/>
              </w:rPr>
              <w:t>734.4</w:t>
            </w:r>
          </w:p>
        </w:tc>
        <w:tc>
          <w:tcPr>
            <w:tcW w:w="742" w:type="dxa"/>
            <w:tcBorders>
              <w:top w:val="nil"/>
              <w:left w:val="nil"/>
              <w:bottom w:val="nil"/>
              <w:right w:val="nil"/>
            </w:tcBorders>
            <w:shd w:val="clear" w:color="auto" w:fill="auto"/>
            <w:noWrap/>
            <w:vAlign w:val="center"/>
            <w:hideMark/>
          </w:tcPr>
          <w:p w14:paraId="3B8626C0" w14:textId="77777777" w:rsidR="00B7791F" w:rsidRPr="009B1577" w:rsidRDefault="00B7791F" w:rsidP="000C74DF">
            <w:pPr>
              <w:widowControl/>
              <w:jc w:val="right"/>
              <w:rPr>
                <w:color w:val="000000"/>
                <w:kern w:val="0"/>
                <w:lang w:eastAsia="en-US"/>
              </w:rPr>
            </w:pPr>
            <w:r w:rsidRPr="009B1577">
              <w:rPr>
                <w:color w:val="000000"/>
                <w:kern w:val="0"/>
                <w:lang w:eastAsia="en-US"/>
              </w:rPr>
              <w:t>116.7</w:t>
            </w:r>
          </w:p>
        </w:tc>
        <w:tc>
          <w:tcPr>
            <w:tcW w:w="1073" w:type="dxa"/>
            <w:tcBorders>
              <w:top w:val="nil"/>
              <w:left w:val="nil"/>
              <w:bottom w:val="nil"/>
              <w:right w:val="nil"/>
            </w:tcBorders>
            <w:shd w:val="clear" w:color="auto" w:fill="auto"/>
            <w:noWrap/>
            <w:vAlign w:val="center"/>
            <w:hideMark/>
          </w:tcPr>
          <w:p w14:paraId="24895A7C" w14:textId="77777777" w:rsidR="00B7791F" w:rsidRPr="009B1577" w:rsidRDefault="00B7791F" w:rsidP="000C74DF">
            <w:pPr>
              <w:widowControl/>
              <w:jc w:val="right"/>
              <w:rPr>
                <w:color w:val="000000"/>
                <w:kern w:val="0"/>
                <w:lang w:eastAsia="en-US"/>
              </w:rPr>
            </w:pPr>
            <w:r w:rsidRPr="009B1577">
              <w:rPr>
                <w:color w:val="000000"/>
                <w:kern w:val="0"/>
                <w:lang w:eastAsia="en-US"/>
              </w:rPr>
              <w:t>8.037</w:t>
            </w:r>
          </w:p>
        </w:tc>
        <w:tc>
          <w:tcPr>
            <w:tcW w:w="887" w:type="dxa"/>
            <w:tcBorders>
              <w:top w:val="nil"/>
              <w:left w:val="nil"/>
              <w:bottom w:val="nil"/>
              <w:right w:val="nil"/>
            </w:tcBorders>
            <w:shd w:val="clear" w:color="auto" w:fill="auto"/>
            <w:noWrap/>
            <w:vAlign w:val="center"/>
            <w:hideMark/>
          </w:tcPr>
          <w:p w14:paraId="44610C81" w14:textId="77777777" w:rsidR="00B7791F" w:rsidRPr="009B1577" w:rsidRDefault="00B7791F" w:rsidP="000C74DF">
            <w:pPr>
              <w:widowControl/>
              <w:jc w:val="right"/>
              <w:rPr>
                <w:color w:val="000000"/>
                <w:kern w:val="0"/>
                <w:lang w:eastAsia="en-US"/>
              </w:rPr>
            </w:pPr>
            <w:r w:rsidRPr="009B1577">
              <w:rPr>
                <w:color w:val="000000"/>
                <w:kern w:val="0"/>
                <w:lang w:eastAsia="en-US"/>
              </w:rPr>
              <w:t>2.880</w:t>
            </w:r>
          </w:p>
        </w:tc>
        <w:tc>
          <w:tcPr>
            <w:tcW w:w="1106" w:type="dxa"/>
            <w:tcBorders>
              <w:top w:val="nil"/>
              <w:left w:val="nil"/>
              <w:bottom w:val="nil"/>
              <w:right w:val="nil"/>
            </w:tcBorders>
            <w:shd w:val="clear" w:color="auto" w:fill="auto"/>
            <w:noWrap/>
            <w:vAlign w:val="center"/>
            <w:hideMark/>
          </w:tcPr>
          <w:p w14:paraId="5A299950" w14:textId="77777777" w:rsidR="00B7791F" w:rsidRPr="009B1577" w:rsidRDefault="00B7791F" w:rsidP="000C74DF">
            <w:pPr>
              <w:widowControl/>
              <w:jc w:val="right"/>
              <w:rPr>
                <w:color w:val="000000"/>
                <w:kern w:val="0"/>
                <w:lang w:eastAsia="en-US"/>
              </w:rPr>
            </w:pPr>
            <w:r w:rsidRPr="009B1577">
              <w:rPr>
                <w:color w:val="000000"/>
                <w:kern w:val="0"/>
                <w:lang w:eastAsia="en-US"/>
              </w:rPr>
              <w:t>404.5</w:t>
            </w:r>
          </w:p>
        </w:tc>
        <w:tc>
          <w:tcPr>
            <w:tcW w:w="914" w:type="dxa"/>
            <w:tcBorders>
              <w:top w:val="nil"/>
              <w:left w:val="nil"/>
              <w:bottom w:val="nil"/>
              <w:right w:val="nil"/>
            </w:tcBorders>
            <w:shd w:val="clear" w:color="auto" w:fill="auto"/>
            <w:noWrap/>
            <w:vAlign w:val="center"/>
            <w:hideMark/>
          </w:tcPr>
          <w:p w14:paraId="08EB73D9" w14:textId="77777777" w:rsidR="00B7791F" w:rsidRPr="009B1577" w:rsidRDefault="00B7791F" w:rsidP="000C74DF">
            <w:pPr>
              <w:widowControl/>
              <w:jc w:val="right"/>
              <w:rPr>
                <w:color w:val="000000"/>
                <w:kern w:val="0"/>
                <w:lang w:eastAsia="en-US"/>
              </w:rPr>
            </w:pPr>
            <w:r w:rsidRPr="009B1577">
              <w:rPr>
                <w:color w:val="000000"/>
                <w:kern w:val="0"/>
                <w:lang w:eastAsia="en-US"/>
              </w:rPr>
              <w:t>58.2</w:t>
            </w:r>
          </w:p>
        </w:tc>
        <w:tc>
          <w:tcPr>
            <w:tcW w:w="980" w:type="dxa"/>
            <w:tcBorders>
              <w:top w:val="nil"/>
              <w:left w:val="nil"/>
              <w:bottom w:val="nil"/>
              <w:right w:val="nil"/>
            </w:tcBorders>
            <w:shd w:val="clear" w:color="auto" w:fill="auto"/>
            <w:noWrap/>
            <w:vAlign w:val="center"/>
            <w:hideMark/>
          </w:tcPr>
          <w:p w14:paraId="4BC800E2" w14:textId="77777777" w:rsidR="00B7791F" w:rsidRPr="009B1577" w:rsidRDefault="00B7791F" w:rsidP="000C74DF">
            <w:pPr>
              <w:widowControl/>
              <w:jc w:val="right"/>
              <w:rPr>
                <w:color w:val="000000"/>
                <w:kern w:val="0"/>
                <w:lang w:eastAsia="en-US"/>
              </w:rPr>
            </w:pPr>
            <w:r w:rsidRPr="009B1577">
              <w:rPr>
                <w:color w:val="000000"/>
                <w:kern w:val="0"/>
                <w:lang w:eastAsia="en-US"/>
              </w:rPr>
              <w:t>0.169</w:t>
            </w:r>
          </w:p>
        </w:tc>
        <w:tc>
          <w:tcPr>
            <w:tcW w:w="980" w:type="dxa"/>
            <w:tcBorders>
              <w:top w:val="nil"/>
              <w:left w:val="nil"/>
              <w:bottom w:val="nil"/>
              <w:right w:val="nil"/>
            </w:tcBorders>
            <w:shd w:val="clear" w:color="auto" w:fill="auto"/>
            <w:noWrap/>
            <w:vAlign w:val="center"/>
            <w:hideMark/>
          </w:tcPr>
          <w:p w14:paraId="52D6A8A8" w14:textId="77777777" w:rsidR="00B7791F" w:rsidRPr="009B1577" w:rsidRDefault="00B7791F" w:rsidP="000C74DF">
            <w:pPr>
              <w:widowControl/>
              <w:jc w:val="right"/>
              <w:rPr>
                <w:color w:val="000000"/>
                <w:kern w:val="0"/>
                <w:lang w:eastAsia="en-US"/>
              </w:rPr>
            </w:pPr>
            <w:r w:rsidRPr="009B1577">
              <w:rPr>
                <w:color w:val="000000"/>
                <w:kern w:val="0"/>
                <w:lang w:eastAsia="en-US"/>
              </w:rPr>
              <w:t>0.032</w:t>
            </w:r>
          </w:p>
        </w:tc>
      </w:tr>
      <w:tr w:rsidR="00B7791F" w:rsidRPr="009B1577" w14:paraId="228B23B4" w14:textId="77777777" w:rsidTr="000C74DF">
        <w:trPr>
          <w:trHeight w:val="288"/>
        </w:trPr>
        <w:tc>
          <w:tcPr>
            <w:tcW w:w="850" w:type="dxa"/>
            <w:tcBorders>
              <w:top w:val="nil"/>
              <w:left w:val="nil"/>
              <w:bottom w:val="nil"/>
              <w:right w:val="nil"/>
            </w:tcBorders>
            <w:shd w:val="clear" w:color="auto" w:fill="auto"/>
            <w:noWrap/>
            <w:vAlign w:val="center"/>
            <w:hideMark/>
          </w:tcPr>
          <w:p w14:paraId="77EA8466" w14:textId="77777777" w:rsidR="00B7791F" w:rsidRPr="009B1577" w:rsidRDefault="00B7791F" w:rsidP="009B1577">
            <w:pPr>
              <w:widowControl/>
              <w:jc w:val="right"/>
              <w:rPr>
                <w:color w:val="000000"/>
                <w:kern w:val="0"/>
                <w:lang w:eastAsia="en-US"/>
              </w:rPr>
            </w:pPr>
            <w:r w:rsidRPr="009B1577">
              <w:rPr>
                <w:color w:val="000000"/>
                <w:kern w:val="0"/>
                <w:lang w:eastAsia="en-US"/>
              </w:rPr>
              <w:t>1982</w:t>
            </w:r>
          </w:p>
        </w:tc>
        <w:tc>
          <w:tcPr>
            <w:tcW w:w="986" w:type="dxa"/>
            <w:tcBorders>
              <w:top w:val="nil"/>
              <w:left w:val="nil"/>
              <w:bottom w:val="nil"/>
              <w:right w:val="nil"/>
            </w:tcBorders>
            <w:shd w:val="clear" w:color="auto" w:fill="auto"/>
            <w:noWrap/>
            <w:vAlign w:val="center"/>
            <w:hideMark/>
          </w:tcPr>
          <w:p w14:paraId="7AE631F1"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2,203 </w:t>
            </w:r>
          </w:p>
        </w:tc>
        <w:tc>
          <w:tcPr>
            <w:tcW w:w="761" w:type="dxa"/>
            <w:tcBorders>
              <w:top w:val="nil"/>
              <w:left w:val="nil"/>
              <w:bottom w:val="nil"/>
              <w:right w:val="nil"/>
            </w:tcBorders>
            <w:shd w:val="clear" w:color="auto" w:fill="auto"/>
            <w:noWrap/>
            <w:vAlign w:val="center"/>
            <w:hideMark/>
          </w:tcPr>
          <w:p w14:paraId="6C16D22D" w14:textId="21FA1724" w:rsidR="00B7791F" w:rsidRPr="009B1577" w:rsidRDefault="00B7791F" w:rsidP="000C74DF">
            <w:pPr>
              <w:widowControl/>
              <w:jc w:val="right"/>
              <w:rPr>
                <w:color w:val="000000"/>
                <w:kern w:val="0"/>
                <w:lang w:eastAsia="en-US"/>
              </w:rPr>
            </w:pPr>
            <w:r w:rsidRPr="009B1577">
              <w:rPr>
                <w:color w:val="000000"/>
                <w:kern w:val="0"/>
                <w:lang w:eastAsia="en-US"/>
              </w:rPr>
              <w:t xml:space="preserve">   357 </w:t>
            </w:r>
          </w:p>
        </w:tc>
        <w:tc>
          <w:tcPr>
            <w:tcW w:w="898" w:type="dxa"/>
            <w:tcBorders>
              <w:top w:val="nil"/>
              <w:left w:val="nil"/>
              <w:bottom w:val="nil"/>
              <w:right w:val="nil"/>
            </w:tcBorders>
            <w:shd w:val="clear" w:color="auto" w:fill="auto"/>
            <w:noWrap/>
            <w:vAlign w:val="center"/>
            <w:hideMark/>
          </w:tcPr>
          <w:p w14:paraId="4289EA47" w14:textId="77777777" w:rsidR="00B7791F" w:rsidRPr="009B1577" w:rsidRDefault="00B7791F" w:rsidP="000C74DF">
            <w:pPr>
              <w:widowControl/>
              <w:jc w:val="right"/>
              <w:rPr>
                <w:color w:val="000000"/>
                <w:kern w:val="0"/>
                <w:lang w:eastAsia="en-US"/>
              </w:rPr>
            </w:pPr>
            <w:r w:rsidRPr="009B1577">
              <w:rPr>
                <w:color w:val="000000"/>
                <w:kern w:val="0"/>
                <w:lang w:eastAsia="en-US"/>
              </w:rPr>
              <w:t>551.1</w:t>
            </w:r>
          </w:p>
        </w:tc>
        <w:tc>
          <w:tcPr>
            <w:tcW w:w="742" w:type="dxa"/>
            <w:tcBorders>
              <w:top w:val="nil"/>
              <w:left w:val="nil"/>
              <w:bottom w:val="nil"/>
              <w:right w:val="nil"/>
            </w:tcBorders>
            <w:shd w:val="clear" w:color="auto" w:fill="auto"/>
            <w:noWrap/>
            <w:vAlign w:val="center"/>
            <w:hideMark/>
          </w:tcPr>
          <w:p w14:paraId="3FED8F38" w14:textId="77777777" w:rsidR="00B7791F" w:rsidRPr="009B1577" w:rsidRDefault="00B7791F" w:rsidP="000C74DF">
            <w:pPr>
              <w:widowControl/>
              <w:jc w:val="right"/>
              <w:rPr>
                <w:color w:val="000000"/>
                <w:kern w:val="0"/>
                <w:lang w:eastAsia="en-US"/>
              </w:rPr>
            </w:pPr>
            <w:r w:rsidRPr="009B1577">
              <w:rPr>
                <w:color w:val="000000"/>
                <w:kern w:val="0"/>
                <w:lang w:eastAsia="en-US"/>
              </w:rPr>
              <w:t>82.2</w:t>
            </w:r>
          </w:p>
        </w:tc>
        <w:tc>
          <w:tcPr>
            <w:tcW w:w="1073" w:type="dxa"/>
            <w:tcBorders>
              <w:top w:val="nil"/>
              <w:left w:val="nil"/>
              <w:bottom w:val="nil"/>
              <w:right w:val="nil"/>
            </w:tcBorders>
            <w:shd w:val="clear" w:color="auto" w:fill="auto"/>
            <w:noWrap/>
            <w:vAlign w:val="center"/>
            <w:hideMark/>
          </w:tcPr>
          <w:p w14:paraId="179C20A0" w14:textId="77777777" w:rsidR="00B7791F" w:rsidRPr="009B1577" w:rsidRDefault="00B7791F" w:rsidP="000C74DF">
            <w:pPr>
              <w:widowControl/>
              <w:jc w:val="right"/>
              <w:rPr>
                <w:color w:val="000000"/>
                <w:kern w:val="0"/>
                <w:lang w:eastAsia="en-US"/>
              </w:rPr>
            </w:pPr>
            <w:r w:rsidRPr="009B1577">
              <w:rPr>
                <w:color w:val="000000"/>
                <w:kern w:val="0"/>
                <w:lang w:eastAsia="en-US"/>
              </w:rPr>
              <w:t>5.372</w:t>
            </w:r>
          </w:p>
        </w:tc>
        <w:tc>
          <w:tcPr>
            <w:tcW w:w="887" w:type="dxa"/>
            <w:tcBorders>
              <w:top w:val="nil"/>
              <w:left w:val="nil"/>
              <w:bottom w:val="nil"/>
              <w:right w:val="nil"/>
            </w:tcBorders>
            <w:shd w:val="clear" w:color="auto" w:fill="auto"/>
            <w:noWrap/>
            <w:vAlign w:val="center"/>
            <w:hideMark/>
          </w:tcPr>
          <w:p w14:paraId="5B9C6653" w14:textId="77777777" w:rsidR="00B7791F" w:rsidRPr="009B1577" w:rsidRDefault="00B7791F" w:rsidP="000C74DF">
            <w:pPr>
              <w:widowControl/>
              <w:jc w:val="right"/>
              <w:rPr>
                <w:color w:val="000000"/>
                <w:kern w:val="0"/>
                <w:lang w:eastAsia="en-US"/>
              </w:rPr>
            </w:pPr>
            <w:r w:rsidRPr="009B1577">
              <w:rPr>
                <w:color w:val="000000"/>
                <w:kern w:val="0"/>
                <w:lang w:eastAsia="en-US"/>
              </w:rPr>
              <w:t>1.916</w:t>
            </w:r>
          </w:p>
        </w:tc>
        <w:tc>
          <w:tcPr>
            <w:tcW w:w="1106" w:type="dxa"/>
            <w:tcBorders>
              <w:top w:val="nil"/>
              <w:left w:val="nil"/>
              <w:bottom w:val="nil"/>
              <w:right w:val="nil"/>
            </w:tcBorders>
            <w:shd w:val="clear" w:color="auto" w:fill="auto"/>
            <w:noWrap/>
            <w:vAlign w:val="center"/>
            <w:hideMark/>
          </w:tcPr>
          <w:p w14:paraId="1A0E73F1" w14:textId="77777777" w:rsidR="00B7791F" w:rsidRPr="009B1577" w:rsidRDefault="00B7791F" w:rsidP="000C74DF">
            <w:pPr>
              <w:widowControl/>
              <w:jc w:val="right"/>
              <w:rPr>
                <w:color w:val="000000"/>
                <w:kern w:val="0"/>
                <w:lang w:eastAsia="en-US"/>
              </w:rPr>
            </w:pPr>
            <w:r w:rsidRPr="009B1577">
              <w:rPr>
                <w:color w:val="000000"/>
                <w:kern w:val="0"/>
                <w:lang w:eastAsia="en-US"/>
              </w:rPr>
              <w:t>365.5</w:t>
            </w:r>
          </w:p>
        </w:tc>
        <w:tc>
          <w:tcPr>
            <w:tcW w:w="914" w:type="dxa"/>
            <w:tcBorders>
              <w:top w:val="nil"/>
              <w:left w:val="nil"/>
              <w:bottom w:val="nil"/>
              <w:right w:val="nil"/>
            </w:tcBorders>
            <w:shd w:val="clear" w:color="auto" w:fill="auto"/>
            <w:noWrap/>
            <w:vAlign w:val="center"/>
            <w:hideMark/>
          </w:tcPr>
          <w:p w14:paraId="3782ACB5" w14:textId="77777777" w:rsidR="00B7791F" w:rsidRPr="009B1577" w:rsidRDefault="00B7791F" w:rsidP="000C74DF">
            <w:pPr>
              <w:widowControl/>
              <w:jc w:val="right"/>
              <w:rPr>
                <w:color w:val="000000"/>
                <w:kern w:val="0"/>
                <w:lang w:eastAsia="en-US"/>
              </w:rPr>
            </w:pPr>
            <w:r w:rsidRPr="009B1577">
              <w:rPr>
                <w:color w:val="000000"/>
                <w:kern w:val="0"/>
                <w:lang w:eastAsia="en-US"/>
              </w:rPr>
              <w:t>52.2</w:t>
            </w:r>
          </w:p>
        </w:tc>
        <w:tc>
          <w:tcPr>
            <w:tcW w:w="980" w:type="dxa"/>
            <w:tcBorders>
              <w:top w:val="nil"/>
              <w:left w:val="nil"/>
              <w:bottom w:val="nil"/>
              <w:right w:val="nil"/>
            </w:tcBorders>
            <w:shd w:val="clear" w:color="auto" w:fill="auto"/>
            <w:noWrap/>
            <w:vAlign w:val="center"/>
            <w:hideMark/>
          </w:tcPr>
          <w:p w14:paraId="2B287286" w14:textId="77777777" w:rsidR="00B7791F" w:rsidRPr="009B1577" w:rsidRDefault="00B7791F" w:rsidP="000C74DF">
            <w:pPr>
              <w:widowControl/>
              <w:jc w:val="right"/>
              <w:rPr>
                <w:color w:val="000000"/>
                <w:kern w:val="0"/>
                <w:lang w:eastAsia="en-US"/>
              </w:rPr>
            </w:pPr>
            <w:r w:rsidRPr="009B1577">
              <w:rPr>
                <w:color w:val="000000"/>
                <w:kern w:val="0"/>
                <w:lang w:eastAsia="en-US"/>
              </w:rPr>
              <w:t>0.166</w:t>
            </w:r>
          </w:p>
        </w:tc>
        <w:tc>
          <w:tcPr>
            <w:tcW w:w="980" w:type="dxa"/>
            <w:tcBorders>
              <w:top w:val="nil"/>
              <w:left w:val="nil"/>
              <w:bottom w:val="nil"/>
              <w:right w:val="nil"/>
            </w:tcBorders>
            <w:shd w:val="clear" w:color="auto" w:fill="auto"/>
            <w:noWrap/>
            <w:vAlign w:val="center"/>
            <w:hideMark/>
          </w:tcPr>
          <w:p w14:paraId="49BE3F31" w14:textId="77777777" w:rsidR="00B7791F" w:rsidRPr="009B1577" w:rsidRDefault="00B7791F" w:rsidP="000C74DF">
            <w:pPr>
              <w:widowControl/>
              <w:jc w:val="right"/>
              <w:rPr>
                <w:color w:val="000000"/>
                <w:kern w:val="0"/>
                <w:lang w:eastAsia="en-US"/>
              </w:rPr>
            </w:pPr>
            <w:r w:rsidRPr="009B1577">
              <w:rPr>
                <w:color w:val="000000"/>
                <w:kern w:val="0"/>
                <w:lang w:eastAsia="en-US"/>
              </w:rPr>
              <w:t>0.028</w:t>
            </w:r>
          </w:p>
        </w:tc>
      </w:tr>
      <w:tr w:rsidR="00B7791F" w:rsidRPr="009B1577" w14:paraId="2F84AA7A" w14:textId="77777777" w:rsidTr="000C74DF">
        <w:trPr>
          <w:trHeight w:val="288"/>
        </w:trPr>
        <w:tc>
          <w:tcPr>
            <w:tcW w:w="850" w:type="dxa"/>
            <w:tcBorders>
              <w:top w:val="nil"/>
              <w:left w:val="nil"/>
              <w:bottom w:val="nil"/>
              <w:right w:val="nil"/>
            </w:tcBorders>
            <w:shd w:val="clear" w:color="auto" w:fill="auto"/>
            <w:noWrap/>
            <w:vAlign w:val="center"/>
            <w:hideMark/>
          </w:tcPr>
          <w:p w14:paraId="4EE56F41" w14:textId="77777777" w:rsidR="00B7791F" w:rsidRPr="009B1577" w:rsidRDefault="00B7791F" w:rsidP="009B1577">
            <w:pPr>
              <w:widowControl/>
              <w:jc w:val="right"/>
              <w:rPr>
                <w:color w:val="000000"/>
                <w:kern w:val="0"/>
                <w:lang w:eastAsia="en-US"/>
              </w:rPr>
            </w:pPr>
            <w:r w:rsidRPr="009B1577">
              <w:rPr>
                <w:color w:val="000000"/>
                <w:kern w:val="0"/>
                <w:lang w:eastAsia="en-US"/>
              </w:rPr>
              <w:t>1983</w:t>
            </w:r>
          </w:p>
        </w:tc>
        <w:tc>
          <w:tcPr>
            <w:tcW w:w="986" w:type="dxa"/>
            <w:tcBorders>
              <w:top w:val="nil"/>
              <w:left w:val="nil"/>
              <w:bottom w:val="nil"/>
              <w:right w:val="nil"/>
            </w:tcBorders>
            <w:shd w:val="clear" w:color="auto" w:fill="auto"/>
            <w:noWrap/>
            <w:vAlign w:val="center"/>
            <w:hideMark/>
          </w:tcPr>
          <w:p w14:paraId="52E9F9A9"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1,795 </w:t>
            </w:r>
          </w:p>
        </w:tc>
        <w:tc>
          <w:tcPr>
            <w:tcW w:w="761" w:type="dxa"/>
            <w:tcBorders>
              <w:top w:val="nil"/>
              <w:left w:val="nil"/>
              <w:bottom w:val="nil"/>
              <w:right w:val="nil"/>
            </w:tcBorders>
            <w:shd w:val="clear" w:color="auto" w:fill="auto"/>
            <w:noWrap/>
            <w:vAlign w:val="center"/>
            <w:hideMark/>
          </w:tcPr>
          <w:p w14:paraId="751BBB8E" w14:textId="1256792D" w:rsidR="00B7791F" w:rsidRPr="009B1577" w:rsidRDefault="00B7791F" w:rsidP="000C74DF">
            <w:pPr>
              <w:widowControl/>
              <w:jc w:val="right"/>
              <w:rPr>
                <w:color w:val="000000"/>
                <w:kern w:val="0"/>
                <w:lang w:eastAsia="en-US"/>
              </w:rPr>
            </w:pPr>
            <w:r w:rsidRPr="009B1577">
              <w:rPr>
                <w:color w:val="000000"/>
                <w:kern w:val="0"/>
                <w:lang w:eastAsia="en-US"/>
              </w:rPr>
              <w:t xml:space="preserve">   261 </w:t>
            </w:r>
          </w:p>
        </w:tc>
        <w:tc>
          <w:tcPr>
            <w:tcW w:w="898" w:type="dxa"/>
            <w:tcBorders>
              <w:top w:val="nil"/>
              <w:left w:val="nil"/>
              <w:bottom w:val="nil"/>
              <w:right w:val="nil"/>
            </w:tcBorders>
            <w:shd w:val="clear" w:color="auto" w:fill="auto"/>
            <w:noWrap/>
            <w:vAlign w:val="center"/>
            <w:hideMark/>
          </w:tcPr>
          <w:p w14:paraId="43F73DC2" w14:textId="77777777" w:rsidR="00B7791F" w:rsidRPr="009B1577" w:rsidRDefault="00B7791F" w:rsidP="000C74DF">
            <w:pPr>
              <w:widowControl/>
              <w:jc w:val="right"/>
              <w:rPr>
                <w:color w:val="000000"/>
                <w:kern w:val="0"/>
                <w:lang w:eastAsia="en-US"/>
              </w:rPr>
            </w:pPr>
            <w:r w:rsidRPr="009B1577">
              <w:rPr>
                <w:color w:val="000000"/>
                <w:kern w:val="0"/>
                <w:lang w:eastAsia="en-US"/>
              </w:rPr>
              <w:t>517.9</w:t>
            </w:r>
          </w:p>
        </w:tc>
        <w:tc>
          <w:tcPr>
            <w:tcW w:w="742" w:type="dxa"/>
            <w:tcBorders>
              <w:top w:val="nil"/>
              <w:left w:val="nil"/>
              <w:bottom w:val="nil"/>
              <w:right w:val="nil"/>
            </w:tcBorders>
            <w:shd w:val="clear" w:color="auto" w:fill="auto"/>
            <w:noWrap/>
            <w:vAlign w:val="center"/>
            <w:hideMark/>
          </w:tcPr>
          <w:p w14:paraId="7F090906" w14:textId="77777777" w:rsidR="00B7791F" w:rsidRPr="009B1577" w:rsidRDefault="00B7791F" w:rsidP="000C74DF">
            <w:pPr>
              <w:widowControl/>
              <w:jc w:val="right"/>
              <w:rPr>
                <w:color w:val="000000"/>
                <w:kern w:val="0"/>
                <w:lang w:eastAsia="en-US"/>
              </w:rPr>
            </w:pPr>
            <w:r w:rsidRPr="009B1577">
              <w:rPr>
                <w:color w:val="000000"/>
                <w:kern w:val="0"/>
                <w:lang w:eastAsia="en-US"/>
              </w:rPr>
              <w:t>71.7</w:t>
            </w:r>
          </w:p>
        </w:tc>
        <w:tc>
          <w:tcPr>
            <w:tcW w:w="1073" w:type="dxa"/>
            <w:tcBorders>
              <w:top w:val="nil"/>
              <w:left w:val="nil"/>
              <w:bottom w:val="nil"/>
              <w:right w:val="nil"/>
            </w:tcBorders>
            <w:shd w:val="clear" w:color="auto" w:fill="auto"/>
            <w:noWrap/>
            <w:vAlign w:val="center"/>
            <w:hideMark/>
          </w:tcPr>
          <w:p w14:paraId="18AC2B4F" w14:textId="77777777" w:rsidR="00B7791F" w:rsidRPr="009B1577" w:rsidRDefault="00B7791F" w:rsidP="000C74DF">
            <w:pPr>
              <w:widowControl/>
              <w:jc w:val="right"/>
              <w:rPr>
                <w:color w:val="000000"/>
                <w:kern w:val="0"/>
                <w:lang w:eastAsia="en-US"/>
              </w:rPr>
            </w:pPr>
            <w:r w:rsidRPr="009B1577">
              <w:rPr>
                <w:color w:val="000000"/>
                <w:kern w:val="0"/>
                <w:lang w:eastAsia="en-US"/>
              </w:rPr>
              <w:t>5.721</w:t>
            </w:r>
          </w:p>
        </w:tc>
        <w:tc>
          <w:tcPr>
            <w:tcW w:w="887" w:type="dxa"/>
            <w:tcBorders>
              <w:top w:val="nil"/>
              <w:left w:val="nil"/>
              <w:bottom w:val="nil"/>
              <w:right w:val="nil"/>
            </w:tcBorders>
            <w:shd w:val="clear" w:color="auto" w:fill="auto"/>
            <w:noWrap/>
            <w:vAlign w:val="center"/>
            <w:hideMark/>
          </w:tcPr>
          <w:p w14:paraId="2006408E" w14:textId="77777777" w:rsidR="00B7791F" w:rsidRPr="009B1577" w:rsidRDefault="00B7791F" w:rsidP="000C74DF">
            <w:pPr>
              <w:widowControl/>
              <w:jc w:val="right"/>
              <w:rPr>
                <w:color w:val="000000"/>
                <w:kern w:val="0"/>
                <w:lang w:eastAsia="en-US"/>
              </w:rPr>
            </w:pPr>
            <w:r w:rsidRPr="009B1577">
              <w:rPr>
                <w:color w:val="000000"/>
                <w:kern w:val="0"/>
                <w:lang w:eastAsia="en-US"/>
              </w:rPr>
              <w:t>2.020</w:t>
            </w:r>
          </w:p>
        </w:tc>
        <w:tc>
          <w:tcPr>
            <w:tcW w:w="1106" w:type="dxa"/>
            <w:tcBorders>
              <w:top w:val="nil"/>
              <w:left w:val="nil"/>
              <w:bottom w:val="nil"/>
              <w:right w:val="nil"/>
            </w:tcBorders>
            <w:shd w:val="clear" w:color="auto" w:fill="auto"/>
            <w:noWrap/>
            <w:vAlign w:val="center"/>
            <w:hideMark/>
          </w:tcPr>
          <w:p w14:paraId="2AE74CAC" w14:textId="77777777" w:rsidR="00B7791F" w:rsidRPr="009B1577" w:rsidRDefault="00B7791F" w:rsidP="000C74DF">
            <w:pPr>
              <w:widowControl/>
              <w:jc w:val="right"/>
              <w:rPr>
                <w:color w:val="000000"/>
                <w:kern w:val="0"/>
                <w:lang w:eastAsia="en-US"/>
              </w:rPr>
            </w:pPr>
            <w:r w:rsidRPr="009B1577">
              <w:rPr>
                <w:color w:val="000000"/>
                <w:kern w:val="0"/>
                <w:lang w:eastAsia="en-US"/>
              </w:rPr>
              <w:t>374.6</w:t>
            </w:r>
          </w:p>
        </w:tc>
        <w:tc>
          <w:tcPr>
            <w:tcW w:w="914" w:type="dxa"/>
            <w:tcBorders>
              <w:top w:val="nil"/>
              <w:left w:val="nil"/>
              <w:bottom w:val="nil"/>
              <w:right w:val="nil"/>
            </w:tcBorders>
            <w:shd w:val="clear" w:color="auto" w:fill="auto"/>
            <w:noWrap/>
            <w:vAlign w:val="center"/>
            <w:hideMark/>
          </w:tcPr>
          <w:p w14:paraId="06752819" w14:textId="77777777" w:rsidR="00B7791F" w:rsidRPr="009B1577" w:rsidRDefault="00B7791F" w:rsidP="000C74DF">
            <w:pPr>
              <w:widowControl/>
              <w:jc w:val="right"/>
              <w:rPr>
                <w:color w:val="000000"/>
                <w:kern w:val="0"/>
                <w:lang w:eastAsia="en-US"/>
              </w:rPr>
            </w:pPr>
            <w:r w:rsidRPr="009B1577">
              <w:rPr>
                <w:color w:val="000000"/>
                <w:kern w:val="0"/>
                <w:lang w:eastAsia="en-US"/>
              </w:rPr>
              <w:t>51.4</w:t>
            </w:r>
          </w:p>
        </w:tc>
        <w:tc>
          <w:tcPr>
            <w:tcW w:w="980" w:type="dxa"/>
            <w:tcBorders>
              <w:top w:val="nil"/>
              <w:left w:val="nil"/>
              <w:bottom w:val="nil"/>
              <w:right w:val="nil"/>
            </w:tcBorders>
            <w:shd w:val="clear" w:color="auto" w:fill="auto"/>
            <w:noWrap/>
            <w:vAlign w:val="center"/>
            <w:hideMark/>
          </w:tcPr>
          <w:p w14:paraId="578FF0BE" w14:textId="77777777" w:rsidR="00B7791F" w:rsidRPr="009B1577" w:rsidRDefault="00B7791F" w:rsidP="000C74DF">
            <w:pPr>
              <w:widowControl/>
              <w:jc w:val="right"/>
              <w:rPr>
                <w:color w:val="000000"/>
                <w:kern w:val="0"/>
                <w:lang w:eastAsia="en-US"/>
              </w:rPr>
            </w:pPr>
            <w:r w:rsidRPr="009B1577">
              <w:rPr>
                <w:color w:val="000000"/>
                <w:kern w:val="0"/>
                <w:lang w:eastAsia="en-US"/>
              </w:rPr>
              <w:t>0.209</w:t>
            </w:r>
          </w:p>
        </w:tc>
        <w:tc>
          <w:tcPr>
            <w:tcW w:w="980" w:type="dxa"/>
            <w:tcBorders>
              <w:top w:val="nil"/>
              <w:left w:val="nil"/>
              <w:bottom w:val="nil"/>
              <w:right w:val="nil"/>
            </w:tcBorders>
            <w:shd w:val="clear" w:color="auto" w:fill="auto"/>
            <w:noWrap/>
            <w:vAlign w:val="center"/>
            <w:hideMark/>
          </w:tcPr>
          <w:p w14:paraId="48138290" w14:textId="77777777" w:rsidR="00B7791F" w:rsidRPr="009B1577" w:rsidRDefault="00B7791F" w:rsidP="000C74DF">
            <w:pPr>
              <w:widowControl/>
              <w:jc w:val="right"/>
              <w:rPr>
                <w:color w:val="000000"/>
                <w:kern w:val="0"/>
                <w:lang w:eastAsia="en-US"/>
              </w:rPr>
            </w:pPr>
            <w:r w:rsidRPr="009B1577">
              <w:rPr>
                <w:color w:val="000000"/>
                <w:kern w:val="0"/>
                <w:lang w:eastAsia="en-US"/>
              </w:rPr>
              <w:t>0.032</w:t>
            </w:r>
          </w:p>
        </w:tc>
      </w:tr>
      <w:tr w:rsidR="00B7791F" w:rsidRPr="009B1577" w14:paraId="4CBC0E1A" w14:textId="77777777" w:rsidTr="000C74DF">
        <w:trPr>
          <w:trHeight w:val="288"/>
        </w:trPr>
        <w:tc>
          <w:tcPr>
            <w:tcW w:w="850" w:type="dxa"/>
            <w:tcBorders>
              <w:top w:val="nil"/>
              <w:left w:val="nil"/>
              <w:bottom w:val="nil"/>
              <w:right w:val="nil"/>
            </w:tcBorders>
            <w:shd w:val="clear" w:color="auto" w:fill="auto"/>
            <w:noWrap/>
            <w:vAlign w:val="center"/>
            <w:hideMark/>
          </w:tcPr>
          <w:p w14:paraId="0F8CCDD6" w14:textId="77777777" w:rsidR="00B7791F" w:rsidRPr="009B1577" w:rsidRDefault="00B7791F" w:rsidP="009B1577">
            <w:pPr>
              <w:widowControl/>
              <w:jc w:val="right"/>
              <w:rPr>
                <w:color w:val="000000"/>
                <w:kern w:val="0"/>
                <w:lang w:eastAsia="en-US"/>
              </w:rPr>
            </w:pPr>
            <w:r w:rsidRPr="009B1577">
              <w:rPr>
                <w:color w:val="000000"/>
                <w:kern w:val="0"/>
                <w:lang w:eastAsia="en-US"/>
              </w:rPr>
              <w:t>1984</w:t>
            </w:r>
          </w:p>
        </w:tc>
        <w:tc>
          <w:tcPr>
            <w:tcW w:w="986" w:type="dxa"/>
            <w:tcBorders>
              <w:top w:val="nil"/>
              <w:left w:val="nil"/>
              <w:bottom w:val="nil"/>
              <w:right w:val="nil"/>
            </w:tcBorders>
            <w:shd w:val="clear" w:color="auto" w:fill="auto"/>
            <w:noWrap/>
            <w:vAlign w:val="center"/>
            <w:hideMark/>
          </w:tcPr>
          <w:p w14:paraId="27C1311B"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2,322 </w:t>
            </w:r>
          </w:p>
        </w:tc>
        <w:tc>
          <w:tcPr>
            <w:tcW w:w="761" w:type="dxa"/>
            <w:tcBorders>
              <w:top w:val="nil"/>
              <w:left w:val="nil"/>
              <w:bottom w:val="nil"/>
              <w:right w:val="nil"/>
            </w:tcBorders>
            <w:shd w:val="clear" w:color="auto" w:fill="auto"/>
            <w:noWrap/>
            <w:vAlign w:val="center"/>
            <w:hideMark/>
          </w:tcPr>
          <w:p w14:paraId="3985B2A6" w14:textId="1A737690" w:rsidR="00B7791F" w:rsidRPr="009B1577" w:rsidRDefault="00B7791F" w:rsidP="000C74DF">
            <w:pPr>
              <w:widowControl/>
              <w:jc w:val="right"/>
              <w:rPr>
                <w:color w:val="000000"/>
                <w:kern w:val="0"/>
                <w:lang w:eastAsia="en-US"/>
              </w:rPr>
            </w:pPr>
            <w:r w:rsidRPr="009B1577">
              <w:rPr>
                <w:color w:val="000000"/>
                <w:kern w:val="0"/>
                <w:lang w:eastAsia="en-US"/>
              </w:rPr>
              <w:t xml:space="preserve">   379 </w:t>
            </w:r>
          </w:p>
        </w:tc>
        <w:tc>
          <w:tcPr>
            <w:tcW w:w="898" w:type="dxa"/>
            <w:tcBorders>
              <w:top w:val="nil"/>
              <w:left w:val="nil"/>
              <w:bottom w:val="nil"/>
              <w:right w:val="nil"/>
            </w:tcBorders>
            <w:shd w:val="clear" w:color="auto" w:fill="auto"/>
            <w:noWrap/>
            <w:vAlign w:val="center"/>
            <w:hideMark/>
          </w:tcPr>
          <w:p w14:paraId="59235BFA" w14:textId="77777777" w:rsidR="00B7791F" w:rsidRPr="009B1577" w:rsidRDefault="00B7791F" w:rsidP="000C74DF">
            <w:pPr>
              <w:widowControl/>
              <w:jc w:val="right"/>
              <w:rPr>
                <w:color w:val="000000"/>
                <w:kern w:val="0"/>
                <w:lang w:eastAsia="en-US"/>
              </w:rPr>
            </w:pPr>
            <w:r w:rsidRPr="009B1577">
              <w:rPr>
                <w:color w:val="000000"/>
                <w:kern w:val="0"/>
                <w:lang w:eastAsia="en-US"/>
              </w:rPr>
              <w:t>601.2</w:t>
            </w:r>
          </w:p>
        </w:tc>
        <w:tc>
          <w:tcPr>
            <w:tcW w:w="742" w:type="dxa"/>
            <w:tcBorders>
              <w:top w:val="nil"/>
              <w:left w:val="nil"/>
              <w:bottom w:val="nil"/>
              <w:right w:val="nil"/>
            </w:tcBorders>
            <w:shd w:val="clear" w:color="auto" w:fill="auto"/>
            <w:noWrap/>
            <w:vAlign w:val="center"/>
            <w:hideMark/>
          </w:tcPr>
          <w:p w14:paraId="3C8C5F36" w14:textId="77777777" w:rsidR="00B7791F" w:rsidRPr="009B1577" w:rsidRDefault="00B7791F" w:rsidP="000C74DF">
            <w:pPr>
              <w:widowControl/>
              <w:jc w:val="right"/>
              <w:rPr>
                <w:color w:val="000000"/>
                <w:kern w:val="0"/>
                <w:lang w:eastAsia="en-US"/>
              </w:rPr>
            </w:pPr>
            <w:r w:rsidRPr="009B1577">
              <w:rPr>
                <w:color w:val="000000"/>
                <w:kern w:val="0"/>
                <w:lang w:eastAsia="en-US"/>
              </w:rPr>
              <w:t>80.3</w:t>
            </w:r>
          </w:p>
        </w:tc>
        <w:tc>
          <w:tcPr>
            <w:tcW w:w="1073" w:type="dxa"/>
            <w:tcBorders>
              <w:top w:val="nil"/>
              <w:left w:val="nil"/>
              <w:bottom w:val="nil"/>
              <w:right w:val="nil"/>
            </w:tcBorders>
            <w:shd w:val="clear" w:color="auto" w:fill="auto"/>
            <w:noWrap/>
            <w:vAlign w:val="center"/>
            <w:hideMark/>
          </w:tcPr>
          <w:p w14:paraId="702D68D7" w14:textId="77777777" w:rsidR="00B7791F" w:rsidRPr="009B1577" w:rsidRDefault="00B7791F" w:rsidP="000C74DF">
            <w:pPr>
              <w:widowControl/>
              <w:jc w:val="right"/>
              <w:rPr>
                <w:color w:val="000000"/>
                <w:kern w:val="0"/>
                <w:lang w:eastAsia="en-US"/>
              </w:rPr>
            </w:pPr>
            <w:r w:rsidRPr="009B1577">
              <w:rPr>
                <w:color w:val="000000"/>
                <w:kern w:val="0"/>
                <w:lang w:eastAsia="en-US"/>
              </w:rPr>
              <w:t>7.272</w:t>
            </w:r>
          </w:p>
        </w:tc>
        <w:tc>
          <w:tcPr>
            <w:tcW w:w="887" w:type="dxa"/>
            <w:tcBorders>
              <w:top w:val="nil"/>
              <w:left w:val="nil"/>
              <w:bottom w:val="nil"/>
              <w:right w:val="nil"/>
            </w:tcBorders>
            <w:shd w:val="clear" w:color="auto" w:fill="auto"/>
            <w:noWrap/>
            <w:vAlign w:val="center"/>
            <w:hideMark/>
          </w:tcPr>
          <w:p w14:paraId="191BF239" w14:textId="77777777" w:rsidR="00B7791F" w:rsidRPr="009B1577" w:rsidRDefault="00B7791F" w:rsidP="000C74DF">
            <w:pPr>
              <w:widowControl/>
              <w:jc w:val="right"/>
              <w:rPr>
                <w:color w:val="000000"/>
                <w:kern w:val="0"/>
                <w:lang w:eastAsia="en-US"/>
              </w:rPr>
            </w:pPr>
            <w:r w:rsidRPr="009B1577">
              <w:rPr>
                <w:color w:val="000000"/>
                <w:kern w:val="0"/>
                <w:lang w:eastAsia="en-US"/>
              </w:rPr>
              <w:t>2.565</w:t>
            </w:r>
          </w:p>
        </w:tc>
        <w:tc>
          <w:tcPr>
            <w:tcW w:w="1106" w:type="dxa"/>
            <w:tcBorders>
              <w:top w:val="nil"/>
              <w:left w:val="nil"/>
              <w:bottom w:val="nil"/>
              <w:right w:val="nil"/>
            </w:tcBorders>
            <w:shd w:val="clear" w:color="auto" w:fill="auto"/>
            <w:noWrap/>
            <w:vAlign w:val="center"/>
            <w:hideMark/>
          </w:tcPr>
          <w:p w14:paraId="602840C2" w14:textId="77777777" w:rsidR="00B7791F" w:rsidRPr="009B1577" w:rsidRDefault="00B7791F" w:rsidP="000C74DF">
            <w:pPr>
              <w:widowControl/>
              <w:jc w:val="right"/>
              <w:rPr>
                <w:color w:val="000000"/>
                <w:kern w:val="0"/>
                <w:lang w:eastAsia="en-US"/>
              </w:rPr>
            </w:pPr>
            <w:r w:rsidRPr="009B1577">
              <w:rPr>
                <w:color w:val="000000"/>
                <w:kern w:val="0"/>
                <w:lang w:eastAsia="en-US"/>
              </w:rPr>
              <w:t>498.0</w:t>
            </w:r>
          </w:p>
        </w:tc>
        <w:tc>
          <w:tcPr>
            <w:tcW w:w="914" w:type="dxa"/>
            <w:tcBorders>
              <w:top w:val="nil"/>
              <w:left w:val="nil"/>
              <w:bottom w:val="nil"/>
              <w:right w:val="nil"/>
            </w:tcBorders>
            <w:shd w:val="clear" w:color="auto" w:fill="auto"/>
            <w:noWrap/>
            <w:vAlign w:val="center"/>
            <w:hideMark/>
          </w:tcPr>
          <w:p w14:paraId="03493A55" w14:textId="77777777" w:rsidR="00B7791F" w:rsidRPr="009B1577" w:rsidRDefault="00B7791F" w:rsidP="000C74DF">
            <w:pPr>
              <w:widowControl/>
              <w:jc w:val="right"/>
              <w:rPr>
                <w:color w:val="000000"/>
                <w:kern w:val="0"/>
                <w:lang w:eastAsia="en-US"/>
              </w:rPr>
            </w:pPr>
            <w:r w:rsidRPr="009B1577">
              <w:rPr>
                <w:color w:val="000000"/>
                <w:kern w:val="0"/>
                <w:lang w:eastAsia="en-US"/>
              </w:rPr>
              <w:t>69.2</w:t>
            </w:r>
          </w:p>
        </w:tc>
        <w:tc>
          <w:tcPr>
            <w:tcW w:w="980" w:type="dxa"/>
            <w:tcBorders>
              <w:top w:val="nil"/>
              <w:left w:val="nil"/>
              <w:bottom w:val="nil"/>
              <w:right w:val="nil"/>
            </w:tcBorders>
            <w:shd w:val="clear" w:color="auto" w:fill="auto"/>
            <w:noWrap/>
            <w:vAlign w:val="center"/>
            <w:hideMark/>
          </w:tcPr>
          <w:p w14:paraId="2B4F78EA" w14:textId="77777777" w:rsidR="00B7791F" w:rsidRPr="009B1577" w:rsidRDefault="00B7791F" w:rsidP="000C74DF">
            <w:pPr>
              <w:widowControl/>
              <w:jc w:val="right"/>
              <w:rPr>
                <w:color w:val="000000"/>
                <w:kern w:val="0"/>
                <w:lang w:eastAsia="en-US"/>
              </w:rPr>
            </w:pPr>
            <w:r w:rsidRPr="009B1577">
              <w:rPr>
                <w:color w:val="000000"/>
                <w:kern w:val="0"/>
                <w:lang w:eastAsia="en-US"/>
              </w:rPr>
              <w:t>0.214</w:t>
            </w:r>
          </w:p>
        </w:tc>
        <w:tc>
          <w:tcPr>
            <w:tcW w:w="980" w:type="dxa"/>
            <w:tcBorders>
              <w:top w:val="nil"/>
              <w:left w:val="nil"/>
              <w:bottom w:val="nil"/>
              <w:right w:val="nil"/>
            </w:tcBorders>
            <w:shd w:val="clear" w:color="auto" w:fill="auto"/>
            <w:noWrap/>
            <w:vAlign w:val="center"/>
            <w:hideMark/>
          </w:tcPr>
          <w:p w14:paraId="22DE7F08" w14:textId="77777777" w:rsidR="00B7791F" w:rsidRPr="009B1577" w:rsidRDefault="00B7791F" w:rsidP="000C74DF">
            <w:pPr>
              <w:widowControl/>
              <w:jc w:val="right"/>
              <w:rPr>
                <w:color w:val="000000"/>
                <w:kern w:val="0"/>
                <w:lang w:eastAsia="en-US"/>
              </w:rPr>
            </w:pPr>
            <w:r w:rsidRPr="009B1577">
              <w:rPr>
                <w:color w:val="000000"/>
                <w:kern w:val="0"/>
                <w:lang w:eastAsia="en-US"/>
              </w:rPr>
              <w:t>0.035</w:t>
            </w:r>
          </w:p>
        </w:tc>
      </w:tr>
      <w:tr w:rsidR="00B7791F" w:rsidRPr="009B1577" w14:paraId="30CF36EB" w14:textId="77777777" w:rsidTr="000C74DF">
        <w:trPr>
          <w:trHeight w:val="288"/>
        </w:trPr>
        <w:tc>
          <w:tcPr>
            <w:tcW w:w="850" w:type="dxa"/>
            <w:tcBorders>
              <w:top w:val="nil"/>
              <w:left w:val="nil"/>
              <w:bottom w:val="nil"/>
              <w:right w:val="nil"/>
            </w:tcBorders>
            <w:shd w:val="clear" w:color="auto" w:fill="auto"/>
            <w:noWrap/>
            <w:vAlign w:val="center"/>
            <w:hideMark/>
          </w:tcPr>
          <w:p w14:paraId="6575DE20" w14:textId="77777777" w:rsidR="00B7791F" w:rsidRPr="009B1577" w:rsidRDefault="00B7791F" w:rsidP="009B1577">
            <w:pPr>
              <w:widowControl/>
              <w:jc w:val="right"/>
              <w:rPr>
                <w:color w:val="000000"/>
                <w:kern w:val="0"/>
                <w:lang w:eastAsia="en-US"/>
              </w:rPr>
            </w:pPr>
            <w:r w:rsidRPr="009B1577">
              <w:rPr>
                <w:color w:val="000000"/>
                <w:kern w:val="0"/>
                <w:lang w:eastAsia="en-US"/>
              </w:rPr>
              <w:t>1985</w:t>
            </w:r>
          </w:p>
        </w:tc>
        <w:tc>
          <w:tcPr>
            <w:tcW w:w="986" w:type="dxa"/>
            <w:tcBorders>
              <w:top w:val="nil"/>
              <w:left w:val="nil"/>
              <w:bottom w:val="nil"/>
              <w:right w:val="nil"/>
            </w:tcBorders>
            <w:shd w:val="clear" w:color="auto" w:fill="auto"/>
            <w:noWrap/>
            <w:vAlign w:val="center"/>
            <w:hideMark/>
          </w:tcPr>
          <w:p w14:paraId="75D753EE"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1,978 </w:t>
            </w:r>
          </w:p>
        </w:tc>
        <w:tc>
          <w:tcPr>
            <w:tcW w:w="761" w:type="dxa"/>
            <w:tcBorders>
              <w:top w:val="nil"/>
              <w:left w:val="nil"/>
              <w:bottom w:val="nil"/>
              <w:right w:val="nil"/>
            </w:tcBorders>
            <w:shd w:val="clear" w:color="auto" w:fill="auto"/>
            <w:noWrap/>
            <w:vAlign w:val="center"/>
            <w:hideMark/>
          </w:tcPr>
          <w:p w14:paraId="60BBB749" w14:textId="5A98232A" w:rsidR="00B7791F" w:rsidRPr="009B1577" w:rsidRDefault="00B7791F" w:rsidP="000C74DF">
            <w:pPr>
              <w:widowControl/>
              <w:jc w:val="right"/>
              <w:rPr>
                <w:color w:val="000000"/>
                <w:kern w:val="0"/>
                <w:lang w:eastAsia="en-US"/>
              </w:rPr>
            </w:pPr>
            <w:r w:rsidRPr="009B1577">
              <w:rPr>
                <w:color w:val="000000"/>
                <w:kern w:val="0"/>
                <w:lang w:eastAsia="en-US"/>
              </w:rPr>
              <w:t xml:space="preserve">   299 </w:t>
            </w:r>
          </w:p>
        </w:tc>
        <w:tc>
          <w:tcPr>
            <w:tcW w:w="898" w:type="dxa"/>
            <w:tcBorders>
              <w:top w:val="nil"/>
              <w:left w:val="nil"/>
              <w:bottom w:val="nil"/>
              <w:right w:val="nil"/>
            </w:tcBorders>
            <w:shd w:val="clear" w:color="auto" w:fill="auto"/>
            <w:noWrap/>
            <w:vAlign w:val="center"/>
            <w:hideMark/>
          </w:tcPr>
          <w:p w14:paraId="1C736608" w14:textId="77777777" w:rsidR="00B7791F" w:rsidRPr="009B1577" w:rsidRDefault="00B7791F" w:rsidP="000C74DF">
            <w:pPr>
              <w:widowControl/>
              <w:jc w:val="right"/>
              <w:rPr>
                <w:color w:val="000000"/>
                <w:kern w:val="0"/>
                <w:lang w:eastAsia="en-US"/>
              </w:rPr>
            </w:pPr>
            <w:r w:rsidRPr="009B1577">
              <w:rPr>
                <w:color w:val="000000"/>
                <w:kern w:val="0"/>
                <w:lang w:eastAsia="en-US"/>
              </w:rPr>
              <w:t>480.7</w:t>
            </w:r>
          </w:p>
        </w:tc>
        <w:tc>
          <w:tcPr>
            <w:tcW w:w="742" w:type="dxa"/>
            <w:tcBorders>
              <w:top w:val="nil"/>
              <w:left w:val="nil"/>
              <w:bottom w:val="nil"/>
              <w:right w:val="nil"/>
            </w:tcBorders>
            <w:shd w:val="clear" w:color="auto" w:fill="auto"/>
            <w:noWrap/>
            <w:vAlign w:val="center"/>
            <w:hideMark/>
          </w:tcPr>
          <w:p w14:paraId="121DF3B6" w14:textId="77777777" w:rsidR="00B7791F" w:rsidRPr="009B1577" w:rsidRDefault="00B7791F" w:rsidP="000C74DF">
            <w:pPr>
              <w:widowControl/>
              <w:jc w:val="right"/>
              <w:rPr>
                <w:color w:val="000000"/>
                <w:kern w:val="0"/>
                <w:lang w:eastAsia="en-US"/>
              </w:rPr>
            </w:pPr>
            <w:r w:rsidRPr="009B1577">
              <w:rPr>
                <w:color w:val="000000"/>
                <w:kern w:val="0"/>
                <w:lang w:eastAsia="en-US"/>
              </w:rPr>
              <w:t>62.3</w:t>
            </w:r>
          </w:p>
        </w:tc>
        <w:tc>
          <w:tcPr>
            <w:tcW w:w="1073" w:type="dxa"/>
            <w:tcBorders>
              <w:top w:val="nil"/>
              <w:left w:val="nil"/>
              <w:bottom w:val="nil"/>
              <w:right w:val="nil"/>
            </w:tcBorders>
            <w:shd w:val="clear" w:color="auto" w:fill="auto"/>
            <w:noWrap/>
            <w:vAlign w:val="center"/>
            <w:hideMark/>
          </w:tcPr>
          <w:p w14:paraId="221B4671" w14:textId="77777777" w:rsidR="00B7791F" w:rsidRPr="009B1577" w:rsidRDefault="00B7791F" w:rsidP="000C74DF">
            <w:pPr>
              <w:widowControl/>
              <w:jc w:val="right"/>
              <w:rPr>
                <w:color w:val="000000"/>
                <w:kern w:val="0"/>
                <w:lang w:eastAsia="en-US"/>
              </w:rPr>
            </w:pPr>
            <w:r w:rsidRPr="009B1577">
              <w:rPr>
                <w:color w:val="000000"/>
                <w:kern w:val="0"/>
                <w:lang w:eastAsia="en-US"/>
              </w:rPr>
              <w:t>6.889</w:t>
            </w:r>
          </w:p>
        </w:tc>
        <w:tc>
          <w:tcPr>
            <w:tcW w:w="887" w:type="dxa"/>
            <w:tcBorders>
              <w:top w:val="nil"/>
              <w:left w:val="nil"/>
              <w:bottom w:val="nil"/>
              <w:right w:val="nil"/>
            </w:tcBorders>
            <w:shd w:val="clear" w:color="auto" w:fill="auto"/>
            <w:noWrap/>
            <w:vAlign w:val="center"/>
            <w:hideMark/>
          </w:tcPr>
          <w:p w14:paraId="0B6A0ECF" w14:textId="77777777" w:rsidR="00B7791F" w:rsidRPr="009B1577" w:rsidRDefault="00B7791F" w:rsidP="000C74DF">
            <w:pPr>
              <w:widowControl/>
              <w:jc w:val="right"/>
              <w:rPr>
                <w:color w:val="000000"/>
                <w:kern w:val="0"/>
                <w:lang w:eastAsia="en-US"/>
              </w:rPr>
            </w:pPr>
            <w:r w:rsidRPr="009B1577">
              <w:rPr>
                <w:color w:val="000000"/>
                <w:kern w:val="0"/>
                <w:lang w:eastAsia="en-US"/>
              </w:rPr>
              <w:t>2.416</w:t>
            </w:r>
          </w:p>
        </w:tc>
        <w:tc>
          <w:tcPr>
            <w:tcW w:w="1106" w:type="dxa"/>
            <w:tcBorders>
              <w:top w:val="nil"/>
              <w:left w:val="nil"/>
              <w:bottom w:val="nil"/>
              <w:right w:val="nil"/>
            </w:tcBorders>
            <w:shd w:val="clear" w:color="auto" w:fill="auto"/>
            <w:noWrap/>
            <w:vAlign w:val="center"/>
            <w:hideMark/>
          </w:tcPr>
          <w:p w14:paraId="7EC6BFB0" w14:textId="77777777" w:rsidR="00B7791F" w:rsidRPr="009B1577" w:rsidRDefault="00B7791F" w:rsidP="000C74DF">
            <w:pPr>
              <w:widowControl/>
              <w:jc w:val="right"/>
              <w:rPr>
                <w:color w:val="000000"/>
                <w:kern w:val="0"/>
                <w:lang w:eastAsia="en-US"/>
              </w:rPr>
            </w:pPr>
            <w:r w:rsidRPr="009B1577">
              <w:rPr>
                <w:color w:val="000000"/>
                <w:kern w:val="0"/>
                <w:lang w:eastAsia="en-US"/>
              </w:rPr>
              <w:t>468.5</w:t>
            </w:r>
          </w:p>
        </w:tc>
        <w:tc>
          <w:tcPr>
            <w:tcW w:w="914" w:type="dxa"/>
            <w:tcBorders>
              <w:top w:val="nil"/>
              <w:left w:val="nil"/>
              <w:bottom w:val="nil"/>
              <w:right w:val="nil"/>
            </w:tcBorders>
            <w:shd w:val="clear" w:color="auto" w:fill="auto"/>
            <w:noWrap/>
            <w:vAlign w:val="center"/>
            <w:hideMark/>
          </w:tcPr>
          <w:p w14:paraId="29B4AE63" w14:textId="77777777" w:rsidR="00B7791F" w:rsidRPr="009B1577" w:rsidRDefault="00B7791F" w:rsidP="000C74DF">
            <w:pPr>
              <w:widowControl/>
              <w:jc w:val="right"/>
              <w:rPr>
                <w:color w:val="000000"/>
                <w:kern w:val="0"/>
                <w:lang w:eastAsia="en-US"/>
              </w:rPr>
            </w:pPr>
            <w:r w:rsidRPr="009B1577">
              <w:rPr>
                <w:color w:val="000000"/>
                <w:kern w:val="0"/>
                <w:lang w:eastAsia="en-US"/>
              </w:rPr>
              <w:t>70.6</w:t>
            </w:r>
          </w:p>
        </w:tc>
        <w:tc>
          <w:tcPr>
            <w:tcW w:w="980" w:type="dxa"/>
            <w:tcBorders>
              <w:top w:val="nil"/>
              <w:left w:val="nil"/>
              <w:bottom w:val="nil"/>
              <w:right w:val="nil"/>
            </w:tcBorders>
            <w:shd w:val="clear" w:color="auto" w:fill="auto"/>
            <w:noWrap/>
            <w:vAlign w:val="center"/>
            <w:hideMark/>
          </w:tcPr>
          <w:p w14:paraId="1392D1BA" w14:textId="77777777" w:rsidR="00B7791F" w:rsidRPr="009B1577" w:rsidRDefault="00B7791F" w:rsidP="000C74DF">
            <w:pPr>
              <w:widowControl/>
              <w:jc w:val="right"/>
              <w:rPr>
                <w:color w:val="000000"/>
                <w:kern w:val="0"/>
                <w:lang w:eastAsia="en-US"/>
              </w:rPr>
            </w:pPr>
            <w:r w:rsidRPr="009B1577">
              <w:rPr>
                <w:color w:val="000000"/>
                <w:kern w:val="0"/>
                <w:lang w:eastAsia="en-US"/>
              </w:rPr>
              <w:t>0.237</w:t>
            </w:r>
          </w:p>
        </w:tc>
        <w:tc>
          <w:tcPr>
            <w:tcW w:w="980" w:type="dxa"/>
            <w:tcBorders>
              <w:top w:val="nil"/>
              <w:left w:val="nil"/>
              <w:bottom w:val="nil"/>
              <w:right w:val="nil"/>
            </w:tcBorders>
            <w:shd w:val="clear" w:color="auto" w:fill="auto"/>
            <w:noWrap/>
            <w:vAlign w:val="center"/>
            <w:hideMark/>
          </w:tcPr>
          <w:p w14:paraId="0284842C" w14:textId="77777777" w:rsidR="00B7791F" w:rsidRPr="009B1577" w:rsidRDefault="00B7791F" w:rsidP="000C74DF">
            <w:pPr>
              <w:widowControl/>
              <w:jc w:val="right"/>
              <w:rPr>
                <w:color w:val="000000"/>
                <w:kern w:val="0"/>
                <w:lang w:eastAsia="en-US"/>
              </w:rPr>
            </w:pPr>
            <w:r w:rsidRPr="009B1577">
              <w:rPr>
                <w:color w:val="000000"/>
                <w:kern w:val="0"/>
                <w:lang w:eastAsia="en-US"/>
              </w:rPr>
              <w:t>0.036</w:t>
            </w:r>
          </w:p>
        </w:tc>
      </w:tr>
      <w:tr w:rsidR="00B7791F" w:rsidRPr="009B1577" w14:paraId="3980A26B" w14:textId="77777777" w:rsidTr="000C74DF">
        <w:trPr>
          <w:trHeight w:val="288"/>
        </w:trPr>
        <w:tc>
          <w:tcPr>
            <w:tcW w:w="850" w:type="dxa"/>
            <w:tcBorders>
              <w:top w:val="nil"/>
              <w:left w:val="nil"/>
              <w:bottom w:val="nil"/>
              <w:right w:val="nil"/>
            </w:tcBorders>
            <w:shd w:val="clear" w:color="auto" w:fill="auto"/>
            <w:noWrap/>
            <w:vAlign w:val="center"/>
            <w:hideMark/>
          </w:tcPr>
          <w:p w14:paraId="187AB24A" w14:textId="77777777" w:rsidR="00B7791F" w:rsidRPr="009B1577" w:rsidRDefault="00B7791F" w:rsidP="009B1577">
            <w:pPr>
              <w:widowControl/>
              <w:jc w:val="right"/>
              <w:rPr>
                <w:color w:val="000000"/>
                <w:kern w:val="0"/>
                <w:lang w:eastAsia="en-US"/>
              </w:rPr>
            </w:pPr>
            <w:r w:rsidRPr="009B1577">
              <w:rPr>
                <w:color w:val="000000"/>
                <w:kern w:val="0"/>
                <w:lang w:eastAsia="en-US"/>
              </w:rPr>
              <w:t>1986</w:t>
            </w:r>
          </w:p>
        </w:tc>
        <w:tc>
          <w:tcPr>
            <w:tcW w:w="986" w:type="dxa"/>
            <w:tcBorders>
              <w:top w:val="nil"/>
              <w:left w:val="nil"/>
              <w:bottom w:val="nil"/>
              <w:right w:val="nil"/>
            </w:tcBorders>
            <w:shd w:val="clear" w:color="auto" w:fill="auto"/>
            <w:noWrap/>
            <w:vAlign w:val="center"/>
            <w:hideMark/>
          </w:tcPr>
          <w:p w14:paraId="36166DFE"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1,486 </w:t>
            </w:r>
          </w:p>
        </w:tc>
        <w:tc>
          <w:tcPr>
            <w:tcW w:w="761" w:type="dxa"/>
            <w:tcBorders>
              <w:top w:val="nil"/>
              <w:left w:val="nil"/>
              <w:bottom w:val="nil"/>
              <w:right w:val="nil"/>
            </w:tcBorders>
            <w:shd w:val="clear" w:color="auto" w:fill="auto"/>
            <w:noWrap/>
            <w:vAlign w:val="center"/>
            <w:hideMark/>
          </w:tcPr>
          <w:p w14:paraId="15866A17" w14:textId="1989EC95" w:rsidR="00B7791F" w:rsidRPr="009B1577" w:rsidRDefault="00B7791F" w:rsidP="000C74DF">
            <w:pPr>
              <w:widowControl/>
              <w:jc w:val="right"/>
              <w:rPr>
                <w:color w:val="000000"/>
                <w:kern w:val="0"/>
                <w:lang w:eastAsia="en-US"/>
              </w:rPr>
            </w:pPr>
            <w:r w:rsidRPr="009B1577">
              <w:rPr>
                <w:color w:val="000000"/>
                <w:kern w:val="0"/>
                <w:lang w:eastAsia="en-US"/>
              </w:rPr>
              <w:t xml:space="preserve">   218 </w:t>
            </w:r>
          </w:p>
        </w:tc>
        <w:tc>
          <w:tcPr>
            <w:tcW w:w="898" w:type="dxa"/>
            <w:tcBorders>
              <w:top w:val="nil"/>
              <w:left w:val="nil"/>
              <w:bottom w:val="nil"/>
              <w:right w:val="nil"/>
            </w:tcBorders>
            <w:shd w:val="clear" w:color="auto" w:fill="auto"/>
            <w:noWrap/>
            <w:vAlign w:val="center"/>
            <w:hideMark/>
          </w:tcPr>
          <w:p w14:paraId="60A0AC66" w14:textId="77777777" w:rsidR="00B7791F" w:rsidRPr="009B1577" w:rsidRDefault="00B7791F" w:rsidP="000C74DF">
            <w:pPr>
              <w:widowControl/>
              <w:jc w:val="right"/>
              <w:rPr>
                <w:color w:val="000000"/>
                <w:kern w:val="0"/>
                <w:lang w:eastAsia="en-US"/>
              </w:rPr>
            </w:pPr>
            <w:r w:rsidRPr="009B1577">
              <w:rPr>
                <w:color w:val="000000"/>
                <w:kern w:val="0"/>
                <w:lang w:eastAsia="en-US"/>
              </w:rPr>
              <w:t>347.0</w:t>
            </w:r>
          </w:p>
        </w:tc>
        <w:tc>
          <w:tcPr>
            <w:tcW w:w="742" w:type="dxa"/>
            <w:tcBorders>
              <w:top w:val="nil"/>
              <w:left w:val="nil"/>
              <w:bottom w:val="nil"/>
              <w:right w:val="nil"/>
            </w:tcBorders>
            <w:shd w:val="clear" w:color="auto" w:fill="auto"/>
            <w:noWrap/>
            <w:vAlign w:val="center"/>
            <w:hideMark/>
          </w:tcPr>
          <w:p w14:paraId="0F02C02A" w14:textId="77777777" w:rsidR="00B7791F" w:rsidRPr="009B1577" w:rsidRDefault="00B7791F" w:rsidP="000C74DF">
            <w:pPr>
              <w:widowControl/>
              <w:jc w:val="right"/>
              <w:rPr>
                <w:color w:val="000000"/>
                <w:kern w:val="0"/>
                <w:lang w:eastAsia="en-US"/>
              </w:rPr>
            </w:pPr>
            <w:r w:rsidRPr="009B1577">
              <w:rPr>
                <w:color w:val="000000"/>
                <w:kern w:val="0"/>
                <w:lang w:eastAsia="en-US"/>
              </w:rPr>
              <w:t>45.0</w:t>
            </w:r>
          </w:p>
        </w:tc>
        <w:tc>
          <w:tcPr>
            <w:tcW w:w="1073" w:type="dxa"/>
            <w:tcBorders>
              <w:top w:val="nil"/>
              <w:left w:val="nil"/>
              <w:bottom w:val="nil"/>
              <w:right w:val="nil"/>
            </w:tcBorders>
            <w:shd w:val="clear" w:color="auto" w:fill="auto"/>
            <w:noWrap/>
            <w:vAlign w:val="center"/>
            <w:hideMark/>
          </w:tcPr>
          <w:p w14:paraId="7792CF71" w14:textId="77777777" w:rsidR="00B7791F" w:rsidRPr="009B1577" w:rsidRDefault="00B7791F" w:rsidP="000C74DF">
            <w:pPr>
              <w:widowControl/>
              <w:jc w:val="right"/>
              <w:rPr>
                <w:color w:val="000000"/>
                <w:kern w:val="0"/>
                <w:lang w:eastAsia="en-US"/>
              </w:rPr>
            </w:pPr>
            <w:r w:rsidRPr="009B1577">
              <w:rPr>
                <w:color w:val="000000"/>
                <w:kern w:val="0"/>
                <w:lang w:eastAsia="en-US"/>
              </w:rPr>
              <w:t>3.056</w:t>
            </w:r>
          </w:p>
        </w:tc>
        <w:tc>
          <w:tcPr>
            <w:tcW w:w="887" w:type="dxa"/>
            <w:tcBorders>
              <w:top w:val="nil"/>
              <w:left w:val="nil"/>
              <w:bottom w:val="nil"/>
              <w:right w:val="nil"/>
            </w:tcBorders>
            <w:shd w:val="clear" w:color="auto" w:fill="auto"/>
            <w:noWrap/>
            <w:vAlign w:val="center"/>
            <w:hideMark/>
          </w:tcPr>
          <w:p w14:paraId="562D0721" w14:textId="77777777" w:rsidR="00B7791F" w:rsidRPr="009B1577" w:rsidRDefault="00B7791F" w:rsidP="000C74DF">
            <w:pPr>
              <w:widowControl/>
              <w:jc w:val="right"/>
              <w:rPr>
                <w:color w:val="000000"/>
                <w:kern w:val="0"/>
                <w:lang w:eastAsia="en-US"/>
              </w:rPr>
            </w:pPr>
            <w:r w:rsidRPr="009B1577">
              <w:rPr>
                <w:color w:val="000000"/>
                <w:kern w:val="0"/>
                <w:lang w:eastAsia="en-US"/>
              </w:rPr>
              <w:t>1.075</w:t>
            </w:r>
          </w:p>
        </w:tc>
        <w:tc>
          <w:tcPr>
            <w:tcW w:w="1106" w:type="dxa"/>
            <w:tcBorders>
              <w:top w:val="nil"/>
              <w:left w:val="nil"/>
              <w:bottom w:val="nil"/>
              <w:right w:val="nil"/>
            </w:tcBorders>
            <w:shd w:val="clear" w:color="auto" w:fill="auto"/>
            <w:noWrap/>
            <w:vAlign w:val="center"/>
            <w:hideMark/>
          </w:tcPr>
          <w:p w14:paraId="1877582E" w14:textId="77777777" w:rsidR="00B7791F" w:rsidRPr="009B1577" w:rsidRDefault="00B7791F" w:rsidP="000C74DF">
            <w:pPr>
              <w:widowControl/>
              <w:jc w:val="right"/>
              <w:rPr>
                <w:color w:val="000000"/>
                <w:kern w:val="0"/>
                <w:lang w:eastAsia="en-US"/>
              </w:rPr>
            </w:pPr>
            <w:r w:rsidRPr="009B1577">
              <w:rPr>
                <w:color w:val="000000"/>
                <w:kern w:val="0"/>
                <w:lang w:eastAsia="en-US"/>
              </w:rPr>
              <w:t>509.2</w:t>
            </w:r>
          </w:p>
        </w:tc>
        <w:tc>
          <w:tcPr>
            <w:tcW w:w="914" w:type="dxa"/>
            <w:tcBorders>
              <w:top w:val="nil"/>
              <w:left w:val="nil"/>
              <w:bottom w:val="nil"/>
              <w:right w:val="nil"/>
            </w:tcBorders>
            <w:shd w:val="clear" w:color="auto" w:fill="auto"/>
            <w:noWrap/>
            <w:vAlign w:val="center"/>
            <w:hideMark/>
          </w:tcPr>
          <w:p w14:paraId="357E925C" w14:textId="77777777" w:rsidR="00B7791F" w:rsidRPr="009B1577" w:rsidRDefault="00B7791F" w:rsidP="000C74DF">
            <w:pPr>
              <w:widowControl/>
              <w:jc w:val="right"/>
              <w:rPr>
                <w:color w:val="000000"/>
                <w:kern w:val="0"/>
                <w:lang w:eastAsia="en-US"/>
              </w:rPr>
            </w:pPr>
            <w:r w:rsidRPr="009B1577">
              <w:rPr>
                <w:color w:val="000000"/>
                <w:kern w:val="0"/>
                <w:lang w:eastAsia="en-US"/>
              </w:rPr>
              <w:t>86.8</w:t>
            </w:r>
          </w:p>
        </w:tc>
        <w:tc>
          <w:tcPr>
            <w:tcW w:w="980" w:type="dxa"/>
            <w:tcBorders>
              <w:top w:val="nil"/>
              <w:left w:val="nil"/>
              <w:bottom w:val="nil"/>
              <w:right w:val="nil"/>
            </w:tcBorders>
            <w:shd w:val="clear" w:color="auto" w:fill="auto"/>
            <w:noWrap/>
            <w:vAlign w:val="center"/>
            <w:hideMark/>
          </w:tcPr>
          <w:p w14:paraId="53C1AF5C" w14:textId="77777777" w:rsidR="00B7791F" w:rsidRPr="009B1577" w:rsidRDefault="00B7791F" w:rsidP="000C74DF">
            <w:pPr>
              <w:widowControl/>
              <w:jc w:val="right"/>
              <w:rPr>
                <w:color w:val="000000"/>
                <w:kern w:val="0"/>
                <w:lang w:eastAsia="en-US"/>
              </w:rPr>
            </w:pPr>
            <w:r w:rsidRPr="009B1577">
              <w:rPr>
                <w:color w:val="000000"/>
                <w:kern w:val="0"/>
                <w:lang w:eastAsia="en-US"/>
              </w:rPr>
              <w:t>0.343</w:t>
            </w:r>
          </w:p>
        </w:tc>
        <w:tc>
          <w:tcPr>
            <w:tcW w:w="980" w:type="dxa"/>
            <w:tcBorders>
              <w:top w:val="nil"/>
              <w:left w:val="nil"/>
              <w:bottom w:val="nil"/>
              <w:right w:val="nil"/>
            </w:tcBorders>
            <w:shd w:val="clear" w:color="auto" w:fill="auto"/>
            <w:noWrap/>
            <w:vAlign w:val="center"/>
            <w:hideMark/>
          </w:tcPr>
          <w:p w14:paraId="48713164" w14:textId="77777777" w:rsidR="00B7791F" w:rsidRPr="009B1577" w:rsidRDefault="00B7791F" w:rsidP="000C74DF">
            <w:pPr>
              <w:widowControl/>
              <w:jc w:val="right"/>
              <w:rPr>
                <w:color w:val="000000"/>
                <w:kern w:val="0"/>
                <w:lang w:eastAsia="en-US"/>
              </w:rPr>
            </w:pPr>
            <w:r w:rsidRPr="009B1577">
              <w:rPr>
                <w:color w:val="000000"/>
                <w:kern w:val="0"/>
                <w:lang w:eastAsia="en-US"/>
              </w:rPr>
              <w:t>0.043</w:t>
            </w:r>
          </w:p>
        </w:tc>
      </w:tr>
      <w:tr w:rsidR="00B7791F" w:rsidRPr="009B1577" w14:paraId="432BB7E5" w14:textId="77777777" w:rsidTr="000C74DF">
        <w:trPr>
          <w:trHeight w:val="288"/>
        </w:trPr>
        <w:tc>
          <w:tcPr>
            <w:tcW w:w="850" w:type="dxa"/>
            <w:tcBorders>
              <w:top w:val="nil"/>
              <w:left w:val="nil"/>
              <w:bottom w:val="nil"/>
              <w:right w:val="nil"/>
            </w:tcBorders>
            <w:shd w:val="clear" w:color="auto" w:fill="auto"/>
            <w:noWrap/>
            <w:vAlign w:val="center"/>
            <w:hideMark/>
          </w:tcPr>
          <w:p w14:paraId="16E3BB97" w14:textId="77777777" w:rsidR="00B7791F" w:rsidRPr="009B1577" w:rsidRDefault="00B7791F" w:rsidP="009B1577">
            <w:pPr>
              <w:widowControl/>
              <w:jc w:val="right"/>
              <w:rPr>
                <w:color w:val="000000"/>
                <w:kern w:val="0"/>
                <w:lang w:eastAsia="en-US"/>
              </w:rPr>
            </w:pPr>
            <w:r w:rsidRPr="009B1577">
              <w:rPr>
                <w:color w:val="000000"/>
                <w:kern w:val="0"/>
                <w:lang w:eastAsia="en-US"/>
              </w:rPr>
              <w:t>1987</w:t>
            </w:r>
          </w:p>
        </w:tc>
        <w:tc>
          <w:tcPr>
            <w:tcW w:w="986" w:type="dxa"/>
            <w:tcBorders>
              <w:top w:val="nil"/>
              <w:left w:val="nil"/>
              <w:bottom w:val="nil"/>
              <w:right w:val="nil"/>
            </w:tcBorders>
            <w:shd w:val="clear" w:color="auto" w:fill="auto"/>
            <w:noWrap/>
            <w:vAlign w:val="center"/>
            <w:hideMark/>
          </w:tcPr>
          <w:p w14:paraId="39A045BB"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937 </w:t>
            </w:r>
          </w:p>
        </w:tc>
        <w:tc>
          <w:tcPr>
            <w:tcW w:w="761" w:type="dxa"/>
            <w:tcBorders>
              <w:top w:val="nil"/>
              <w:left w:val="nil"/>
              <w:bottom w:val="nil"/>
              <w:right w:val="nil"/>
            </w:tcBorders>
            <w:shd w:val="clear" w:color="auto" w:fill="auto"/>
            <w:noWrap/>
            <w:vAlign w:val="center"/>
            <w:hideMark/>
          </w:tcPr>
          <w:p w14:paraId="549FE169" w14:textId="5B45E04D" w:rsidR="00B7791F" w:rsidRPr="009B1577" w:rsidRDefault="00B7791F" w:rsidP="000C74DF">
            <w:pPr>
              <w:widowControl/>
              <w:jc w:val="right"/>
              <w:rPr>
                <w:color w:val="000000"/>
                <w:kern w:val="0"/>
                <w:lang w:eastAsia="en-US"/>
              </w:rPr>
            </w:pPr>
            <w:r w:rsidRPr="009B1577">
              <w:rPr>
                <w:color w:val="000000"/>
                <w:kern w:val="0"/>
                <w:lang w:eastAsia="en-US"/>
              </w:rPr>
              <w:t xml:space="preserve">   124 </w:t>
            </w:r>
          </w:p>
        </w:tc>
        <w:tc>
          <w:tcPr>
            <w:tcW w:w="898" w:type="dxa"/>
            <w:tcBorders>
              <w:top w:val="nil"/>
              <w:left w:val="nil"/>
              <w:bottom w:val="nil"/>
              <w:right w:val="nil"/>
            </w:tcBorders>
            <w:shd w:val="clear" w:color="auto" w:fill="auto"/>
            <w:noWrap/>
            <w:vAlign w:val="center"/>
            <w:hideMark/>
          </w:tcPr>
          <w:p w14:paraId="1497681E" w14:textId="77777777" w:rsidR="00B7791F" w:rsidRPr="009B1577" w:rsidRDefault="00B7791F" w:rsidP="000C74DF">
            <w:pPr>
              <w:widowControl/>
              <w:jc w:val="right"/>
              <w:rPr>
                <w:color w:val="000000"/>
                <w:kern w:val="0"/>
                <w:lang w:eastAsia="en-US"/>
              </w:rPr>
            </w:pPr>
            <w:r w:rsidRPr="009B1577">
              <w:rPr>
                <w:color w:val="000000"/>
                <w:kern w:val="0"/>
                <w:lang w:eastAsia="en-US"/>
              </w:rPr>
              <w:t>322.3</w:t>
            </w:r>
          </w:p>
        </w:tc>
        <w:tc>
          <w:tcPr>
            <w:tcW w:w="742" w:type="dxa"/>
            <w:tcBorders>
              <w:top w:val="nil"/>
              <w:left w:val="nil"/>
              <w:bottom w:val="nil"/>
              <w:right w:val="nil"/>
            </w:tcBorders>
            <w:shd w:val="clear" w:color="auto" w:fill="auto"/>
            <w:noWrap/>
            <w:vAlign w:val="center"/>
            <w:hideMark/>
          </w:tcPr>
          <w:p w14:paraId="0F81FAC1" w14:textId="77777777" w:rsidR="00B7791F" w:rsidRPr="009B1577" w:rsidRDefault="00B7791F" w:rsidP="000C74DF">
            <w:pPr>
              <w:widowControl/>
              <w:jc w:val="right"/>
              <w:rPr>
                <w:color w:val="000000"/>
                <w:kern w:val="0"/>
                <w:lang w:eastAsia="en-US"/>
              </w:rPr>
            </w:pPr>
            <w:r w:rsidRPr="009B1577">
              <w:rPr>
                <w:color w:val="000000"/>
                <w:kern w:val="0"/>
                <w:lang w:eastAsia="en-US"/>
              </w:rPr>
              <w:t>41.3</w:t>
            </w:r>
          </w:p>
        </w:tc>
        <w:tc>
          <w:tcPr>
            <w:tcW w:w="1073" w:type="dxa"/>
            <w:tcBorders>
              <w:top w:val="nil"/>
              <w:left w:val="nil"/>
              <w:bottom w:val="nil"/>
              <w:right w:val="nil"/>
            </w:tcBorders>
            <w:shd w:val="clear" w:color="auto" w:fill="auto"/>
            <w:noWrap/>
            <w:vAlign w:val="center"/>
            <w:hideMark/>
          </w:tcPr>
          <w:p w14:paraId="087D65E7" w14:textId="77777777" w:rsidR="00B7791F" w:rsidRPr="009B1577" w:rsidRDefault="00B7791F" w:rsidP="000C74DF">
            <w:pPr>
              <w:widowControl/>
              <w:jc w:val="right"/>
              <w:rPr>
                <w:color w:val="000000"/>
                <w:kern w:val="0"/>
                <w:lang w:eastAsia="en-US"/>
              </w:rPr>
            </w:pPr>
            <w:r w:rsidRPr="009B1577">
              <w:rPr>
                <w:color w:val="000000"/>
                <w:kern w:val="0"/>
                <w:lang w:eastAsia="en-US"/>
              </w:rPr>
              <w:t>1.206</w:t>
            </w:r>
          </w:p>
        </w:tc>
        <w:tc>
          <w:tcPr>
            <w:tcW w:w="887" w:type="dxa"/>
            <w:tcBorders>
              <w:top w:val="nil"/>
              <w:left w:val="nil"/>
              <w:bottom w:val="nil"/>
              <w:right w:val="nil"/>
            </w:tcBorders>
            <w:shd w:val="clear" w:color="auto" w:fill="auto"/>
            <w:noWrap/>
            <w:vAlign w:val="center"/>
            <w:hideMark/>
          </w:tcPr>
          <w:p w14:paraId="4DBB13B4" w14:textId="77777777" w:rsidR="00B7791F" w:rsidRPr="009B1577" w:rsidRDefault="00B7791F" w:rsidP="000C74DF">
            <w:pPr>
              <w:widowControl/>
              <w:jc w:val="right"/>
              <w:rPr>
                <w:color w:val="000000"/>
                <w:kern w:val="0"/>
                <w:lang w:eastAsia="en-US"/>
              </w:rPr>
            </w:pPr>
            <w:r w:rsidRPr="009B1577">
              <w:rPr>
                <w:color w:val="000000"/>
                <w:kern w:val="0"/>
                <w:lang w:eastAsia="en-US"/>
              </w:rPr>
              <w:t>0.431</w:t>
            </w:r>
          </w:p>
        </w:tc>
        <w:tc>
          <w:tcPr>
            <w:tcW w:w="1106" w:type="dxa"/>
            <w:tcBorders>
              <w:top w:val="nil"/>
              <w:left w:val="nil"/>
              <w:bottom w:val="nil"/>
              <w:right w:val="nil"/>
            </w:tcBorders>
            <w:shd w:val="clear" w:color="auto" w:fill="auto"/>
            <w:noWrap/>
            <w:vAlign w:val="center"/>
            <w:hideMark/>
          </w:tcPr>
          <w:p w14:paraId="1CEFB07E" w14:textId="77777777" w:rsidR="00B7791F" w:rsidRPr="009B1577" w:rsidRDefault="00B7791F" w:rsidP="000C74DF">
            <w:pPr>
              <w:widowControl/>
              <w:jc w:val="right"/>
              <w:rPr>
                <w:color w:val="000000"/>
                <w:kern w:val="0"/>
                <w:lang w:eastAsia="en-US"/>
              </w:rPr>
            </w:pPr>
            <w:r w:rsidRPr="009B1577">
              <w:rPr>
                <w:color w:val="000000"/>
                <w:kern w:val="0"/>
                <w:lang w:eastAsia="en-US"/>
              </w:rPr>
              <w:t>362.0</w:t>
            </w:r>
          </w:p>
        </w:tc>
        <w:tc>
          <w:tcPr>
            <w:tcW w:w="914" w:type="dxa"/>
            <w:tcBorders>
              <w:top w:val="nil"/>
              <w:left w:val="nil"/>
              <w:bottom w:val="nil"/>
              <w:right w:val="nil"/>
            </w:tcBorders>
            <w:shd w:val="clear" w:color="auto" w:fill="auto"/>
            <w:noWrap/>
            <w:vAlign w:val="center"/>
            <w:hideMark/>
          </w:tcPr>
          <w:p w14:paraId="32528BEB" w14:textId="77777777" w:rsidR="00B7791F" w:rsidRPr="009B1577" w:rsidRDefault="00B7791F" w:rsidP="000C74DF">
            <w:pPr>
              <w:widowControl/>
              <w:jc w:val="right"/>
              <w:rPr>
                <w:color w:val="000000"/>
                <w:kern w:val="0"/>
                <w:lang w:eastAsia="en-US"/>
              </w:rPr>
            </w:pPr>
            <w:r w:rsidRPr="009B1577">
              <w:rPr>
                <w:color w:val="000000"/>
                <w:kern w:val="0"/>
                <w:lang w:eastAsia="en-US"/>
              </w:rPr>
              <w:t>55.8</w:t>
            </w:r>
          </w:p>
        </w:tc>
        <w:tc>
          <w:tcPr>
            <w:tcW w:w="980" w:type="dxa"/>
            <w:tcBorders>
              <w:top w:val="nil"/>
              <w:left w:val="nil"/>
              <w:bottom w:val="nil"/>
              <w:right w:val="nil"/>
            </w:tcBorders>
            <w:shd w:val="clear" w:color="auto" w:fill="auto"/>
            <w:noWrap/>
            <w:vAlign w:val="center"/>
            <w:hideMark/>
          </w:tcPr>
          <w:p w14:paraId="23CE8E6A" w14:textId="77777777" w:rsidR="00B7791F" w:rsidRPr="009B1577" w:rsidRDefault="00B7791F" w:rsidP="000C74DF">
            <w:pPr>
              <w:widowControl/>
              <w:jc w:val="right"/>
              <w:rPr>
                <w:color w:val="000000"/>
                <w:kern w:val="0"/>
                <w:lang w:eastAsia="en-US"/>
              </w:rPr>
            </w:pPr>
            <w:r w:rsidRPr="009B1577">
              <w:rPr>
                <w:color w:val="000000"/>
                <w:kern w:val="0"/>
                <w:lang w:eastAsia="en-US"/>
              </w:rPr>
              <w:t>0.386</w:t>
            </w:r>
          </w:p>
        </w:tc>
        <w:tc>
          <w:tcPr>
            <w:tcW w:w="980" w:type="dxa"/>
            <w:tcBorders>
              <w:top w:val="nil"/>
              <w:left w:val="nil"/>
              <w:bottom w:val="nil"/>
              <w:right w:val="nil"/>
            </w:tcBorders>
            <w:shd w:val="clear" w:color="auto" w:fill="auto"/>
            <w:noWrap/>
            <w:vAlign w:val="center"/>
            <w:hideMark/>
          </w:tcPr>
          <w:p w14:paraId="463A3C65" w14:textId="77777777" w:rsidR="00B7791F" w:rsidRPr="009B1577" w:rsidRDefault="00B7791F" w:rsidP="000C74DF">
            <w:pPr>
              <w:widowControl/>
              <w:jc w:val="right"/>
              <w:rPr>
                <w:color w:val="000000"/>
                <w:kern w:val="0"/>
                <w:lang w:eastAsia="en-US"/>
              </w:rPr>
            </w:pPr>
            <w:r w:rsidRPr="009B1577">
              <w:rPr>
                <w:color w:val="000000"/>
                <w:kern w:val="0"/>
                <w:lang w:eastAsia="en-US"/>
              </w:rPr>
              <w:t>0.041</w:t>
            </w:r>
          </w:p>
        </w:tc>
      </w:tr>
      <w:tr w:rsidR="00B7791F" w:rsidRPr="009B1577" w14:paraId="3FB8A911" w14:textId="77777777" w:rsidTr="000C74DF">
        <w:trPr>
          <w:trHeight w:val="288"/>
        </w:trPr>
        <w:tc>
          <w:tcPr>
            <w:tcW w:w="850" w:type="dxa"/>
            <w:tcBorders>
              <w:top w:val="nil"/>
              <w:left w:val="nil"/>
              <w:bottom w:val="nil"/>
              <w:right w:val="nil"/>
            </w:tcBorders>
            <w:shd w:val="clear" w:color="auto" w:fill="auto"/>
            <w:noWrap/>
            <w:vAlign w:val="center"/>
            <w:hideMark/>
          </w:tcPr>
          <w:p w14:paraId="7F3AB7C9" w14:textId="77777777" w:rsidR="00B7791F" w:rsidRPr="009B1577" w:rsidRDefault="00B7791F" w:rsidP="009B1577">
            <w:pPr>
              <w:widowControl/>
              <w:jc w:val="right"/>
              <w:rPr>
                <w:color w:val="000000"/>
                <w:kern w:val="0"/>
                <w:lang w:eastAsia="en-US"/>
              </w:rPr>
            </w:pPr>
            <w:r w:rsidRPr="009B1577">
              <w:rPr>
                <w:color w:val="000000"/>
                <w:kern w:val="0"/>
                <w:lang w:eastAsia="en-US"/>
              </w:rPr>
              <w:t>1988</w:t>
            </w:r>
          </w:p>
        </w:tc>
        <w:tc>
          <w:tcPr>
            <w:tcW w:w="986" w:type="dxa"/>
            <w:tcBorders>
              <w:top w:val="nil"/>
              <w:left w:val="nil"/>
              <w:bottom w:val="nil"/>
              <w:right w:val="nil"/>
            </w:tcBorders>
            <w:shd w:val="clear" w:color="auto" w:fill="auto"/>
            <w:noWrap/>
            <w:vAlign w:val="center"/>
            <w:hideMark/>
          </w:tcPr>
          <w:p w14:paraId="0AA993EE"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554 </w:t>
            </w:r>
          </w:p>
        </w:tc>
        <w:tc>
          <w:tcPr>
            <w:tcW w:w="761" w:type="dxa"/>
            <w:tcBorders>
              <w:top w:val="nil"/>
              <w:left w:val="nil"/>
              <w:bottom w:val="nil"/>
              <w:right w:val="nil"/>
            </w:tcBorders>
            <w:shd w:val="clear" w:color="auto" w:fill="auto"/>
            <w:noWrap/>
            <w:vAlign w:val="center"/>
            <w:hideMark/>
          </w:tcPr>
          <w:p w14:paraId="269CD952" w14:textId="22BAD173" w:rsidR="00B7791F" w:rsidRPr="009B1577" w:rsidRDefault="00B7791F" w:rsidP="000C74DF">
            <w:pPr>
              <w:widowControl/>
              <w:jc w:val="right"/>
              <w:rPr>
                <w:color w:val="000000"/>
                <w:kern w:val="0"/>
                <w:lang w:eastAsia="en-US"/>
              </w:rPr>
            </w:pPr>
            <w:r w:rsidRPr="009B1577">
              <w:rPr>
                <w:color w:val="000000"/>
                <w:kern w:val="0"/>
                <w:lang w:eastAsia="en-US"/>
              </w:rPr>
              <w:t xml:space="preserve">     71 </w:t>
            </w:r>
          </w:p>
        </w:tc>
        <w:tc>
          <w:tcPr>
            <w:tcW w:w="898" w:type="dxa"/>
            <w:tcBorders>
              <w:top w:val="nil"/>
              <w:left w:val="nil"/>
              <w:bottom w:val="nil"/>
              <w:right w:val="nil"/>
            </w:tcBorders>
            <w:shd w:val="clear" w:color="auto" w:fill="auto"/>
            <w:noWrap/>
            <w:vAlign w:val="center"/>
            <w:hideMark/>
          </w:tcPr>
          <w:p w14:paraId="6A49D9AE" w14:textId="77777777" w:rsidR="00B7791F" w:rsidRPr="009B1577" w:rsidRDefault="00B7791F" w:rsidP="000C74DF">
            <w:pPr>
              <w:widowControl/>
              <w:jc w:val="right"/>
              <w:rPr>
                <w:color w:val="000000"/>
                <w:kern w:val="0"/>
                <w:lang w:eastAsia="en-US"/>
              </w:rPr>
            </w:pPr>
            <w:r w:rsidRPr="009B1577">
              <w:rPr>
                <w:color w:val="000000"/>
                <w:kern w:val="0"/>
                <w:lang w:eastAsia="en-US"/>
              </w:rPr>
              <w:t>256.0</w:t>
            </w:r>
          </w:p>
        </w:tc>
        <w:tc>
          <w:tcPr>
            <w:tcW w:w="742" w:type="dxa"/>
            <w:tcBorders>
              <w:top w:val="nil"/>
              <w:left w:val="nil"/>
              <w:bottom w:val="nil"/>
              <w:right w:val="nil"/>
            </w:tcBorders>
            <w:shd w:val="clear" w:color="auto" w:fill="auto"/>
            <w:noWrap/>
            <w:vAlign w:val="center"/>
            <w:hideMark/>
          </w:tcPr>
          <w:p w14:paraId="2E30DF93" w14:textId="77777777" w:rsidR="00B7791F" w:rsidRPr="009B1577" w:rsidRDefault="00B7791F" w:rsidP="000C74DF">
            <w:pPr>
              <w:widowControl/>
              <w:jc w:val="right"/>
              <w:rPr>
                <w:color w:val="000000"/>
                <w:kern w:val="0"/>
                <w:lang w:eastAsia="en-US"/>
              </w:rPr>
            </w:pPr>
            <w:r w:rsidRPr="009B1577">
              <w:rPr>
                <w:color w:val="000000"/>
                <w:kern w:val="0"/>
                <w:lang w:eastAsia="en-US"/>
              </w:rPr>
              <w:t>37.6</w:t>
            </w:r>
          </w:p>
        </w:tc>
        <w:tc>
          <w:tcPr>
            <w:tcW w:w="1073" w:type="dxa"/>
            <w:tcBorders>
              <w:top w:val="nil"/>
              <w:left w:val="nil"/>
              <w:bottom w:val="nil"/>
              <w:right w:val="nil"/>
            </w:tcBorders>
            <w:shd w:val="clear" w:color="auto" w:fill="auto"/>
            <w:noWrap/>
            <w:vAlign w:val="center"/>
            <w:hideMark/>
          </w:tcPr>
          <w:p w14:paraId="23FDCB71" w14:textId="77777777" w:rsidR="00B7791F" w:rsidRPr="009B1577" w:rsidRDefault="00B7791F" w:rsidP="000C74DF">
            <w:pPr>
              <w:widowControl/>
              <w:jc w:val="right"/>
              <w:rPr>
                <w:color w:val="000000"/>
                <w:kern w:val="0"/>
                <w:lang w:eastAsia="en-US"/>
              </w:rPr>
            </w:pPr>
            <w:r w:rsidRPr="009B1577">
              <w:rPr>
                <w:color w:val="000000"/>
                <w:kern w:val="0"/>
                <w:lang w:eastAsia="en-US"/>
              </w:rPr>
              <w:t>0.549</w:t>
            </w:r>
          </w:p>
        </w:tc>
        <w:tc>
          <w:tcPr>
            <w:tcW w:w="887" w:type="dxa"/>
            <w:tcBorders>
              <w:top w:val="nil"/>
              <w:left w:val="nil"/>
              <w:bottom w:val="nil"/>
              <w:right w:val="nil"/>
            </w:tcBorders>
            <w:shd w:val="clear" w:color="auto" w:fill="auto"/>
            <w:noWrap/>
            <w:vAlign w:val="center"/>
            <w:hideMark/>
          </w:tcPr>
          <w:p w14:paraId="5A727B00" w14:textId="77777777" w:rsidR="00B7791F" w:rsidRPr="009B1577" w:rsidRDefault="00B7791F" w:rsidP="000C74DF">
            <w:pPr>
              <w:widowControl/>
              <w:jc w:val="right"/>
              <w:rPr>
                <w:color w:val="000000"/>
                <w:kern w:val="0"/>
                <w:lang w:eastAsia="en-US"/>
              </w:rPr>
            </w:pPr>
            <w:r w:rsidRPr="009B1577">
              <w:rPr>
                <w:color w:val="000000"/>
                <w:kern w:val="0"/>
                <w:lang w:eastAsia="en-US"/>
              </w:rPr>
              <w:t>0.208</w:t>
            </w:r>
          </w:p>
        </w:tc>
        <w:tc>
          <w:tcPr>
            <w:tcW w:w="1106" w:type="dxa"/>
            <w:tcBorders>
              <w:top w:val="nil"/>
              <w:left w:val="nil"/>
              <w:bottom w:val="nil"/>
              <w:right w:val="nil"/>
            </w:tcBorders>
            <w:shd w:val="clear" w:color="auto" w:fill="auto"/>
            <w:noWrap/>
            <w:vAlign w:val="center"/>
            <w:hideMark/>
          </w:tcPr>
          <w:p w14:paraId="74E59DBE" w14:textId="77777777" w:rsidR="00B7791F" w:rsidRPr="009B1577" w:rsidRDefault="00B7791F" w:rsidP="000C74DF">
            <w:pPr>
              <w:widowControl/>
              <w:jc w:val="right"/>
              <w:rPr>
                <w:color w:val="000000"/>
                <w:kern w:val="0"/>
                <w:lang w:eastAsia="en-US"/>
              </w:rPr>
            </w:pPr>
            <w:r w:rsidRPr="009B1577">
              <w:rPr>
                <w:color w:val="000000"/>
                <w:kern w:val="0"/>
                <w:lang w:eastAsia="en-US"/>
              </w:rPr>
              <w:t>230.7</w:t>
            </w:r>
          </w:p>
        </w:tc>
        <w:tc>
          <w:tcPr>
            <w:tcW w:w="914" w:type="dxa"/>
            <w:tcBorders>
              <w:top w:val="nil"/>
              <w:left w:val="nil"/>
              <w:bottom w:val="nil"/>
              <w:right w:val="nil"/>
            </w:tcBorders>
            <w:shd w:val="clear" w:color="auto" w:fill="auto"/>
            <w:noWrap/>
            <w:vAlign w:val="center"/>
            <w:hideMark/>
          </w:tcPr>
          <w:p w14:paraId="27E16DB2" w14:textId="77777777" w:rsidR="00B7791F" w:rsidRPr="009B1577" w:rsidRDefault="00B7791F" w:rsidP="000C74DF">
            <w:pPr>
              <w:widowControl/>
              <w:jc w:val="right"/>
              <w:rPr>
                <w:color w:val="000000"/>
                <w:kern w:val="0"/>
                <w:lang w:eastAsia="en-US"/>
              </w:rPr>
            </w:pPr>
            <w:r w:rsidRPr="009B1577">
              <w:rPr>
                <w:color w:val="000000"/>
                <w:kern w:val="0"/>
                <w:lang w:eastAsia="en-US"/>
              </w:rPr>
              <w:t>34.1</w:t>
            </w:r>
          </w:p>
        </w:tc>
        <w:tc>
          <w:tcPr>
            <w:tcW w:w="980" w:type="dxa"/>
            <w:tcBorders>
              <w:top w:val="nil"/>
              <w:left w:val="nil"/>
              <w:bottom w:val="nil"/>
              <w:right w:val="nil"/>
            </w:tcBorders>
            <w:shd w:val="clear" w:color="auto" w:fill="auto"/>
            <w:noWrap/>
            <w:vAlign w:val="center"/>
            <w:hideMark/>
          </w:tcPr>
          <w:p w14:paraId="0E3A2041" w14:textId="77777777" w:rsidR="00B7791F" w:rsidRPr="009B1577" w:rsidRDefault="00B7791F" w:rsidP="000C74DF">
            <w:pPr>
              <w:widowControl/>
              <w:jc w:val="right"/>
              <w:rPr>
                <w:color w:val="000000"/>
                <w:kern w:val="0"/>
                <w:lang w:eastAsia="en-US"/>
              </w:rPr>
            </w:pPr>
            <w:r w:rsidRPr="009B1577">
              <w:rPr>
                <w:color w:val="000000"/>
                <w:kern w:val="0"/>
                <w:lang w:eastAsia="en-US"/>
              </w:rPr>
              <w:t>0.416</w:t>
            </w:r>
          </w:p>
        </w:tc>
        <w:tc>
          <w:tcPr>
            <w:tcW w:w="980" w:type="dxa"/>
            <w:tcBorders>
              <w:top w:val="nil"/>
              <w:left w:val="nil"/>
              <w:bottom w:val="nil"/>
              <w:right w:val="nil"/>
            </w:tcBorders>
            <w:shd w:val="clear" w:color="auto" w:fill="auto"/>
            <w:noWrap/>
            <w:vAlign w:val="center"/>
            <w:hideMark/>
          </w:tcPr>
          <w:p w14:paraId="66F4283D" w14:textId="77777777" w:rsidR="00B7791F" w:rsidRPr="009B1577" w:rsidRDefault="00B7791F" w:rsidP="000C74DF">
            <w:pPr>
              <w:widowControl/>
              <w:jc w:val="right"/>
              <w:rPr>
                <w:color w:val="000000"/>
                <w:kern w:val="0"/>
                <w:lang w:eastAsia="en-US"/>
              </w:rPr>
            </w:pPr>
            <w:r w:rsidRPr="009B1577">
              <w:rPr>
                <w:color w:val="000000"/>
                <w:kern w:val="0"/>
                <w:lang w:eastAsia="en-US"/>
              </w:rPr>
              <w:t>0.045</w:t>
            </w:r>
          </w:p>
        </w:tc>
      </w:tr>
      <w:tr w:rsidR="00B7791F" w:rsidRPr="009B1577" w14:paraId="74429C9D" w14:textId="77777777" w:rsidTr="000C74DF">
        <w:trPr>
          <w:trHeight w:val="288"/>
        </w:trPr>
        <w:tc>
          <w:tcPr>
            <w:tcW w:w="850" w:type="dxa"/>
            <w:tcBorders>
              <w:top w:val="nil"/>
              <w:left w:val="nil"/>
              <w:bottom w:val="nil"/>
              <w:right w:val="nil"/>
            </w:tcBorders>
            <w:shd w:val="clear" w:color="auto" w:fill="auto"/>
            <w:noWrap/>
            <w:vAlign w:val="center"/>
            <w:hideMark/>
          </w:tcPr>
          <w:p w14:paraId="2A3AC326" w14:textId="77777777" w:rsidR="00B7791F" w:rsidRPr="009B1577" w:rsidRDefault="00B7791F" w:rsidP="009B1577">
            <w:pPr>
              <w:widowControl/>
              <w:jc w:val="right"/>
              <w:rPr>
                <w:color w:val="000000"/>
                <w:kern w:val="0"/>
                <w:lang w:eastAsia="en-US"/>
              </w:rPr>
            </w:pPr>
            <w:r w:rsidRPr="009B1577">
              <w:rPr>
                <w:color w:val="000000"/>
                <w:kern w:val="0"/>
                <w:lang w:eastAsia="en-US"/>
              </w:rPr>
              <w:t>1989</w:t>
            </w:r>
          </w:p>
        </w:tc>
        <w:tc>
          <w:tcPr>
            <w:tcW w:w="986" w:type="dxa"/>
            <w:tcBorders>
              <w:top w:val="nil"/>
              <w:left w:val="nil"/>
              <w:bottom w:val="nil"/>
              <w:right w:val="nil"/>
            </w:tcBorders>
            <w:shd w:val="clear" w:color="auto" w:fill="auto"/>
            <w:noWrap/>
            <w:vAlign w:val="center"/>
            <w:hideMark/>
          </w:tcPr>
          <w:p w14:paraId="2B5D57B5"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313 </w:t>
            </w:r>
          </w:p>
        </w:tc>
        <w:tc>
          <w:tcPr>
            <w:tcW w:w="761" w:type="dxa"/>
            <w:tcBorders>
              <w:top w:val="nil"/>
              <w:left w:val="nil"/>
              <w:bottom w:val="nil"/>
              <w:right w:val="nil"/>
            </w:tcBorders>
            <w:shd w:val="clear" w:color="auto" w:fill="auto"/>
            <w:noWrap/>
            <w:vAlign w:val="center"/>
            <w:hideMark/>
          </w:tcPr>
          <w:p w14:paraId="36FA787F" w14:textId="7401FCB2" w:rsidR="00B7791F" w:rsidRPr="009B1577" w:rsidRDefault="00B7791F" w:rsidP="000C74DF">
            <w:pPr>
              <w:widowControl/>
              <w:jc w:val="right"/>
              <w:rPr>
                <w:color w:val="000000"/>
                <w:kern w:val="0"/>
                <w:lang w:eastAsia="en-US"/>
              </w:rPr>
            </w:pPr>
            <w:r w:rsidRPr="009B1577">
              <w:rPr>
                <w:color w:val="000000"/>
                <w:kern w:val="0"/>
                <w:lang w:eastAsia="en-US"/>
              </w:rPr>
              <w:t xml:space="preserve">     48 </w:t>
            </w:r>
          </w:p>
        </w:tc>
        <w:tc>
          <w:tcPr>
            <w:tcW w:w="898" w:type="dxa"/>
            <w:tcBorders>
              <w:top w:val="nil"/>
              <w:left w:val="nil"/>
              <w:bottom w:val="nil"/>
              <w:right w:val="nil"/>
            </w:tcBorders>
            <w:shd w:val="clear" w:color="auto" w:fill="auto"/>
            <w:noWrap/>
            <w:vAlign w:val="center"/>
            <w:hideMark/>
          </w:tcPr>
          <w:p w14:paraId="41ED6D63" w14:textId="77777777" w:rsidR="00B7791F" w:rsidRPr="009B1577" w:rsidRDefault="00B7791F" w:rsidP="000C74DF">
            <w:pPr>
              <w:widowControl/>
              <w:jc w:val="right"/>
              <w:rPr>
                <w:color w:val="000000"/>
                <w:kern w:val="0"/>
                <w:lang w:eastAsia="en-US"/>
              </w:rPr>
            </w:pPr>
            <w:r w:rsidRPr="009B1577">
              <w:rPr>
                <w:color w:val="000000"/>
                <w:kern w:val="0"/>
                <w:lang w:eastAsia="en-US"/>
              </w:rPr>
              <w:t>137.0</w:t>
            </w:r>
          </w:p>
        </w:tc>
        <w:tc>
          <w:tcPr>
            <w:tcW w:w="742" w:type="dxa"/>
            <w:tcBorders>
              <w:top w:val="nil"/>
              <w:left w:val="nil"/>
              <w:bottom w:val="nil"/>
              <w:right w:val="nil"/>
            </w:tcBorders>
            <w:shd w:val="clear" w:color="auto" w:fill="auto"/>
            <w:noWrap/>
            <w:vAlign w:val="center"/>
            <w:hideMark/>
          </w:tcPr>
          <w:p w14:paraId="4C8A5338" w14:textId="77777777" w:rsidR="00B7791F" w:rsidRPr="009B1577" w:rsidRDefault="00B7791F" w:rsidP="000C74DF">
            <w:pPr>
              <w:widowControl/>
              <w:jc w:val="right"/>
              <w:rPr>
                <w:color w:val="000000"/>
                <w:kern w:val="0"/>
                <w:lang w:eastAsia="en-US"/>
              </w:rPr>
            </w:pPr>
            <w:r w:rsidRPr="009B1577">
              <w:rPr>
                <w:color w:val="000000"/>
                <w:kern w:val="0"/>
                <w:lang w:eastAsia="en-US"/>
              </w:rPr>
              <w:t>20.5</w:t>
            </w:r>
          </w:p>
        </w:tc>
        <w:tc>
          <w:tcPr>
            <w:tcW w:w="1073" w:type="dxa"/>
            <w:tcBorders>
              <w:top w:val="nil"/>
              <w:left w:val="nil"/>
              <w:bottom w:val="nil"/>
              <w:right w:val="nil"/>
            </w:tcBorders>
            <w:shd w:val="clear" w:color="auto" w:fill="auto"/>
            <w:noWrap/>
            <w:vAlign w:val="center"/>
            <w:hideMark/>
          </w:tcPr>
          <w:p w14:paraId="71A76687" w14:textId="77777777" w:rsidR="00B7791F" w:rsidRPr="009B1577" w:rsidRDefault="00B7791F" w:rsidP="000C74DF">
            <w:pPr>
              <w:widowControl/>
              <w:jc w:val="right"/>
              <w:rPr>
                <w:color w:val="000000"/>
                <w:kern w:val="0"/>
                <w:lang w:eastAsia="en-US"/>
              </w:rPr>
            </w:pPr>
            <w:r w:rsidRPr="009B1577">
              <w:rPr>
                <w:color w:val="000000"/>
                <w:kern w:val="0"/>
                <w:lang w:eastAsia="en-US"/>
              </w:rPr>
              <w:t>0.446</w:t>
            </w:r>
          </w:p>
        </w:tc>
        <w:tc>
          <w:tcPr>
            <w:tcW w:w="887" w:type="dxa"/>
            <w:tcBorders>
              <w:top w:val="nil"/>
              <w:left w:val="nil"/>
              <w:bottom w:val="nil"/>
              <w:right w:val="nil"/>
            </w:tcBorders>
            <w:shd w:val="clear" w:color="auto" w:fill="auto"/>
            <w:noWrap/>
            <w:vAlign w:val="center"/>
            <w:hideMark/>
          </w:tcPr>
          <w:p w14:paraId="3E154B6B" w14:textId="77777777" w:rsidR="00B7791F" w:rsidRPr="009B1577" w:rsidRDefault="00B7791F" w:rsidP="000C74DF">
            <w:pPr>
              <w:widowControl/>
              <w:jc w:val="right"/>
              <w:rPr>
                <w:color w:val="000000"/>
                <w:kern w:val="0"/>
                <w:lang w:eastAsia="en-US"/>
              </w:rPr>
            </w:pPr>
            <w:r w:rsidRPr="009B1577">
              <w:rPr>
                <w:color w:val="000000"/>
                <w:kern w:val="0"/>
                <w:lang w:eastAsia="en-US"/>
              </w:rPr>
              <w:t>0.166</w:t>
            </w:r>
          </w:p>
        </w:tc>
        <w:tc>
          <w:tcPr>
            <w:tcW w:w="1106" w:type="dxa"/>
            <w:tcBorders>
              <w:top w:val="nil"/>
              <w:left w:val="nil"/>
              <w:bottom w:val="nil"/>
              <w:right w:val="nil"/>
            </w:tcBorders>
            <w:shd w:val="clear" w:color="auto" w:fill="auto"/>
            <w:noWrap/>
            <w:vAlign w:val="center"/>
            <w:hideMark/>
          </w:tcPr>
          <w:p w14:paraId="51FB23CF" w14:textId="77777777" w:rsidR="00B7791F" w:rsidRPr="009B1577" w:rsidRDefault="00B7791F" w:rsidP="000C74DF">
            <w:pPr>
              <w:widowControl/>
              <w:jc w:val="right"/>
              <w:rPr>
                <w:color w:val="000000"/>
                <w:kern w:val="0"/>
                <w:lang w:eastAsia="en-US"/>
              </w:rPr>
            </w:pPr>
            <w:r w:rsidRPr="009B1577">
              <w:rPr>
                <w:color w:val="000000"/>
                <w:kern w:val="0"/>
                <w:lang w:eastAsia="en-US"/>
              </w:rPr>
              <w:t>102.9</w:t>
            </w:r>
          </w:p>
        </w:tc>
        <w:tc>
          <w:tcPr>
            <w:tcW w:w="914" w:type="dxa"/>
            <w:tcBorders>
              <w:top w:val="nil"/>
              <w:left w:val="nil"/>
              <w:bottom w:val="nil"/>
              <w:right w:val="nil"/>
            </w:tcBorders>
            <w:shd w:val="clear" w:color="auto" w:fill="auto"/>
            <w:noWrap/>
            <w:vAlign w:val="center"/>
            <w:hideMark/>
          </w:tcPr>
          <w:p w14:paraId="2A99912B" w14:textId="77777777" w:rsidR="00B7791F" w:rsidRPr="009B1577" w:rsidRDefault="00B7791F" w:rsidP="000C74DF">
            <w:pPr>
              <w:widowControl/>
              <w:jc w:val="right"/>
              <w:rPr>
                <w:color w:val="000000"/>
                <w:kern w:val="0"/>
                <w:lang w:eastAsia="en-US"/>
              </w:rPr>
            </w:pPr>
            <w:r w:rsidRPr="009B1577">
              <w:rPr>
                <w:color w:val="000000"/>
                <w:kern w:val="0"/>
                <w:lang w:eastAsia="en-US"/>
              </w:rPr>
              <w:t>15.1</w:t>
            </w:r>
          </w:p>
        </w:tc>
        <w:tc>
          <w:tcPr>
            <w:tcW w:w="980" w:type="dxa"/>
            <w:tcBorders>
              <w:top w:val="nil"/>
              <w:left w:val="nil"/>
              <w:bottom w:val="nil"/>
              <w:right w:val="nil"/>
            </w:tcBorders>
            <w:shd w:val="clear" w:color="auto" w:fill="auto"/>
            <w:noWrap/>
            <w:vAlign w:val="center"/>
            <w:hideMark/>
          </w:tcPr>
          <w:p w14:paraId="6062F7B6" w14:textId="77777777" w:rsidR="00B7791F" w:rsidRPr="009B1577" w:rsidRDefault="00B7791F" w:rsidP="000C74DF">
            <w:pPr>
              <w:widowControl/>
              <w:jc w:val="right"/>
              <w:rPr>
                <w:color w:val="000000"/>
                <w:kern w:val="0"/>
                <w:lang w:eastAsia="en-US"/>
              </w:rPr>
            </w:pPr>
            <w:r w:rsidRPr="009B1577">
              <w:rPr>
                <w:color w:val="000000"/>
                <w:kern w:val="0"/>
                <w:lang w:eastAsia="en-US"/>
              </w:rPr>
              <w:t>0.329</w:t>
            </w:r>
          </w:p>
        </w:tc>
        <w:tc>
          <w:tcPr>
            <w:tcW w:w="980" w:type="dxa"/>
            <w:tcBorders>
              <w:top w:val="nil"/>
              <w:left w:val="nil"/>
              <w:bottom w:val="nil"/>
              <w:right w:val="nil"/>
            </w:tcBorders>
            <w:shd w:val="clear" w:color="auto" w:fill="auto"/>
            <w:noWrap/>
            <w:vAlign w:val="center"/>
            <w:hideMark/>
          </w:tcPr>
          <w:p w14:paraId="4FC5D9D5" w14:textId="77777777" w:rsidR="00B7791F" w:rsidRPr="009B1577" w:rsidRDefault="00B7791F" w:rsidP="000C74DF">
            <w:pPr>
              <w:widowControl/>
              <w:jc w:val="right"/>
              <w:rPr>
                <w:color w:val="000000"/>
                <w:kern w:val="0"/>
                <w:lang w:eastAsia="en-US"/>
              </w:rPr>
            </w:pPr>
            <w:r w:rsidRPr="009B1577">
              <w:rPr>
                <w:color w:val="000000"/>
                <w:kern w:val="0"/>
                <w:lang w:eastAsia="en-US"/>
              </w:rPr>
              <w:t>0.051</w:t>
            </w:r>
          </w:p>
        </w:tc>
      </w:tr>
      <w:tr w:rsidR="00B7791F" w:rsidRPr="009B1577" w14:paraId="5426966B" w14:textId="77777777" w:rsidTr="000C74DF">
        <w:trPr>
          <w:trHeight w:val="288"/>
        </w:trPr>
        <w:tc>
          <w:tcPr>
            <w:tcW w:w="850" w:type="dxa"/>
            <w:tcBorders>
              <w:top w:val="nil"/>
              <w:left w:val="nil"/>
              <w:bottom w:val="nil"/>
              <w:right w:val="nil"/>
            </w:tcBorders>
            <w:shd w:val="clear" w:color="auto" w:fill="auto"/>
            <w:noWrap/>
            <w:vAlign w:val="center"/>
            <w:hideMark/>
          </w:tcPr>
          <w:p w14:paraId="3A7F23E1" w14:textId="77777777" w:rsidR="00B7791F" w:rsidRPr="009B1577" w:rsidRDefault="00B7791F" w:rsidP="009B1577">
            <w:pPr>
              <w:widowControl/>
              <w:jc w:val="right"/>
              <w:rPr>
                <w:color w:val="000000"/>
                <w:kern w:val="0"/>
                <w:lang w:eastAsia="en-US"/>
              </w:rPr>
            </w:pPr>
            <w:r w:rsidRPr="009B1577">
              <w:rPr>
                <w:color w:val="000000"/>
                <w:kern w:val="0"/>
                <w:lang w:eastAsia="en-US"/>
              </w:rPr>
              <w:t>1990</w:t>
            </w:r>
          </w:p>
        </w:tc>
        <w:tc>
          <w:tcPr>
            <w:tcW w:w="986" w:type="dxa"/>
            <w:tcBorders>
              <w:top w:val="nil"/>
              <w:left w:val="nil"/>
              <w:bottom w:val="nil"/>
              <w:right w:val="nil"/>
            </w:tcBorders>
            <w:shd w:val="clear" w:color="auto" w:fill="auto"/>
            <w:noWrap/>
            <w:vAlign w:val="center"/>
            <w:hideMark/>
          </w:tcPr>
          <w:p w14:paraId="3A90377F"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237 </w:t>
            </w:r>
          </w:p>
        </w:tc>
        <w:tc>
          <w:tcPr>
            <w:tcW w:w="761" w:type="dxa"/>
            <w:tcBorders>
              <w:top w:val="nil"/>
              <w:left w:val="nil"/>
              <w:bottom w:val="nil"/>
              <w:right w:val="nil"/>
            </w:tcBorders>
            <w:shd w:val="clear" w:color="auto" w:fill="auto"/>
            <w:noWrap/>
            <w:vAlign w:val="center"/>
            <w:hideMark/>
          </w:tcPr>
          <w:p w14:paraId="49ADC4EC" w14:textId="0B48234A" w:rsidR="00B7791F" w:rsidRPr="009B1577" w:rsidRDefault="00B7791F" w:rsidP="000C74DF">
            <w:pPr>
              <w:widowControl/>
              <w:jc w:val="right"/>
              <w:rPr>
                <w:color w:val="000000"/>
                <w:kern w:val="0"/>
                <w:lang w:eastAsia="en-US"/>
              </w:rPr>
            </w:pPr>
            <w:r w:rsidRPr="009B1577">
              <w:rPr>
                <w:color w:val="000000"/>
                <w:kern w:val="0"/>
                <w:lang w:eastAsia="en-US"/>
              </w:rPr>
              <w:t xml:space="preserve">     48 </w:t>
            </w:r>
          </w:p>
        </w:tc>
        <w:tc>
          <w:tcPr>
            <w:tcW w:w="898" w:type="dxa"/>
            <w:tcBorders>
              <w:top w:val="nil"/>
              <w:left w:val="nil"/>
              <w:bottom w:val="nil"/>
              <w:right w:val="nil"/>
            </w:tcBorders>
            <w:shd w:val="clear" w:color="auto" w:fill="auto"/>
            <w:noWrap/>
            <w:vAlign w:val="center"/>
            <w:hideMark/>
          </w:tcPr>
          <w:p w14:paraId="2A687E02" w14:textId="77777777" w:rsidR="00B7791F" w:rsidRPr="009B1577" w:rsidRDefault="00B7791F" w:rsidP="000C74DF">
            <w:pPr>
              <w:widowControl/>
              <w:jc w:val="right"/>
              <w:rPr>
                <w:color w:val="000000"/>
                <w:kern w:val="0"/>
                <w:lang w:eastAsia="en-US"/>
              </w:rPr>
            </w:pPr>
            <w:r w:rsidRPr="009B1577">
              <w:rPr>
                <w:color w:val="000000"/>
                <w:kern w:val="0"/>
                <w:lang w:eastAsia="en-US"/>
              </w:rPr>
              <w:t>75.3</w:t>
            </w:r>
          </w:p>
        </w:tc>
        <w:tc>
          <w:tcPr>
            <w:tcW w:w="742" w:type="dxa"/>
            <w:tcBorders>
              <w:top w:val="nil"/>
              <w:left w:val="nil"/>
              <w:bottom w:val="nil"/>
              <w:right w:val="nil"/>
            </w:tcBorders>
            <w:shd w:val="clear" w:color="auto" w:fill="auto"/>
            <w:noWrap/>
            <w:vAlign w:val="center"/>
            <w:hideMark/>
          </w:tcPr>
          <w:p w14:paraId="05B6D844" w14:textId="77777777" w:rsidR="00B7791F" w:rsidRPr="009B1577" w:rsidRDefault="00B7791F" w:rsidP="000C74DF">
            <w:pPr>
              <w:widowControl/>
              <w:jc w:val="right"/>
              <w:rPr>
                <w:color w:val="000000"/>
                <w:kern w:val="0"/>
                <w:lang w:eastAsia="en-US"/>
              </w:rPr>
            </w:pPr>
            <w:r w:rsidRPr="009B1577">
              <w:rPr>
                <w:color w:val="000000"/>
                <w:kern w:val="0"/>
                <w:lang w:eastAsia="en-US"/>
              </w:rPr>
              <w:t>13.8</w:t>
            </w:r>
          </w:p>
        </w:tc>
        <w:tc>
          <w:tcPr>
            <w:tcW w:w="1073" w:type="dxa"/>
            <w:tcBorders>
              <w:top w:val="nil"/>
              <w:left w:val="nil"/>
              <w:bottom w:val="nil"/>
              <w:right w:val="nil"/>
            </w:tcBorders>
            <w:shd w:val="clear" w:color="auto" w:fill="auto"/>
            <w:noWrap/>
            <w:vAlign w:val="center"/>
            <w:hideMark/>
          </w:tcPr>
          <w:p w14:paraId="52934B65" w14:textId="77777777" w:rsidR="00B7791F" w:rsidRPr="009B1577" w:rsidRDefault="00B7791F" w:rsidP="000C74DF">
            <w:pPr>
              <w:widowControl/>
              <w:jc w:val="right"/>
              <w:rPr>
                <w:color w:val="000000"/>
                <w:kern w:val="0"/>
                <w:lang w:eastAsia="en-US"/>
              </w:rPr>
            </w:pPr>
            <w:r w:rsidRPr="009B1577">
              <w:rPr>
                <w:color w:val="000000"/>
                <w:kern w:val="0"/>
                <w:lang w:eastAsia="en-US"/>
              </w:rPr>
              <w:t>0.548</w:t>
            </w:r>
          </w:p>
        </w:tc>
        <w:tc>
          <w:tcPr>
            <w:tcW w:w="887" w:type="dxa"/>
            <w:tcBorders>
              <w:top w:val="nil"/>
              <w:left w:val="nil"/>
              <w:bottom w:val="nil"/>
              <w:right w:val="nil"/>
            </w:tcBorders>
            <w:shd w:val="clear" w:color="auto" w:fill="auto"/>
            <w:noWrap/>
            <w:vAlign w:val="center"/>
            <w:hideMark/>
          </w:tcPr>
          <w:p w14:paraId="77C03F59" w14:textId="77777777" w:rsidR="00B7791F" w:rsidRPr="009B1577" w:rsidRDefault="00B7791F" w:rsidP="000C74DF">
            <w:pPr>
              <w:widowControl/>
              <w:jc w:val="right"/>
              <w:rPr>
                <w:color w:val="000000"/>
                <w:kern w:val="0"/>
                <w:lang w:eastAsia="en-US"/>
              </w:rPr>
            </w:pPr>
            <w:r w:rsidRPr="009B1577">
              <w:rPr>
                <w:color w:val="000000"/>
                <w:kern w:val="0"/>
                <w:lang w:eastAsia="en-US"/>
              </w:rPr>
              <w:t>0.209</w:t>
            </w:r>
          </w:p>
        </w:tc>
        <w:tc>
          <w:tcPr>
            <w:tcW w:w="1106" w:type="dxa"/>
            <w:tcBorders>
              <w:top w:val="nil"/>
              <w:left w:val="nil"/>
              <w:bottom w:val="nil"/>
              <w:right w:val="nil"/>
            </w:tcBorders>
            <w:shd w:val="clear" w:color="auto" w:fill="auto"/>
            <w:noWrap/>
            <w:vAlign w:val="center"/>
            <w:hideMark/>
          </w:tcPr>
          <w:p w14:paraId="254B3B7C" w14:textId="77777777" w:rsidR="00B7791F" w:rsidRPr="009B1577" w:rsidRDefault="00B7791F" w:rsidP="000C74DF">
            <w:pPr>
              <w:widowControl/>
              <w:jc w:val="right"/>
              <w:rPr>
                <w:color w:val="000000"/>
                <w:kern w:val="0"/>
                <w:lang w:eastAsia="en-US"/>
              </w:rPr>
            </w:pPr>
            <w:r w:rsidRPr="009B1577">
              <w:rPr>
                <w:color w:val="000000"/>
                <w:kern w:val="0"/>
                <w:lang w:eastAsia="en-US"/>
              </w:rPr>
              <w:t>32.4</w:t>
            </w:r>
          </w:p>
        </w:tc>
        <w:tc>
          <w:tcPr>
            <w:tcW w:w="914" w:type="dxa"/>
            <w:tcBorders>
              <w:top w:val="nil"/>
              <w:left w:val="nil"/>
              <w:bottom w:val="nil"/>
              <w:right w:val="nil"/>
            </w:tcBorders>
            <w:shd w:val="clear" w:color="auto" w:fill="auto"/>
            <w:noWrap/>
            <w:vAlign w:val="center"/>
            <w:hideMark/>
          </w:tcPr>
          <w:p w14:paraId="5235CB27" w14:textId="77777777" w:rsidR="00B7791F" w:rsidRPr="009B1577" w:rsidRDefault="00B7791F" w:rsidP="000C74DF">
            <w:pPr>
              <w:widowControl/>
              <w:jc w:val="right"/>
              <w:rPr>
                <w:color w:val="000000"/>
                <w:kern w:val="0"/>
                <w:lang w:eastAsia="en-US"/>
              </w:rPr>
            </w:pPr>
            <w:r w:rsidRPr="009B1577">
              <w:rPr>
                <w:color w:val="000000"/>
                <w:kern w:val="0"/>
                <w:lang w:eastAsia="en-US"/>
              </w:rPr>
              <w:t>4.9</w:t>
            </w:r>
          </w:p>
        </w:tc>
        <w:tc>
          <w:tcPr>
            <w:tcW w:w="980" w:type="dxa"/>
            <w:tcBorders>
              <w:top w:val="nil"/>
              <w:left w:val="nil"/>
              <w:bottom w:val="nil"/>
              <w:right w:val="nil"/>
            </w:tcBorders>
            <w:shd w:val="clear" w:color="auto" w:fill="auto"/>
            <w:noWrap/>
            <w:vAlign w:val="center"/>
            <w:hideMark/>
          </w:tcPr>
          <w:p w14:paraId="74BF7F77" w14:textId="77777777" w:rsidR="00B7791F" w:rsidRPr="009B1577" w:rsidRDefault="00B7791F" w:rsidP="000C74DF">
            <w:pPr>
              <w:widowControl/>
              <w:jc w:val="right"/>
              <w:rPr>
                <w:color w:val="000000"/>
                <w:kern w:val="0"/>
                <w:lang w:eastAsia="en-US"/>
              </w:rPr>
            </w:pPr>
            <w:r w:rsidRPr="009B1577">
              <w:rPr>
                <w:color w:val="000000"/>
                <w:kern w:val="0"/>
                <w:lang w:eastAsia="en-US"/>
              </w:rPr>
              <w:t>0.137</w:t>
            </w:r>
          </w:p>
        </w:tc>
        <w:tc>
          <w:tcPr>
            <w:tcW w:w="980" w:type="dxa"/>
            <w:tcBorders>
              <w:top w:val="nil"/>
              <w:left w:val="nil"/>
              <w:bottom w:val="nil"/>
              <w:right w:val="nil"/>
            </w:tcBorders>
            <w:shd w:val="clear" w:color="auto" w:fill="auto"/>
            <w:noWrap/>
            <w:vAlign w:val="center"/>
            <w:hideMark/>
          </w:tcPr>
          <w:p w14:paraId="7189F270" w14:textId="77777777" w:rsidR="00B7791F" w:rsidRPr="009B1577" w:rsidRDefault="00B7791F" w:rsidP="000C74DF">
            <w:pPr>
              <w:widowControl/>
              <w:jc w:val="right"/>
              <w:rPr>
                <w:color w:val="000000"/>
                <w:kern w:val="0"/>
                <w:lang w:eastAsia="en-US"/>
              </w:rPr>
            </w:pPr>
            <w:r w:rsidRPr="009B1577">
              <w:rPr>
                <w:color w:val="000000"/>
                <w:kern w:val="0"/>
                <w:lang w:eastAsia="en-US"/>
              </w:rPr>
              <w:t>0.030</w:t>
            </w:r>
          </w:p>
        </w:tc>
      </w:tr>
      <w:tr w:rsidR="00B7791F" w:rsidRPr="009B1577" w14:paraId="4A3A3B79" w14:textId="77777777" w:rsidTr="000C74DF">
        <w:trPr>
          <w:trHeight w:val="288"/>
        </w:trPr>
        <w:tc>
          <w:tcPr>
            <w:tcW w:w="850" w:type="dxa"/>
            <w:tcBorders>
              <w:top w:val="nil"/>
              <w:left w:val="nil"/>
              <w:bottom w:val="nil"/>
              <w:right w:val="nil"/>
            </w:tcBorders>
            <w:shd w:val="clear" w:color="auto" w:fill="auto"/>
            <w:noWrap/>
            <w:vAlign w:val="center"/>
            <w:hideMark/>
          </w:tcPr>
          <w:p w14:paraId="676557B7" w14:textId="77777777" w:rsidR="00B7791F" w:rsidRPr="009B1577" w:rsidRDefault="00B7791F" w:rsidP="009B1577">
            <w:pPr>
              <w:widowControl/>
              <w:jc w:val="right"/>
              <w:rPr>
                <w:color w:val="000000"/>
                <w:kern w:val="0"/>
                <w:lang w:eastAsia="en-US"/>
              </w:rPr>
            </w:pPr>
            <w:r w:rsidRPr="009B1577">
              <w:rPr>
                <w:color w:val="000000"/>
                <w:kern w:val="0"/>
                <w:lang w:eastAsia="en-US"/>
              </w:rPr>
              <w:t>1991</w:t>
            </w:r>
          </w:p>
        </w:tc>
        <w:tc>
          <w:tcPr>
            <w:tcW w:w="986" w:type="dxa"/>
            <w:tcBorders>
              <w:top w:val="nil"/>
              <w:left w:val="nil"/>
              <w:bottom w:val="nil"/>
              <w:right w:val="nil"/>
            </w:tcBorders>
            <w:shd w:val="clear" w:color="auto" w:fill="auto"/>
            <w:noWrap/>
            <w:vAlign w:val="center"/>
            <w:hideMark/>
          </w:tcPr>
          <w:p w14:paraId="35E3074F"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342 </w:t>
            </w:r>
          </w:p>
        </w:tc>
        <w:tc>
          <w:tcPr>
            <w:tcW w:w="761" w:type="dxa"/>
            <w:tcBorders>
              <w:top w:val="nil"/>
              <w:left w:val="nil"/>
              <w:bottom w:val="nil"/>
              <w:right w:val="nil"/>
            </w:tcBorders>
            <w:shd w:val="clear" w:color="auto" w:fill="auto"/>
            <w:noWrap/>
            <w:vAlign w:val="center"/>
            <w:hideMark/>
          </w:tcPr>
          <w:p w14:paraId="619C36E4" w14:textId="697E93A4" w:rsidR="00B7791F" w:rsidRPr="009B1577" w:rsidRDefault="00B7791F" w:rsidP="000C74DF">
            <w:pPr>
              <w:widowControl/>
              <w:jc w:val="right"/>
              <w:rPr>
                <w:color w:val="000000"/>
                <w:kern w:val="0"/>
                <w:lang w:eastAsia="en-US"/>
              </w:rPr>
            </w:pPr>
            <w:r w:rsidRPr="009B1577">
              <w:rPr>
                <w:color w:val="000000"/>
                <w:kern w:val="0"/>
                <w:lang w:eastAsia="en-US"/>
              </w:rPr>
              <w:t xml:space="preserve">     83 </w:t>
            </w:r>
          </w:p>
        </w:tc>
        <w:tc>
          <w:tcPr>
            <w:tcW w:w="898" w:type="dxa"/>
            <w:tcBorders>
              <w:top w:val="nil"/>
              <w:left w:val="nil"/>
              <w:bottom w:val="nil"/>
              <w:right w:val="nil"/>
            </w:tcBorders>
            <w:shd w:val="clear" w:color="auto" w:fill="auto"/>
            <w:noWrap/>
            <w:vAlign w:val="center"/>
            <w:hideMark/>
          </w:tcPr>
          <w:p w14:paraId="40F2B6D3" w14:textId="77777777" w:rsidR="00B7791F" w:rsidRPr="009B1577" w:rsidRDefault="00B7791F" w:rsidP="000C74DF">
            <w:pPr>
              <w:widowControl/>
              <w:jc w:val="right"/>
              <w:rPr>
                <w:color w:val="000000"/>
                <w:kern w:val="0"/>
                <w:lang w:eastAsia="en-US"/>
              </w:rPr>
            </w:pPr>
            <w:r w:rsidRPr="009B1577">
              <w:rPr>
                <w:color w:val="000000"/>
                <w:kern w:val="0"/>
                <w:lang w:eastAsia="en-US"/>
              </w:rPr>
              <w:t>56.5</w:t>
            </w:r>
          </w:p>
        </w:tc>
        <w:tc>
          <w:tcPr>
            <w:tcW w:w="742" w:type="dxa"/>
            <w:tcBorders>
              <w:top w:val="nil"/>
              <w:left w:val="nil"/>
              <w:bottom w:val="nil"/>
              <w:right w:val="nil"/>
            </w:tcBorders>
            <w:shd w:val="clear" w:color="auto" w:fill="auto"/>
            <w:noWrap/>
            <w:vAlign w:val="center"/>
            <w:hideMark/>
          </w:tcPr>
          <w:p w14:paraId="3A5C8901" w14:textId="77777777" w:rsidR="00B7791F" w:rsidRPr="009B1577" w:rsidRDefault="00B7791F" w:rsidP="000C74DF">
            <w:pPr>
              <w:widowControl/>
              <w:jc w:val="right"/>
              <w:rPr>
                <w:color w:val="000000"/>
                <w:kern w:val="0"/>
                <w:lang w:eastAsia="en-US"/>
              </w:rPr>
            </w:pPr>
            <w:r w:rsidRPr="009B1577">
              <w:rPr>
                <w:color w:val="000000"/>
                <w:kern w:val="0"/>
                <w:lang w:eastAsia="en-US"/>
              </w:rPr>
              <w:t>10.5</w:t>
            </w:r>
          </w:p>
        </w:tc>
        <w:tc>
          <w:tcPr>
            <w:tcW w:w="1073" w:type="dxa"/>
            <w:tcBorders>
              <w:top w:val="nil"/>
              <w:left w:val="nil"/>
              <w:bottom w:val="nil"/>
              <w:right w:val="nil"/>
            </w:tcBorders>
            <w:shd w:val="clear" w:color="auto" w:fill="auto"/>
            <w:noWrap/>
            <w:vAlign w:val="center"/>
            <w:hideMark/>
          </w:tcPr>
          <w:p w14:paraId="0B00C8BA" w14:textId="77777777" w:rsidR="00B7791F" w:rsidRPr="009B1577" w:rsidRDefault="00B7791F" w:rsidP="000C74DF">
            <w:pPr>
              <w:widowControl/>
              <w:jc w:val="right"/>
              <w:rPr>
                <w:color w:val="000000"/>
                <w:kern w:val="0"/>
                <w:lang w:eastAsia="en-US"/>
              </w:rPr>
            </w:pPr>
            <w:r w:rsidRPr="009B1577">
              <w:rPr>
                <w:color w:val="000000"/>
                <w:kern w:val="0"/>
                <w:lang w:eastAsia="en-US"/>
              </w:rPr>
              <w:t>1.230</w:t>
            </w:r>
          </w:p>
        </w:tc>
        <w:tc>
          <w:tcPr>
            <w:tcW w:w="887" w:type="dxa"/>
            <w:tcBorders>
              <w:top w:val="nil"/>
              <w:left w:val="nil"/>
              <w:bottom w:val="nil"/>
              <w:right w:val="nil"/>
            </w:tcBorders>
            <w:shd w:val="clear" w:color="auto" w:fill="auto"/>
            <w:noWrap/>
            <w:vAlign w:val="center"/>
            <w:hideMark/>
          </w:tcPr>
          <w:p w14:paraId="3821477C" w14:textId="77777777" w:rsidR="00B7791F" w:rsidRPr="009B1577" w:rsidRDefault="00B7791F" w:rsidP="000C74DF">
            <w:pPr>
              <w:widowControl/>
              <w:jc w:val="right"/>
              <w:rPr>
                <w:color w:val="000000"/>
                <w:kern w:val="0"/>
                <w:lang w:eastAsia="en-US"/>
              </w:rPr>
            </w:pPr>
            <w:r w:rsidRPr="009B1577">
              <w:rPr>
                <w:color w:val="000000"/>
                <w:kern w:val="0"/>
                <w:lang w:eastAsia="en-US"/>
              </w:rPr>
              <w:t>0.448</w:t>
            </w:r>
          </w:p>
        </w:tc>
        <w:tc>
          <w:tcPr>
            <w:tcW w:w="1106" w:type="dxa"/>
            <w:tcBorders>
              <w:top w:val="nil"/>
              <w:left w:val="nil"/>
              <w:bottom w:val="nil"/>
              <w:right w:val="nil"/>
            </w:tcBorders>
            <w:shd w:val="clear" w:color="auto" w:fill="auto"/>
            <w:noWrap/>
            <w:vAlign w:val="center"/>
            <w:hideMark/>
          </w:tcPr>
          <w:p w14:paraId="6FC0378F" w14:textId="77777777" w:rsidR="00B7791F" w:rsidRPr="009B1577" w:rsidRDefault="00B7791F" w:rsidP="000C74DF">
            <w:pPr>
              <w:widowControl/>
              <w:jc w:val="right"/>
              <w:rPr>
                <w:color w:val="000000"/>
                <w:kern w:val="0"/>
                <w:lang w:eastAsia="en-US"/>
              </w:rPr>
            </w:pPr>
            <w:r w:rsidRPr="009B1577">
              <w:rPr>
                <w:color w:val="000000"/>
                <w:kern w:val="0"/>
                <w:lang w:eastAsia="en-US"/>
              </w:rPr>
              <w:t>28.2</w:t>
            </w:r>
          </w:p>
        </w:tc>
        <w:tc>
          <w:tcPr>
            <w:tcW w:w="914" w:type="dxa"/>
            <w:tcBorders>
              <w:top w:val="nil"/>
              <w:left w:val="nil"/>
              <w:bottom w:val="nil"/>
              <w:right w:val="nil"/>
            </w:tcBorders>
            <w:shd w:val="clear" w:color="auto" w:fill="auto"/>
            <w:noWrap/>
            <w:vAlign w:val="center"/>
            <w:hideMark/>
          </w:tcPr>
          <w:p w14:paraId="3C206F25" w14:textId="77777777" w:rsidR="00B7791F" w:rsidRPr="009B1577" w:rsidRDefault="00B7791F" w:rsidP="000C74DF">
            <w:pPr>
              <w:widowControl/>
              <w:jc w:val="right"/>
              <w:rPr>
                <w:color w:val="000000"/>
                <w:kern w:val="0"/>
                <w:lang w:eastAsia="en-US"/>
              </w:rPr>
            </w:pPr>
            <w:r w:rsidRPr="009B1577">
              <w:rPr>
                <w:color w:val="000000"/>
                <w:kern w:val="0"/>
                <w:lang w:eastAsia="en-US"/>
              </w:rPr>
              <w:t>4.7</w:t>
            </w:r>
          </w:p>
        </w:tc>
        <w:tc>
          <w:tcPr>
            <w:tcW w:w="980" w:type="dxa"/>
            <w:tcBorders>
              <w:top w:val="nil"/>
              <w:left w:val="nil"/>
              <w:bottom w:val="nil"/>
              <w:right w:val="nil"/>
            </w:tcBorders>
            <w:shd w:val="clear" w:color="auto" w:fill="auto"/>
            <w:noWrap/>
            <w:vAlign w:val="center"/>
            <w:hideMark/>
          </w:tcPr>
          <w:p w14:paraId="4354C492" w14:textId="77777777" w:rsidR="00B7791F" w:rsidRPr="009B1577" w:rsidRDefault="00B7791F" w:rsidP="000C74DF">
            <w:pPr>
              <w:widowControl/>
              <w:jc w:val="right"/>
              <w:rPr>
                <w:color w:val="000000"/>
                <w:kern w:val="0"/>
                <w:lang w:eastAsia="en-US"/>
              </w:rPr>
            </w:pPr>
            <w:r w:rsidRPr="009B1577">
              <w:rPr>
                <w:color w:val="000000"/>
                <w:kern w:val="0"/>
                <w:lang w:eastAsia="en-US"/>
              </w:rPr>
              <w:t>0.082</w:t>
            </w:r>
          </w:p>
        </w:tc>
        <w:tc>
          <w:tcPr>
            <w:tcW w:w="980" w:type="dxa"/>
            <w:tcBorders>
              <w:top w:val="nil"/>
              <w:left w:val="nil"/>
              <w:bottom w:val="nil"/>
              <w:right w:val="nil"/>
            </w:tcBorders>
            <w:shd w:val="clear" w:color="auto" w:fill="auto"/>
            <w:noWrap/>
            <w:vAlign w:val="center"/>
            <w:hideMark/>
          </w:tcPr>
          <w:p w14:paraId="2605DE9F" w14:textId="77777777" w:rsidR="00B7791F" w:rsidRPr="009B1577" w:rsidRDefault="00B7791F" w:rsidP="000C74DF">
            <w:pPr>
              <w:widowControl/>
              <w:jc w:val="right"/>
              <w:rPr>
                <w:color w:val="000000"/>
                <w:kern w:val="0"/>
                <w:lang w:eastAsia="en-US"/>
              </w:rPr>
            </w:pPr>
            <w:r w:rsidRPr="009B1577">
              <w:rPr>
                <w:color w:val="000000"/>
                <w:kern w:val="0"/>
                <w:lang w:eastAsia="en-US"/>
              </w:rPr>
              <w:t>0.020</w:t>
            </w:r>
          </w:p>
        </w:tc>
      </w:tr>
      <w:tr w:rsidR="00B7791F" w:rsidRPr="009B1577" w14:paraId="1A82D095" w14:textId="77777777" w:rsidTr="000C74DF">
        <w:trPr>
          <w:trHeight w:val="288"/>
        </w:trPr>
        <w:tc>
          <w:tcPr>
            <w:tcW w:w="850" w:type="dxa"/>
            <w:tcBorders>
              <w:top w:val="nil"/>
              <w:left w:val="nil"/>
              <w:bottom w:val="nil"/>
              <w:right w:val="nil"/>
            </w:tcBorders>
            <w:shd w:val="clear" w:color="auto" w:fill="auto"/>
            <w:noWrap/>
            <w:vAlign w:val="center"/>
            <w:hideMark/>
          </w:tcPr>
          <w:p w14:paraId="37087643" w14:textId="77777777" w:rsidR="00B7791F" w:rsidRPr="009B1577" w:rsidRDefault="00B7791F" w:rsidP="009B1577">
            <w:pPr>
              <w:widowControl/>
              <w:jc w:val="right"/>
              <w:rPr>
                <w:color w:val="000000"/>
                <w:kern w:val="0"/>
                <w:lang w:eastAsia="en-US"/>
              </w:rPr>
            </w:pPr>
            <w:r w:rsidRPr="009B1577">
              <w:rPr>
                <w:color w:val="000000"/>
                <w:kern w:val="0"/>
                <w:lang w:eastAsia="en-US"/>
              </w:rPr>
              <w:t>1992</w:t>
            </w:r>
          </w:p>
        </w:tc>
        <w:tc>
          <w:tcPr>
            <w:tcW w:w="986" w:type="dxa"/>
            <w:tcBorders>
              <w:top w:val="nil"/>
              <w:left w:val="nil"/>
              <w:bottom w:val="nil"/>
              <w:right w:val="nil"/>
            </w:tcBorders>
            <w:shd w:val="clear" w:color="auto" w:fill="auto"/>
            <w:noWrap/>
            <w:vAlign w:val="center"/>
            <w:hideMark/>
          </w:tcPr>
          <w:p w14:paraId="5AADB1FE"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589 </w:t>
            </w:r>
          </w:p>
        </w:tc>
        <w:tc>
          <w:tcPr>
            <w:tcW w:w="761" w:type="dxa"/>
            <w:tcBorders>
              <w:top w:val="nil"/>
              <w:left w:val="nil"/>
              <w:bottom w:val="nil"/>
              <w:right w:val="nil"/>
            </w:tcBorders>
            <w:shd w:val="clear" w:color="auto" w:fill="auto"/>
            <w:noWrap/>
            <w:vAlign w:val="center"/>
            <w:hideMark/>
          </w:tcPr>
          <w:p w14:paraId="54924C51" w14:textId="37F2D88A" w:rsidR="00B7791F" w:rsidRPr="009B1577" w:rsidRDefault="00B7791F" w:rsidP="000C74DF">
            <w:pPr>
              <w:widowControl/>
              <w:jc w:val="right"/>
              <w:rPr>
                <w:color w:val="000000"/>
                <w:kern w:val="0"/>
                <w:lang w:eastAsia="en-US"/>
              </w:rPr>
            </w:pPr>
            <w:r w:rsidRPr="009B1577">
              <w:rPr>
                <w:color w:val="000000"/>
                <w:kern w:val="0"/>
                <w:lang w:eastAsia="en-US"/>
              </w:rPr>
              <w:t xml:space="preserve">   139 </w:t>
            </w:r>
          </w:p>
        </w:tc>
        <w:tc>
          <w:tcPr>
            <w:tcW w:w="898" w:type="dxa"/>
            <w:tcBorders>
              <w:top w:val="nil"/>
              <w:left w:val="nil"/>
              <w:bottom w:val="nil"/>
              <w:right w:val="nil"/>
            </w:tcBorders>
            <w:shd w:val="clear" w:color="auto" w:fill="auto"/>
            <w:noWrap/>
            <w:vAlign w:val="center"/>
            <w:hideMark/>
          </w:tcPr>
          <w:p w14:paraId="0B86A09C" w14:textId="77777777" w:rsidR="00B7791F" w:rsidRPr="009B1577" w:rsidRDefault="00B7791F" w:rsidP="000C74DF">
            <w:pPr>
              <w:widowControl/>
              <w:jc w:val="right"/>
              <w:rPr>
                <w:color w:val="000000"/>
                <w:kern w:val="0"/>
                <w:lang w:eastAsia="en-US"/>
              </w:rPr>
            </w:pPr>
            <w:r w:rsidRPr="009B1577">
              <w:rPr>
                <w:color w:val="000000"/>
                <w:kern w:val="0"/>
                <w:lang w:eastAsia="en-US"/>
              </w:rPr>
              <w:t>63.4</w:t>
            </w:r>
          </w:p>
        </w:tc>
        <w:tc>
          <w:tcPr>
            <w:tcW w:w="742" w:type="dxa"/>
            <w:tcBorders>
              <w:top w:val="nil"/>
              <w:left w:val="nil"/>
              <w:bottom w:val="nil"/>
              <w:right w:val="nil"/>
            </w:tcBorders>
            <w:shd w:val="clear" w:color="auto" w:fill="auto"/>
            <w:noWrap/>
            <w:vAlign w:val="center"/>
            <w:hideMark/>
          </w:tcPr>
          <w:p w14:paraId="46CC4AB3" w14:textId="77777777" w:rsidR="00B7791F" w:rsidRPr="009B1577" w:rsidRDefault="00B7791F" w:rsidP="000C74DF">
            <w:pPr>
              <w:widowControl/>
              <w:jc w:val="right"/>
              <w:rPr>
                <w:color w:val="000000"/>
                <w:kern w:val="0"/>
                <w:lang w:eastAsia="en-US"/>
              </w:rPr>
            </w:pPr>
            <w:r w:rsidRPr="009B1577">
              <w:rPr>
                <w:color w:val="000000"/>
                <w:kern w:val="0"/>
                <w:lang w:eastAsia="en-US"/>
              </w:rPr>
              <w:t>10.1</w:t>
            </w:r>
          </w:p>
        </w:tc>
        <w:tc>
          <w:tcPr>
            <w:tcW w:w="1073" w:type="dxa"/>
            <w:tcBorders>
              <w:top w:val="nil"/>
              <w:left w:val="nil"/>
              <w:bottom w:val="nil"/>
              <w:right w:val="nil"/>
            </w:tcBorders>
            <w:shd w:val="clear" w:color="auto" w:fill="auto"/>
            <w:noWrap/>
            <w:vAlign w:val="center"/>
            <w:hideMark/>
          </w:tcPr>
          <w:p w14:paraId="265AA08D" w14:textId="77777777" w:rsidR="00B7791F" w:rsidRPr="009B1577" w:rsidRDefault="00B7791F" w:rsidP="000C74DF">
            <w:pPr>
              <w:widowControl/>
              <w:jc w:val="right"/>
              <w:rPr>
                <w:color w:val="000000"/>
                <w:kern w:val="0"/>
                <w:lang w:eastAsia="en-US"/>
              </w:rPr>
            </w:pPr>
            <w:r w:rsidRPr="009B1577">
              <w:rPr>
                <w:color w:val="000000"/>
                <w:kern w:val="0"/>
                <w:lang w:eastAsia="en-US"/>
              </w:rPr>
              <w:t>2.436</w:t>
            </w:r>
          </w:p>
        </w:tc>
        <w:tc>
          <w:tcPr>
            <w:tcW w:w="887" w:type="dxa"/>
            <w:tcBorders>
              <w:top w:val="nil"/>
              <w:left w:val="nil"/>
              <w:bottom w:val="nil"/>
              <w:right w:val="nil"/>
            </w:tcBorders>
            <w:shd w:val="clear" w:color="auto" w:fill="auto"/>
            <w:noWrap/>
            <w:vAlign w:val="center"/>
            <w:hideMark/>
          </w:tcPr>
          <w:p w14:paraId="7DCE0DCC" w14:textId="77777777" w:rsidR="00B7791F" w:rsidRPr="009B1577" w:rsidRDefault="00B7791F" w:rsidP="000C74DF">
            <w:pPr>
              <w:widowControl/>
              <w:jc w:val="right"/>
              <w:rPr>
                <w:color w:val="000000"/>
                <w:kern w:val="0"/>
                <w:lang w:eastAsia="en-US"/>
              </w:rPr>
            </w:pPr>
            <w:r w:rsidRPr="009B1577">
              <w:rPr>
                <w:color w:val="000000"/>
                <w:kern w:val="0"/>
                <w:lang w:eastAsia="en-US"/>
              </w:rPr>
              <w:t>0.910</w:t>
            </w:r>
          </w:p>
        </w:tc>
        <w:tc>
          <w:tcPr>
            <w:tcW w:w="1106" w:type="dxa"/>
            <w:tcBorders>
              <w:top w:val="nil"/>
              <w:left w:val="nil"/>
              <w:bottom w:val="nil"/>
              <w:right w:val="nil"/>
            </w:tcBorders>
            <w:shd w:val="clear" w:color="auto" w:fill="auto"/>
            <w:noWrap/>
            <w:vAlign w:val="center"/>
            <w:hideMark/>
          </w:tcPr>
          <w:p w14:paraId="64F43D60" w14:textId="77777777" w:rsidR="00B7791F" w:rsidRPr="009B1577" w:rsidRDefault="00B7791F" w:rsidP="000C74DF">
            <w:pPr>
              <w:widowControl/>
              <w:jc w:val="right"/>
              <w:rPr>
                <w:color w:val="000000"/>
                <w:kern w:val="0"/>
                <w:lang w:eastAsia="en-US"/>
              </w:rPr>
            </w:pPr>
            <w:r w:rsidRPr="009B1577">
              <w:rPr>
                <w:color w:val="000000"/>
                <w:kern w:val="0"/>
                <w:lang w:eastAsia="en-US"/>
              </w:rPr>
              <w:t>65.8</w:t>
            </w:r>
          </w:p>
        </w:tc>
        <w:tc>
          <w:tcPr>
            <w:tcW w:w="914" w:type="dxa"/>
            <w:tcBorders>
              <w:top w:val="nil"/>
              <w:left w:val="nil"/>
              <w:bottom w:val="nil"/>
              <w:right w:val="nil"/>
            </w:tcBorders>
            <w:shd w:val="clear" w:color="auto" w:fill="auto"/>
            <w:noWrap/>
            <w:vAlign w:val="center"/>
            <w:hideMark/>
          </w:tcPr>
          <w:p w14:paraId="08E365DE" w14:textId="77777777" w:rsidR="00B7791F" w:rsidRPr="009B1577" w:rsidRDefault="00B7791F" w:rsidP="000C74DF">
            <w:pPr>
              <w:widowControl/>
              <w:jc w:val="right"/>
              <w:rPr>
                <w:color w:val="000000"/>
                <w:kern w:val="0"/>
                <w:lang w:eastAsia="en-US"/>
              </w:rPr>
            </w:pPr>
            <w:r w:rsidRPr="009B1577">
              <w:rPr>
                <w:color w:val="000000"/>
                <w:kern w:val="0"/>
                <w:lang w:eastAsia="en-US"/>
              </w:rPr>
              <w:t>13.1</w:t>
            </w:r>
          </w:p>
        </w:tc>
        <w:tc>
          <w:tcPr>
            <w:tcW w:w="980" w:type="dxa"/>
            <w:tcBorders>
              <w:top w:val="nil"/>
              <w:left w:val="nil"/>
              <w:bottom w:val="nil"/>
              <w:right w:val="nil"/>
            </w:tcBorders>
            <w:shd w:val="clear" w:color="auto" w:fill="auto"/>
            <w:noWrap/>
            <w:vAlign w:val="center"/>
            <w:hideMark/>
          </w:tcPr>
          <w:p w14:paraId="16C7AEE6" w14:textId="77777777" w:rsidR="00B7791F" w:rsidRPr="009B1577" w:rsidRDefault="00B7791F" w:rsidP="000C74DF">
            <w:pPr>
              <w:widowControl/>
              <w:jc w:val="right"/>
              <w:rPr>
                <w:color w:val="000000"/>
                <w:kern w:val="0"/>
                <w:lang w:eastAsia="en-US"/>
              </w:rPr>
            </w:pPr>
            <w:r w:rsidRPr="009B1577">
              <w:rPr>
                <w:color w:val="000000"/>
                <w:kern w:val="0"/>
                <w:lang w:eastAsia="en-US"/>
              </w:rPr>
              <w:t>0.112</w:t>
            </w:r>
          </w:p>
        </w:tc>
        <w:tc>
          <w:tcPr>
            <w:tcW w:w="980" w:type="dxa"/>
            <w:tcBorders>
              <w:top w:val="nil"/>
              <w:left w:val="nil"/>
              <w:bottom w:val="nil"/>
              <w:right w:val="nil"/>
            </w:tcBorders>
            <w:shd w:val="clear" w:color="auto" w:fill="auto"/>
            <w:noWrap/>
            <w:vAlign w:val="center"/>
            <w:hideMark/>
          </w:tcPr>
          <w:p w14:paraId="058D5858" w14:textId="77777777" w:rsidR="00B7791F" w:rsidRPr="009B1577" w:rsidRDefault="00B7791F" w:rsidP="000C74DF">
            <w:pPr>
              <w:widowControl/>
              <w:jc w:val="right"/>
              <w:rPr>
                <w:color w:val="000000"/>
                <w:kern w:val="0"/>
                <w:lang w:eastAsia="en-US"/>
              </w:rPr>
            </w:pPr>
            <w:r w:rsidRPr="009B1577">
              <w:rPr>
                <w:color w:val="000000"/>
                <w:kern w:val="0"/>
                <w:lang w:eastAsia="en-US"/>
              </w:rPr>
              <w:t>0.025</w:t>
            </w:r>
          </w:p>
        </w:tc>
      </w:tr>
      <w:tr w:rsidR="00B7791F" w:rsidRPr="009B1577" w14:paraId="6D970064" w14:textId="77777777" w:rsidTr="000C74DF">
        <w:trPr>
          <w:trHeight w:val="288"/>
        </w:trPr>
        <w:tc>
          <w:tcPr>
            <w:tcW w:w="850" w:type="dxa"/>
            <w:tcBorders>
              <w:top w:val="nil"/>
              <w:left w:val="nil"/>
              <w:bottom w:val="nil"/>
              <w:right w:val="nil"/>
            </w:tcBorders>
            <w:shd w:val="clear" w:color="auto" w:fill="auto"/>
            <w:noWrap/>
            <w:vAlign w:val="center"/>
            <w:hideMark/>
          </w:tcPr>
          <w:p w14:paraId="2788A8D7" w14:textId="77777777" w:rsidR="00B7791F" w:rsidRPr="009B1577" w:rsidRDefault="00B7791F" w:rsidP="009B1577">
            <w:pPr>
              <w:widowControl/>
              <w:jc w:val="right"/>
              <w:rPr>
                <w:color w:val="000000"/>
                <w:kern w:val="0"/>
                <w:lang w:eastAsia="en-US"/>
              </w:rPr>
            </w:pPr>
            <w:r w:rsidRPr="009B1577">
              <w:rPr>
                <w:color w:val="000000"/>
                <w:kern w:val="0"/>
                <w:lang w:eastAsia="en-US"/>
              </w:rPr>
              <w:t>1993</w:t>
            </w:r>
          </w:p>
        </w:tc>
        <w:tc>
          <w:tcPr>
            <w:tcW w:w="986" w:type="dxa"/>
            <w:tcBorders>
              <w:top w:val="nil"/>
              <w:left w:val="nil"/>
              <w:bottom w:val="nil"/>
              <w:right w:val="nil"/>
            </w:tcBorders>
            <w:shd w:val="clear" w:color="auto" w:fill="auto"/>
            <w:noWrap/>
            <w:vAlign w:val="center"/>
            <w:hideMark/>
          </w:tcPr>
          <w:p w14:paraId="40C2093C"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581 </w:t>
            </w:r>
          </w:p>
        </w:tc>
        <w:tc>
          <w:tcPr>
            <w:tcW w:w="761" w:type="dxa"/>
            <w:tcBorders>
              <w:top w:val="nil"/>
              <w:left w:val="nil"/>
              <w:bottom w:val="nil"/>
              <w:right w:val="nil"/>
            </w:tcBorders>
            <w:shd w:val="clear" w:color="auto" w:fill="auto"/>
            <w:noWrap/>
            <w:vAlign w:val="center"/>
            <w:hideMark/>
          </w:tcPr>
          <w:p w14:paraId="6EE9276C" w14:textId="7A69F76D" w:rsidR="00B7791F" w:rsidRPr="009B1577" w:rsidRDefault="00B7791F" w:rsidP="000C74DF">
            <w:pPr>
              <w:widowControl/>
              <w:jc w:val="right"/>
              <w:rPr>
                <w:color w:val="000000"/>
                <w:kern w:val="0"/>
                <w:lang w:eastAsia="en-US"/>
              </w:rPr>
            </w:pPr>
            <w:r w:rsidRPr="009B1577">
              <w:rPr>
                <w:color w:val="000000"/>
                <w:kern w:val="0"/>
                <w:lang w:eastAsia="en-US"/>
              </w:rPr>
              <w:t xml:space="preserve">   105 </w:t>
            </w:r>
          </w:p>
        </w:tc>
        <w:tc>
          <w:tcPr>
            <w:tcW w:w="898" w:type="dxa"/>
            <w:tcBorders>
              <w:top w:val="nil"/>
              <w:left w:val="nil"/>
              <w:bottom w:val="nil"/>
              <w:right w:val="nil"/>
            </w:tcBorders>
            <w:shd w:val="clear" w:color="auto" w:fill="auto"/>
            <w:noWrap/>
            <w:vAlign w:val="center"/>
            <w:hideMark/>
          </w:tcPr>
          <w:p w14:paraId="019A5845" w14:textId="77777777" w:rsidR="00B7791F" w:rsidRPr="009B1577" w:rsidRDefault="00B7791F" w:rsidP="000C74DF">
            <w:pPr>
              <w:widowControl/>
              <w:jc w:val="right"/>
              <w:rPr>
                <w:color w:val="000000"/>
                <w:kern w:val="0"/>
                <w:lang w:eastAsia="en-US"/>
              </w:rPr>
            </w:pPr>
            <w:r w:rsidRPr="009B1577">
              <w:rPr>
                <w:color w:val="000000"/>
                <w:kern w:val="0"/>
                <w:lang w:eastAsia="en-US"/>
              </w:rPr>
              <w:t>92.5</w:t>
            </w:r>
          </w:p>
        </w:tc>
        <w:tc>
          <w:tcPr>
            <w:tcW w:w="742" w:type="dxa"/>
            <w:tcBorders>
              <w:top w:val="nil"/>
              <w:left w:val="nil"/>
              <w:bottom w:val="nil"/>
              <w:right w:val="nil"/>
            </w:tcBorders>
            <w:shd w:val="clear" w:color="auto" w:fill="auto"/>
            <w:noWrap/>
            <w:vAlign w:val="center"/>
            <w:hideMark/>
          </w:tcPr>
          <w:p w14:paraId="1938F043" w14:textId="77777777" w:rsidR="00B7791F" w:rsidRPr="009B1577" w:rsidRDefault="00B7791F" w:rsidP="000C74DF">
            <w:pPr>
              <w:widowControl/>
              <w:jc w:val="right"/>
              <w:rPr>
                <w:color w:val="000000"/>
                <w:kern w:val="0"/>
                <w:lang w:eastAsia="en-US"/>
              </w:rPr>
            </w:pPr>
            <w:r w:rsidRPr="009B1577">
              <w:rPr>
                <w:color w:val="000000"/>
                <w:kern w:val="0"/>
                <w:lang w:eastAsia="en-US"/>
              </w:rPr>
              <w:t>14.9</w:t>
            </w:r>
          </w:p>
        </w:tc>
        <w:tc>
          <w:tcPr>
            <w:tcW w:w="1073" w:type="dxa"/>
            <w:tcBorders>
              <w:top w:val="nil"/>
              <w:left w:val="nil"/>
              <w:bottom w:val="nil"/>
              <w:right w:val="nil"/>
            </w:tcBorders>
            <w:shd w:val="clear" w:color="auto" w:fill="auto"/>
            <w:noWrap/>
            <w:vAlign w:val="center"/>
            <w:hideMark/>
          </w:tcPr>
          <w:p w14:paraId="3865FFBA" w14:textId="77777777" w:rsidR="00B7791F" w:rsidRPr="009B1577" w:rsidRDefault="00B7791F" w:rsidP="000C74DF">
            <w:pPr>
              <w:widowControl/>
              <w:jc w:val="right"/>
              <w:rPr>
                <w:color w:val="000000"/>
                <w:kern w:val="0"/>
                <w:lang w:eastAsia="en-US"/>
              </w:rPr>
            </w:pPr>
            <w:r w:rsidRPr="009B1577">
              <w:rPr>
                <w:color w:val="000000"/>
                <w:kern w:val="0"/>
                <w:lang w:eastAsia="en-US"/>
              </w:rPr>
              <w:t>0.923</w:t>
            </w:r>
          </w:p>
        </w:tc>
        <w:tc>
          <w:tcPr>
            <w:tcW w:w="887" w:type="dxa"/>
            <w:tcBorders>
              <w:top w:val="nil"/>
              <w:left w:val="nil"/>
              <w:bottom w:val="nil"/>
              <w:right w:val="nil"/>
            </w:tcBorders>
            <w:shd w:val="clear" w:color="auto" w:fill="auto"/>
            <w:noWrap/>
            <w:vAlign w:val="center"/>
            <w:hideMark/>
          </w:tcPr>
          <w:p w14:paraId="3C104931" w14:textId="77777777" w:rsidR="00B7791F" w:rsidRPr="009B1577" w:rsidRDefault="00B7791F" w:rsidP="000C74DF">
            <w:pPr>
              <w:widowControl/>
              <w:jc w:val="right"/>
              <w:rPr>
                <w:color w:val="000000"/>
                <w:kern w:val="0"/>
                <w:lang w:eastAsia="en-US"/>
              </w:rPr>
            </w:pPr>
            <w:r w:rsidRPr="009B1577">
              <w:rPr>
                <w:color w:val="000000"/>
                <w:kern w:val="0"/>
                <w:lang w:eastAsia="en-US"/>
              </w:rPr>
              <w:t>0.322</w:t>
            </w:r>
          </w:p>
        </w:tc>
        <w:tc>
          <w:tcPr>
            <w:tcW w:w="1106" w:type="dxa"/>
            <w:tcBorders>
              <w:top w:val="nil"/>
              <w:left w:val="nil"/>
              <w:bottom w:val="nil"/>
              <w:right w:val="nil"/>
            </w:tcBorders>
            <w:shd w:val="clear" w:color="auto" w:fill="auto"/>
            <w:noWrap/>
            <w:vAlign w:val="center"/>
            <w:hideMark/>
          </w:tcPr>
          <w:p w14:paraId="57D4AB06" w14:textId="77777777" w:rsidR="00B7791F" w:rsidRPr="009B1577" w:rsidRDefault="00B7791F" w:rsidP="000C74DF">
            <w:pPr>
              <w:widowControl/>
              <w:jc w:val="right"/>
              <w:rPr>
                <w:color w:val="000000"/>
                <w:kern w:val="0"/>
                <w:lang w:eastAsia="en-US"/>
              </w:rPr>
            </w:pPr>
            <w:r w:rsidRPr="009B1577">
              <w:rPr>
                <w:color w:val="000000"/>
                <w:kern w:val="0"/>
                <w:lang w:eastAsia="en-US"/>
              </w:rPr>
              <w:t>181.2</w:t>
            </w:r>
          </w:p>
        </w:tc>
        <w:tc>
          <w:tcPr>
            <w:tcW w:w="914" w:type="dxa"/>
            <w:tcBorders>
              <w:top w:val="nil"/>
              <w:left w:val="nil"/>
              <w:bottom w:val="nil"/>
              <w:right w:val="nil"/>
            </w:tcBorders>
            <w:shd w:val="clear" w:color="auto" w:fill="auto"/>
            <w:noWrap/>
            <w:vAlign w:val="center"/>
            <w:hideMark/>
          </w:tcPr>
          <w:p w14:paraId="14B1F74C" w14:textId="77777777" w:rsidR="00B7791F" w:rsidRPr="009B1577" w:rsidRDefault="00B7791F" w:rsidP="000C74DF">
            <w:pPr>
              <w:widowControl/>
              <w:jc w:val="right"/>
              <w:rPr>
                <w:color w:val="000000"/>
                <w:kern w:val="0"/>
                <w:lang w:eastAsia="en-US"/>
              </w:rPr>
            </w:pPr>
            <w:r w:rsidRPr="009B1577">
              <w:rPr>
                <w:color w:val="000000"/>
                <w:kern w:val="0"/>
                <w:lang w:eastAsia="en-US"/>
              </w:rPr>
              <w:t>45.1</w:t>
            </w:r>
          </w:p>
        </w:tc>
        <w:tc>
          <w:tcPr>
            <w:tcW w:w="980" w:type="dxa"/>
            <w:tcBorders>
              <w:top w:val="nil"/>
              <w:left w:val="nil"/>
              <w:bottom w:val="nil"/>
              <w:right w:val="nil"/>
            </w:tcBorders>
            <w:shd w:val="clear" w:color="auto" w:fill="auto"/>
            <w:noWrap/>
            <w:vAlign w:val="center"/>
            <w:hideMark/>
          </w:tcPr>
          <w:p w14:paraId="0A68EA97" w14:textId="77777777" w:rsidR="00B7791F" w:rsidRPr="009B1577" w:rsidRDefault="00B7791F" w:rsidP="000C74DF">
            <w:pPr>
              <w:widowControl/>
              <w:jc w:val="right"/>
              <w:rPr>
                <w:color w:val="000000"/>
                <w:kern w:val="0"/>
                <w:lang w:eastAsia="en-US"/>
              </w:rPr>
            </w:pPr>
            <w:r w:rsidRPr="009B1577">
              <w:rPr>
                <w:color w:val="000000"/>
                <w:kern w:val="0"/>
                <w:lang w:eastAsia="en-US"/>
              </w:rPr>
              <w:t>0.312</w:t>
            </w:r>
          </w:p>
        </w:tc>
        <w:tc>
          <w:tcPr>
            <w:tcW w:w="980" w:type="dxa"/>
            <w:tcBorders>
              <w:top w:val="nil"/>
              <w:left w:val="nil"/>
              <w:bottom w:val="nil"/>
              <w:right w:val="nil"/>
            </w:tcBorders>
            <w:shd w:val="clear" w:color="auto" w:fill="auto"/>
            <w:noWrap/>
            <w:vAlign w:val="center"/>
            <w:hideMark/>
          </w:tcPr>
          <w:p w14:paraId="75FC5D5F" w14:textId="77777777" w:rsidR="00B7791F" w:rsidRPr="009B1577" w:rsidRDefault="00B7791F" w:rsidP="000C74DF">
            <w:pPr>
              <w:widowControl/>
              <w:jc w:val="right"/>
              <w:rPr>
                <w:color w:val="000000"/>
                <w:kern w:val="0"/>
                <w:lang w:eastAsia="en-US"/>
              </w:rPr>
            </w:pPr>
            <w:r w:rsidRPr="009B1577">
              <w:rPr>
                <w:color w:val="000000"/>
                <w:kern w:val="0"/>
                <w:lang w:eastAsia="en-US"/>
              </w:rPr>
              <w:t>0.051</w:t>
            </w:r>
          </w:p>
        </w:tc>
      </w:tr>
      <w:tr w:rsidR="00B7791F" w:rsidRPr="009B1577" w14:paraId="3C568045" w14:textId="77777777" w:rsidTr="000C74DF">
        <w:trPr>
          <w:trHeight w:val="288"/>
        </w:trPr>
        <w:tc>
          <w:tcPr>
            <w:tcW w:w="850" w:type="dxa"/>
            <w:tcBorders>
              <w:top w:val="nil"/>
              <w:left w:val="nil"/>
              <w:bottom w:val="nil"/>
              <w:right w:val="nil"/>
            </w:tcBorders>
            <w:shd w:val="clear" w:color="auto" w:fill="auto"/>
            <w:noWrap/>
            <w:vAlign w:val="center"/>
            <w:hideMark/>
          </w:tcPr>
          <w:p w14:paraId="54F6F855" w14:textId="77777777" w:rsidR="00B7791F" w:rsidRPr="009B1577" w:rsidRDefault="00B7791F" w:rsidP="009B1577">
            <w:pPr>
              <w:widowControl/>
              <w:jc w:val="right"/>
              <w:rPr>
                <w:color w:val="000000"/>
                <w:kern w:val="0"/>
                <w:lang w:eastAsia="en-US"/>
              </w:rPr>
            </w:pPr>
            <w:r w:rsidRPr="009B1577">
              <w:rPr>
                <w:color w:val="000000"/>
                <w:kern w:val="0"/>
                <w:lang w:eastAsia="en-US"/>
              </w:rPr>
              <w:t>1994</w:t>
            </w:r>
          </w:p>
        </w:tc>
        <w:tc>
          <w:tcPr>
            <w:tcW w:w="986" w:type="dxa"/>
            <w:tcBorders>
              <w:top w:val="nil"/>
              <w:left w:val="nil"/>
              <w:bottom w:val="nil"/>
              <w:right w:val="nil"/>
            </w:tcBorders>
            <w:shd w:val="clear" w:color="auto" w:fill="auto"/>
            <w:noWrap/>
            <w:vAlign w:val="center"/>
            <w:hideMark/>
          </w:tcPr>
          <w:p w14:paraId="21A1C666"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407 </w:t>
            </w:r>
          </w:p>
        </w:tc>
        <w:tc>
          <w:tcPr>
            <w:tcW w:w="761" w:type="dxa"/>
            <w:tcBorders>
              <w:top w:val="nil"/>
              <w:left w:val="nil"/>
              <w:bottom w:val="nil"/>
              <w:right w:val="nil"/>
            </w:tcBorders>
            <w:shd w:val="clear" w:color="auto" w:fill="auto"/>
            <w:noWrap/>
            <w:vAlign w:val="center"/>
            <w:hideMark/>
          </w:tcPr>
          <w:p w14:paraId="5644F1A6" w14:textId="4E4613DF" w:rsidR="00B7791F" w:rsidRPr="009B1577" w:rsidRDefault="00B7791F" w:rsidP="000C74DF">
            <w:pPr>
              <w:widowControl/>
              <w:jc w:val="right"/>
              <w:rPr>
                <w:color w:val="000000"/>
                <w:kern w:val="0"/>
                <w:lang w:eastAsia="en-US"/>
              </w:rPr>
            </w:pPr>
            <w:r w:rsidRPr="009B1577">
              <w:rPr>
                <w:color w:val="000000"/>
                <w:kern w:val="0"/>
                <w:lang w:eastAsia="en-US"/>
              </w:rPr>
              <w:t xml:space="preserve">     61 </w:t>
            </w:r>
          </w:p>
        </w:tc>
        <w:tc>
          <w:tcPr>
            <w:tcW w:w="898" w:type="dxa"/>
            <w:tcBorders>
              <w:top w:val="nil"/>
              <w:left w:val="nil"/>
              <w:bottom w:val="nil"/>
              <w:right w:val="nil"/>
            </w:tcBorders>
            <w:shd w:val="clear" w:color="auto" w:fill="auto"/>
            <w:noWrap/>
            <w:vAlign w:val="center"/>
            <w:hideMark/>
          </w:tcPr>
          <w:p w14:paraId="2DF748CB" w14:textId="77777777" w:rsidR="00B7791F" w:rsidRPr="009B1577" w:rsidRDefault="00B7791F" w:rsidP="000C74DF">
            <w:pPr>
              <w:widowControl/>
              <w:jc w:val="right"/>
              <w:rPr>
                <w:color w:val="000000"/>
                <w:kern w:val="0"/>
                <w:lang w:eastAsia="en-US"/>
              </w:rPr>
            </w:pPr>
            <w:r w:rsidRPr="009B1577">
              <w:rPr>
                <w:color w:val="000000"/>
                <w:kern w:val="0"/>
                <w:lang w:eastAsia="en-US"/>
              </w:rPr>
              <w:t>110.4</w:t>
            </w:r>
          </w:p>
        </w:tc>
        <w:tc>
          <w:tcPr>
            <w:tcW w:w="742" w:type="dxa"/>
            <w:tcBorders>
              <w:top w:val="nil"/>
              <w:left w:val="nil"/>
              <w:bottom w:val="nil"/>
              <w:right w:val="nil"/>
            </w:tcBorders>
            <w:shd w:val="clear" w:color="auto" w:fill="auto"/>
            <w:noWrap/>
            <w:vAlign w:val="center"/>
            <w:hideMark/>
          </w:tcPr>
          <w:p w14:paraId="02B06546" w14:textId="77777777" w:rsidR="00B7791F" w:rsidRPr="009B1577" w:rsidRDefault="00B7791F" w:rsidP="000C74DF">
            <w:pPr>
              <w:widowControl/>
              <w:jc w:val="right"/>
              <w:rPr>
                <w:color w:val="000000"/>
                <w:kern w:val="0"/>
                <w:lang w:eastAsia="en-US"/>
              </w:rPr>
            </w:pPr>
            <w:r w:rsidRPr="009B1577">
              <w:rPr>
                <w:color w:val="000000"/>
                <w:kern w:val="0"/>
                <w:lang w:eastAsia="en-US"/>
              </w:rPr>
              <w:t>15.4</w:t>
            </w:r>
          </w:p>
        </w:tc>
        <w:tc>
          <w:tcPr>
            <w:tcW w:w="1073" w:type="dxa"/>
            <w:tcBorders>
              <w:top w:val="nil"/>
              <w:left w:val="nil"/>
              <w:bottom w:val="nil"/>
              <w:right w:val="nil"/>
            </w:tcBorders>
            <w:shd w:val="clear" w:color="auto" w:fill="auto"/>
            <w:noWrap/>
            <w:vAlign w:val="center"/>
            <w:hideMark/>
          </w:tcPr>
          <w:p w14:paraId="4429D385" w14:textId="77777777" w:rsidR="00B7791F" w:rsidRPr="009B1577" w:rsidRDefault="00B7791F" w:rsidP="000C74DF">
            <w:pPr>
              <w:widowControl/>
              <w:jc w:val="right"/>
              <w:rPr>
                <w:color w:val="000000"/>
                <w:kern w:val="0"/>
                <w:lang w:eastAsia="en-US"/>
              </w:rPr>
            </w:pPr>
            <w:r w:rsidRPr="009B1577">
              <w:rPr>
                <w:color w:val="000000"/>
                <w:kern w:val="0"/>
                <w:lang w:eastAsia="en-US"/>
              </w:rPr>
              <w:t>0.825</w:t>
            </w:r>
          </w:p>
        </w:tc>
        <w:tc>
          <w:tcPr>
            <w:tcW w:w="887" w:type="dxa"/>
            <w:tcBorders>
              <w:top w:val="nil"/>
              <w:left w:val="nil"/>
              <w:bottom w:val="nil"/>
              <w:right w:val="nil"/>
            </w:tcBorders>
            <w:shd w:val="clear" w:color="auto" w:fill="auto"/>
            <w:noWrap/>
            <w:vAlign w:val="center"/>
            <w:hideMark/>
          </w:tcPr>
          <w:p w14:paraId="13A46BCA" w14:textId="77777777" w:rsidR="00B7791F" w:rsidRPr="009B1577" w:rsidRDefault="00B7791F" w:rsidP="000C74DF">
            <w:pPr>
              <w:widowControl/>
              <w:jc w:val="right"/>
              <w:rPr>
                <w:color w:val="000000"/>
                <w:kern w:val="0"/>
                <w:lang w:eastAsia="en-US"/>
              </w:rPr>
            </w:pPr>
            <w:r w:rsidRPr="009B1577">
              <w:rPr>
                <w:color w:val="000000"/>
                <w:kern w:val="0"/>
                <w:lang w:eastAsia="en-US"/>
              </w:rPr>
              <w:t>0.294</w:t>
            </w:r>
          </w:p>
        </w:tc>
        <w:tc>
          <w:tcPr>
            <w:tcW w:w="1106" w:type="dxa"/>
            <w:tcBorders>
              <w:top w:val="nil"/>
              <w:left w:val="nil"/>
              <w:bottom w:val="nil"/>
              <w:right w:val="nil"/>
            </w:tcBorders>
            <w:shd w:val="clear" w:color="auto" w:fill="auto"/>
            <w:noWrap/>
            <w:vAlign w:val="center"/>
            <w:hideMark/>
          </w:tcPr>
          <w:p w14:paraId="25C7E007" w14:textId="77777777" w:rsidR="00B7791F" w:rsidRPr="009B1577" w:rsidRDefault="00B7791F" w:rsidP="000C74DF">
            <w:pPr>
              <w:widowControl/>
              <w:jc w:val="right"/>
              <w:rPr>
                <w:color w:val="000000"/>
                <w:kern w:val="0"/>
                <w:lang w:eastAsia="en-US"/>
              </w:rPr>
            </w:pPr>
            <w:r w:rsidRPr="009B1577">
              <w:rPr>
                <w:color w:val="000000"/>
                <w:kern w:val="0"/>
                <w:lang w:eastAsia="en-US"/>
              </w:rPr>
              <w:t>116.1</w:t>
            </w:r>
          </w:p>
        </w:tc>
        <w:tc>
          <w:tcPr>
            <w:tcW w:w="914" w:type="dxa"/>
            <w:tcBorders>
              <w:top w:val="nil"/>
              <w:left w:val="nil"/>
              <w:bottom w:val="nil"/>
              <w:right w:val="nil"/>
            </w:tcBorders>
            <w:shd w:val="clear" w:color="auto" w:fill="auto"/>
            <w:noWrap/>
            <w:vAlign w:val="center"/>
            <w:hideMark/>
          </w:tcPr>
          <w:p w14:paraId="7FEA367E" w14:textId="77777777" w:rsidR="00B7791F" w:rsidRPr="009B1577" w:rsidRDefault="00B7791F" w:rsidP="000C74DF">
            <w:pPr>
              <w:widowControl/>
              <w:jc w:val="right"/>
              <w:rPr>
                <w:color w:val="000000"/>
                <w:kern w:val="0"/>
                <w:lang w:eastAsia="en-US"/>
              </w:rPr>
            </w:pPr>
            <w:r w:rsidRPr="009B1577">
              <w:rPr>
                <w:color w:val="000000"/>
                <w:kern w:val="0"/>
                <w:lang w:eastAsia="en-US"/>
              </w:rPr>
              <w:t>19.0</w:t>
            </w:r>
          </w:p>
        </w:tc>
        <w:tc>
          <w:tcPr>
            <w:tcW w:w="980" w:type="dxa"/>
            <w:tcBorders>
              <w:top w:val="nil"/>
              <w:left w:val="nil"/>
              <w:bottom w:val="nil"/>
              <w:right w:val="nil"/>
            </w:tcBorders>
            <w:shd w:val="clear" w:color="auto" w:fill="auto"/>
            <w:noWrap/>
            <w:vAlign w:val="center"/>
            <w:hideMark/>
          </w:tcPr>
          <w:p w14:paraId="57398AB0" w14:textId="77777777" w:rsidR="00B7791F" w:rsidRPr="009B1577" w:rsidRDefault="00B7791F" w:rsidP="000C74DF">
            <w:pPr>
              <w:widowControl/>
              <w:jc w:val="right"/>
              <w:rPr>
                <w:color w:val="000000"/>
                <w:kern w:val="0"/>
                <w:lang w:eastAsia="en-US"/>
              </w:rPr>
            </w:pPr>
            <w:r w:rsidRPr="009B1577">
              <w:rPr>
                <w:color w:val="000000"/>
                <w:kern w:val="0"/>
                <w:lang w:eastAsia="en-US"/>
              </w:rPr>
              <w:t>0.285</w:t>
            </w:r>
          </w:p>
        </w:tc>
        <w:tc>
          <w:tcPr>
            <w:tcW w:w="980" w:type="dxa"/>
            <w:tcBorders>
              <w:top w:val="nil"/>
              <w:left w:val="nil"/>
              <w:bottom w:val="nil"/>
              <w:right w:val="nil"/>
            </w:tcBorders>
            <w:shd w:val="clear" w:color="auto" w:fill="auto"/>
            <w:noWrap/>
            <w:vAlign w:val="center"/>
            <w:hideMark/>
          </w:tcPr>
          <w:p w14:paraId="558A7926" w14:textId="77777777" w:rsidR="00B7791F" w:rsidRPr="009B1577" w:rsidRDefault="00B7791F" w:rsidP="000C74DF">
            <w:pPr>
              <w:widowControl/>
              <w:jc w:val="right"/>
              <w:rPr>
                <w:color w:val="000000"/>
                <w:kern w:val="0"/>
                <w:lang w:eastAsia="en-US"/>
              </w:rPr>
            </w:pPr>
            <w:r w:rsidRPr="009B1577">
              <w:rPr>
                <w:color w:val="000000"/>
                <w:kern w:val="0"/>
                <w:lang w:eastAsia="en-US"/>
              </w:rPr>
              <w:t>0.041</w:t>
            </w:r>
          </w:p>
        </w:tc>
      </w:tr>
      <w:tr w:rsidR="00B7791F" w:rsidRPr="009B1577" w14:paraId="7D51AB5D" w14:textId="77777777" w:rsidTr="000C74DF">
        <w:trPr>
          <w:trHeight w:val="288"/>
        </w:trPr>
        <w:tc>
          <w:tcPr>
            <w:tcW w:w="850" w:type="dxa"/>
            <w:tcBorders>
              <w:top w:val="nil"/>
              <w:left w:val="nil"/>
              <w:bottom w:val="nil"/>
              <w:right w:val="nil"/>
            </w:tcBorders>
            <w:shd w:val="clear" w:color="auto" w:fill="auto"/>
            <w:noWrap/>
            <w:vAlign w:val="center"/>
            <w:hideMark/>
          </w:tcPr>
          <w:p w14:paraId="5D83AC42" w14:textId="77777777" w:rsidR="00B7791F" w:rsidRPr="009B1577" w:rsidRDefault="00B7791F" w:rsidP="009B1577">
            <w:pPr>
              <w:widowControl/>
              <w:jc w:val="right"/>
              <w:rPr>
                <w:color w:val="000000"/>
                <w:kern w:val="0"/>
                <w:lang w:eastAsia="en-US"/>
              </w:rPr>
            </w:pPr>
            <w:r w:rsidRPr="009B1577">
              <w:rPr>
                <w:color w:val="000000"/>
                <w:kern w:val="0"/>
                <w:lang w:eastAsia="en-US"/>
              </w:rPr>
              <w:t>1995</w:t>
            </w:r>
          </w:p>
        </w:tc>
        <w:tc>
          <w:tcPr>
            <w:tcW w:w="986" w:type="dxa"/>
            <w:tcBorders>
              <w:top w:val="nil"/>
              <w:left w:val="nil"/>
              <w:bottom w:val="nil"/>
              <w:right w:val="nil"/>
            </w:tcBorders>
            <w:shd w:val="clear" w:color="auto" w:fill="auto"/>
            <w:noWrap/>
            <w:vAlign w:val="center"/>
            <w:hideMark/>
          </w:tcPr>
          <w:p w14:paraId="1F744DF9"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395 </w:t>
            </w:r>
          </w:p>
        </w:tc>
        <w:tc>
          <w:tcPr>
            <w:tcW w:w="761" w:type="dxa"/>
            <w:tcBorders>
              <w:top w:val="nil"/>
              <w:left w:val="nil"/>
              <w:bottom w:val="nil"/>
              <w:right w:val="nil"/>
            </w:tcBorders>
            <w:shd w:val="clear" w:color="auto" w:fill="auto"/>
            <w:noWrap/>
            <w:vAlign w:val="center"/>
            <w:hideMark/>
          </w:tcPr>
          <w:p w14:paraId="4BE015CF" w14:textId="717534D7" w:rsidR="00B7791F" w:rsidRPr="009B1577" w:rsidRDefault="00B7791F" w:rsidP="000C74DF">
            <w:pPr>
              <w:widowControl/>
              <w:jc w:val="right"/>
              <w:rPr>
                <w:color w:val="000000"/>
                <w:kern w:val="0"/>
                <w:lang w:eastAsia="en-US"/>
              </w:rPr>
            </w:pPr>
            <w:r w:rsidRPr="009B1577">
              <w:rPr>
                <w:color w:val="000000"/>
                <w:kern w:val="0"/>
                <w:lang w:eastAsia="en-US"/>
              </w:rPr>
              <w:t xml:space="preserve">     69 </w:t>
            </w:r>
          </w:p>
        </w:tc>
        <w:tc>
          <w:tcPr>
            <w:tcW w:w="898" w:type="dxa"/>
            <w:tcBorders>
              <w:top w:val="nil"/>
              <w:left w:val="nil"/>
              <w:bottom w:val="nil"/>
              <w:right w:val="nil"/>
            </w:tcBorders>
            <w:shd w:val="clear" w:color="auto" w:fill="auto"/>
            <w:noWrap/>
            <w:vAlign w:val="center"/>
            <w:hideMark/>
          </w:tcPr>
          <w:p w14:paraId="6EB1838F" w14:textId="77777777" w:rsidR="00B7791F" w:rsidRPr="009B1577" w:rsidRDefault="00B7791F" w:rsidP="000C74DF">
            <w:pPr>
              <w:widowControl/>
              <w:jc w:val="right"/>
              <w:rPr>
                <w:color w:val="000000"/>
                <w:kern w:val="0"/>
                <w:lang w:eastAsia="en-US"/>
              </w:rPr>
            </w:pPr>
            <w:r w:rsidRPr="009B1577">
              <w:rPr>
                <w:color w:val="000000"/>
                <w:kern w:val="0"/>
                <w:lang w:eastAsia="en-US"/>
              </w:rPr>
              <w:t>92.2</w:t>
            </w:r>
          </w:p>
        </w:tc>
        <w:tc>
          <w:tcPr>
            <w:tcW w:w="742" w:type="dxa"/>
            <w:tcBorders>
              <w:top w:val="nil"/>
              <w:left w:val="nil"/>
              <w:bottom w:val="nil"/>
              <w:right w:val="nil"/>
            </w:tcBorders>
            <w:shd w:val="clear" w:color="auto" w:fill="auto"/>
            <w:noWrap/>
            <w:vAlign w:val="center"/>
            <w:hideMark/>
          </w:tcPr>
          <w:p w14:paraId="2B10EB3A" w14:textId="77777777" w:rsidR="00B7791F" w:rsidRPr="009B1577" w:rsidRDefault="00B7791F" w:rsidP="000C74DF">
            <w:pPr>
              <w:widowControl/>
              <w:jc w:val="right"/>
              <w:rPr>
                <w:color w:val="000000"/>
                <w:kern w:val="0"/>
                <w:lang w:eastAsia="en-US"/>
              </w:rPr>
            </w:pPr>
            <w:r w:rsidRPr="009B1577">
              <w:rPr>
                <w:color w:val="000000"/>
                <w:kern w:val="0"/>
                <w:lang w:eastAsia="en-US"/>
              </w:rPr>
              <w:t>12.5</w:t>
            </w:r>
          </w:p>
        </w:tc>
        <w:tc>
          <w:tcPr>
            <w:tcW w:w="1073" w:type="dxa"/>
            <w:tcBorders>
              <w:top w:val="nil"/>
              <w:left w:val="nil"/>
              <w:bottom w:val="nil"/>
              <w:right w:val="nil"/>
            </w:tcBorders>
            <w:shd w:val="clear" w:color="auto" w:fill="auto"/>
            <w:noWrap/>
            <w:vAlign w:val="center"/>
            <w:hideMark/>
          </w:tcPr>
          <w:p w14:paraId="431CE7A9" w14:textId="77777777" w:rsidR="00B7791F" w:rsidRPr="009B1577" w:rsidRDefault="00B7791F" w:rsidP="000C74DF">
            <w:pPr>
              <w:widowControl/>
              <w:jc w:val="right"/>
              <w:rPr>
                <w:color w:val="000000"/>
                <w:kern w:val="0"/>
                <w:lang w:eastAsia="en-US"/>
              </w:rPr>
            </w:pPr>
            <w:r w:rsidRPr="009B1577">
              <w:rPr>
                <w:color w:val="000000"/>
                <w:kern w:val="0"/>
                <w:lang w:eastAsia="en-US"/>
              </w:rPr>
              <w:t>1.544</w:t>
            </w:r>
          </w:p>
        </w:tc>
        <w:tc>
          <w:tcPr>
            <w:tcW w:w="887" w:type="dxa"/>
            <w:tcBorders>
              <w:top w:val="nil"/>
              <w:left w:val="nil"/>
              <w:bottom w:val="nil"/>
              <w:right w:val="nil"/>
            </w:tcBorders>
            <w:shd w:val="clear" w:color="auto" w:fill="auto"/>
            <w:noWrap/>
            <w:vAlign w:val="center"/>
            <w:hideMark/>
          </w:tcPr>
          <w:p w14:paraId="46F02532" w14:textId="77777777" w:rsidR="00B7791F" w:rsidRPr="009B1577" w:rsidRDefault="00B7791F" w:rsidP="000C74DF">
            <w:pPr>
              <w:widowControl/>
              <w:jc w:val="right"/>
              <w:rPr>
                <w:color w:val="000000"/>
                <w:kern w:val="0"/>
                <w:lang w:eastAsia="en-US"/>
              </w:rPr>
            </w:pPr>
            <w:r w:rsidRPr="009B1577">
              <w:rPr>
                <w:color w:val="000000"/>
                <w:kern w:val="0"/>
                <w:lang w:eastAsia="en-US"/>
              </w:rPr>
              <w:t>0.544</w:t>
            </w:r>
          </w:p>
        </w:tc>
        <w:tc>
          <w:tcPr>
            <w:tcW w:w="1106" w:type="dxa"/>
            <w:tcBorders>
              <w:top w:val="nil"/>
              <w:left w:val="nil"/>
              <w:bottom w:val="nil"/>
              <w:right w:val="nil"/>
            </w:tcBorders>
            <w:shd w:val="clear" w:color="auto" w:fill="auto"/>
            <w:noWrap/>
            <w:vAlign w:val="center"/>
            <w:hideMark/>
          </w:tcPr>
          <w:p w14:paraId="05CFD119" w14:textId="77777777" w:rsidR="00B7791F" w:rsidRPr="009B1577" w:rsidRDefault="00B7791F" w:rsidP="000C74DF">
            <w:pPr>
              <w:widowControl/>
              <w:jc w:val="right"/>
              <w:rPr>
                <w:color w:val="000000"/>
                <w:kern w:val="0"/>
                <w:lang w:eastAsia="en-US"/>
              </w:rPr>
            </w:pPr>
            <w:r w:rsidRPr="009B1577">
              <w:rPr>
                <w:color w:val="000000"/>
                <w:kern w:val="0"/>
                <w:lang w:eastAsia="en-US"/>
              </w:rPr>
              <w:t>115.6</w:t>
            </w:r>
          </w:p>
        </w:tc>
        <w:tc>
          <w:tcPr>
            <w:tcW w:w="914" w:type="dxa"/>
            <w:tcBorders>
              <w:top w:val="nil"/>
              <w:left w:val="nil"/>
              <w:bottom w:val="nil"/>
              <w:right w:val="nil"/>
            </w:tcBorders>
            <w:shd w:val="clear" w:color="auto" w:fill="auto"/>
            <w:noWrap/>
            <w:vAlign w:val="center"/>
            <w:hideMark/>
          </w:tcPr>
          <w:p w14:paraId="10956F12" w14:textId="77777777" w:rsidR="00B7791F" w:rsidRPr="009B1577" w:rsidRDefault="00B7791F" w:rsidP="000C74DF">
            <w:pPr>
              <w:widowControl/>
              <w:jc w:val="right"/>
              <w:rPr>
                <w:color w:val="000000"/>
                <w:kern w:val="0"/>
                <w:lang w:eastAsia="en-US"/>
              </w:rPr>
            </w:pPr>
            <w:r w:rsidRPr="009B1577">
              <w:rPr>
                <w:color w:val="000000"/>
                <w:kern w:val="0"/>
                <w:lang w:eastAsia="en-US"/>
              </w:rPr>
              <w:t>21.7</w:t>
            </w:r>
          </w:p>
        </w:tc>
        <w:tc>
          <w:tcPr>
            <w:tcW w:w="980" w:type="dxa"/>
            <w:tcBorders>
              <w:top w:val="nil"/>
              <w:left w:val="nil"/>
              <w:bottom w:val="nil"/>
              <w:right w:val="nil"/>
            </w:tcBorders>
            <w:shd w:val="clear" w:color="auto" w:fill="auto"/>
            <w:noWrap/>
            <w:vAlign w:val="center"/>
            <w:hideMark/>
          </w:tcPr>
          <w:p w14:paraId="4FD2C7DA" w14:textId="77777777" w:rsidR="00B7791F" w:rsidRPr="009B1577" w:rsidRDefault="00B7791F" w:rsidP="000C74DF">
            <w:pPr>
              <w:widowControl/>
              <w:jc w:val="right"/>
              <w:rPr>
                <w:color w:val="000000"/>
                <w:kern w:val="0"/>
                <w:lang w:eastAsia="en-US"/>
              </w:rPr>
            </w:pPr>
            <w:r w:rsidRPr="009B1577">
              <w:rPr>
                <w:color w:val="000000"/>
                <w:kern w:val="0"/>
                <w:lang w:eastAsia="en-US"/>
              </w:rPr>
              <w:t>0.292</w:t>
            </w:r>
          </w:p>
        </w:tc>
        <w:tc>
          <w:tcPr>
            <w:tcW w:w="980" w:type="dxa"/>
            <w:tcBorders>
              <w:top w:val="nil"/>
              <w:left w:val="nil"/>
              <w:bottom w:val="nil"/>
              <w:right w:val="nil"/>
            </w:tcBorders>
            <w:shd w:val="clear" w:color="auto" w:fill="auto"/>
            <w:noWrap/>
            <w:vAlign w:val="center"/>
            <w:hideMark/>
          </w:tcPr>
          <w:p w14:paraId="6449C684" w14:textId="77777777" w:rsidR="00B7791F" w:rsidRPr="009B1577" w:rsidRDefault="00B7791F" w:rsidP="000C74DF">
            <w:pPr>
              <w:widowControl/>
              <w:jc w:val="right"/>
              <w:rPr>
                <w:color w:val="000000"/>
                <w:kern w:val="0"/>
                <w:lang w:eastAsia="en-US"/>
              </w:rPr>
            </w:pPr>
            <w:r w:rsidRPr="009B1577">
              <w:rPr>
                <w:color w:val="000000"/>
                <w:kern w:val="0"/>
                <w:lang w:eastAsia="en-US"/>
              </w:rPr>
              <w:t>0.045</w:t>
            </w:r>
          </w:p>
        </w:tc>
      </w:tr>
      <w:tr w:rsidR="00B7791F" w:rsidRPr="009B1577" w14:paraId="5B2E5DF7" w14:textId="77777777" w:rsidTr="000C74DF">
        <w:trPr>
          <w:trHeight w:val="288"/>
        </w:trPr>
        <w:tc>
          <w:tcPr>
            <w:tcW w:w="850" w:type="dxa"/>
            <w:tcBorders>
              <w:top w:val="nil"/>
              <w:left w:val="nil"/>
              <w:bottom w:val="nil"/>
              <w:right w:val="nil"/>
            </w:tcBorders>
            <w:shd w:val="clear" w:color="auto" w:fill="auto"/>
            <w:noWrap/>
            <w:vAlign w:val="center"/>
            <w:hideMark/>
          </w:tcPr>
          <w:p w14:paraId="412800D4" w14:textId="77777777" w:rsidR="00B7791F" w:rsidRPr="009B1577" w:rsidRDefault="00B7791F" w:rsidP="009B1577">
            <w:pPr>
              <w:widowControl/>
              <w:jc w:val="right"/>
              <w:rPr>
                <w:color w:val="000000"/>
                <w:kern w:val="0"/>
                <w:lang w:eastAsia="en-US"/>
              </w:rPr>
            </w:pPr>
            <w:r w:rsidRPr="009B1577">
              <w:rPr>
                <w:color w:val="000000"/>
                <w:kern w:val="0"/>
                <w:lang w:eastAsia="en-US"/>
              </w:rPr>
              <w:t>1996</w:t>
            </w:r>
          </w:p>
        </w:tc>
        <w:tc>
          <w:tcPr>
            <w:tcW w:w="986" w:type="dxa"/>
            <w:tcBorders>
              <w:top w:val="nil"/>
              <w:left w:val="nil"/>
              <w:bottom w:val="nil"/>
              <w:right w:val="nil"/>
            </w:tcBorders>
            <w:shd w:val="clear" w:color="auto" w:fill="auto"/>
            <w:noWrap/>
            <w:vAlign w:val="center"/>
            <w:hideMark/>
          </w:tcPr>
          <w:p w14:paraId="36B48A2D"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677 </w:t>
            </w:r>
          </w:p>
        </w:tc>
        <w:tc>
          <w:tcPr>
            <w:tcW w:w="761" w:type="dxa"/>
            <w:tcBorders>
              <w:top w:val="nil"/>
              <w:left w:val="nil"/>
              <w:bottom w:val="nil"/>
              <w:right w:val="nil"/>
            </w:tcBorders>
            <w:shd w:val="clear" w:color="auto" w:fill="auto"/>
            <w:noWrap/>
            <w:vAlign w:val="center"/>
            <w:hideMark/>
          </w:tcPr>
          <w:p w14:paraId="4725ACED" w14:textId="38790C59" w:rsidR="00B7791F" w:rsidRPr="009B1577" w:rsidRDefault="00B7791F" w:rsidP="000C74DF">
            <w:pPr>
              <w:widowControl/>
              <w:jc w:val="right"/>
              <w:rPr>
                <w:color w:val="000000"/>
                <w:kern w:val="0"/>
                <w:lang w:eastAsia="en-US"/>
              </w:rPr>
            </w:pPr>
            <w:r w:rsidRPr="009B1577">
              <w:rPr>
                <w:color w:val="000000"/>
                <w:kern w:val="0"/>
                <w:lang w:eastAsia="en-US"/>
              </w:rPr>
              <w:t xml:space="preserve">   183 </w:t>
            </w:r>
          </w:p>
        </w:tc>
        <w:tc>
          <w:tcPr>
            <w:tcW w:w="898" w:type="dxa"/>
            <w:tcBorders>
              <w:top w:val="nil"/>
              <w:left w:val="nil"/>
              <w:bottom w:val="nil"/>
              <w:right w:val="nil"/>
            </w:tcBorders>
            <w:shd w:val="clear" w:color="auto" w:fill="auto"/>
            <w:noWrap/>
            <w:vAlign w:val="center"/>
            <w:hideMark/>
          </w:tcPr>
          <w:p w14:paraId="0B67CC01" w14:textId="77777777" w:rsidR="00B7791F" w:rsidRPr="009B1577" w:rsidRDefault="00B7791F" w:rsidP="000C74DF">
            <w:pPr>
              <w:widowControl/>
              <w:jc w:val="right"/>
              <w:rPr>
                <w:color w:val="000000"/>
                <w:kern w:val="0"/>
                <w:lang w:eastAsia="en-US"/>
              </w:rPr>
            </w:pPr>
            <w:r w:rsidRPr="009B1577">
              <w:rPr>
                <w:color w:val="000000"/>
                <w:kern w:val="0"/>
                <w:lang w:eastAsia="en-US"/>
              </w:rPr>
              <w:t>51.2</w:t>
            </w:r>
          </w:p>
        </w:tc>
        <w:tc>
          <w:tcPr>
            <w:tcW w:w="742" w:type="dxa"/>
            <w:tcBorders>
              <w:top w:val="nil"/>
              <w:left w:val="nil"/>
              <w:bottom w:val="nil"/>
              <w:right w:val="nil"/>
            </w:tcBorders>
            <w:shd w:val="clear" w:color="auto" w:fill="auto"/>
            <w:noWrap/>
            <w:vAlign w:val="center"/>
            <w:hideMark/>
          </w:tcPr>
          <w:p w14:paraId="2809F5EA" w14:textId="77777777" w:rsidR="00B7791F" w:rsidRPr="009B1577" w:rsidRDefault="00B7791F" w:rsidP="000C74DF">
            <w:pPr>
              <w:widowControl/>
              <w:jc w:val="right"/>
              <w:rPr>
                <w:color w:val="000000"/>
                <w:kern w:val="0"/>
                <w:lang w:eastAsia="en-US"/>
              </w:rPr>
            </w:pPr>
            <w:r w:rsidRPr="009B1577">
              <w:rPr>
                <w:color w:val="000000"/>
                <w:kern w:val="0"/>
                <w:lang w:eastAsia="en-US"/>
              </w:rPr>
              <w:t>6.6</w:t>
            </w:r>
          </w:p>
        </w:tc>
        <w:tc>
          <w:tcPr>
            <w:tcW w:w="1073" w:type="dxa"/>
            <w:tcBorders>
              <w:top w:val="nil"/>
              <w:left w:val="nil"/>
              <w:bottom w:val="nil"/>
              <w:right w:val="nil"/>
            </w:tcBorders>
            <w:shd w:val="clear" w:color="auto" w:fill="auto"/>
            <w:noWrap/>
            <w:vAlign w:val="center"/>
            <w:hideMark/>
          </w:tcPr>
          <w:p w14:paraId="212BEAA6" w14:textId="77777777" w:rsidR="00B7791F" w:rsidRPr="009B1577" w:rsidRDefault="00B7791F" w:rsidP="000C74DF">
            <w:pPr>
              <w:widowControl/>
              <w:jc w:val="right"/>
              <w:rPr>
                <w:color w:val="000000"/>
                <w:kern w:val="0"/>
                <w:lang w:eastAsia="en-US"/>
              </w:rPr>
            </w:pPr>
            <w:r w:rsidRPr="009B1577">
              <w:rPr>
                <w:color w:val="000000"/>
                <w:kern w:val="0"/>
                <w:lang w:eastAsia="en-US"/>
              </w:rPr>
              <w:t>4.024</w:t>
            </w:r>
          </w:p>
        </w:tc>
        <w:tc>
          <w:tcPr>
            <w:tcW w:w="887" w:type="dxa"/>
            <w:tcBorders>
              <w:top w:val="nil"/>
              <w:left w:val="nil"/>
              <w:bottom w:val="nil"/>
              <w:right w:val="nil"/>
            </w:tcBorders>
            <w:shd w:val="clear" w:color="auto" w:fill="auto"/>
            <w:noWrap/>
            <w:vAlign w:val="center"/>
            <w:hideMark/>
          </w:tcPr>
          <w:p w14:paraId="2CD5B793" w14:textId="77777777" w:rsidR="00B7791F" w:rsidRPr="009B1577" w:rsidRDefault="00B7791F" w:rsidP="000C74DF">
            <w:pPr>
              <w:widowControl/>
              <w:jc w:val="right"/>
              <w:rPr>
                <w:color w:val="000000"/>
                <w:kern w:val="0"/>
                <w:lang w:eastAsia="en-US"/>
              </w:rPr>
            </w:pPr>
            <w:r w:rsidRPr="009B1577">
              <w:rPr>
                <w:color w:val="000000"/>
                <w:kern w:val="0"/>
                <w:lang w:eastAsia="en-US"/>
              </w:rPr>
              <w:t>1.507</w:t>
            </w:r>
          </w:p>
        </w:tc>
        <w:tc>
          <w:tcPr>
            <w:tcW w:w="1106" w:type="dxa"/>
            <w:tcBorders>
              <w:top w:val="nil"/>
              <w:left w:val="nil"/>
              <w:bottom w:val="nil"/>
              <w:right w:val="nil"/>
            </w:tcBorders>
            <w:shd w:val="clear" w:color="auto" w:fill="auto"/>
            <w:noWrap/>
            <w:vAlign w:val="center"/>
            <w:hideMark/>
          </w:tcPr>
          <w:p w14:paraId="1DF05101" w14:textId="77777777" w:rsidR="00B7791F" w:rsidRPr="009B1577" w:rsidRDefault="00B7791F" w:rsidP="000C74DF">
            <w:pPr>
              <w:widowControl/>
              <w:jc w:val="right"/>
              <w:rPr>
                <w:color w:val="000000"/>
                <w:kern w:val="0"/>
                <w:lang w:eastAsia="en-US"/>
              </w:rPr>
            </w:pPr>
            <w:r w:rsidRPr="009B1577">
              <w:rPr>
                <w:color w:val="000000"/>
                <w:kern w:val="0"/>
                <w:lang w:eastAsia="en-US"/>
              </w:rPr>
              <w:t>169.6</w:t>
            </w:r>
          </w:p>
        </w:tc>
        <w:tc>
          <w:tcPr>
            <w:tcW w:w="914" w:type="dxa"/>
            <w:tcBorders>
              <w:top w:val="nil"/>
              <w:left w:val="nil"/>
              <w:bottom w:val="nil"/>
              <w:right w:val="nil"/>
            </w:tcBorders>
            <w:shd w:val="clear" w:color="auto" w:fill="auto"/>
            <w:noWrap/>
            <w:vAlign w:val="center"/>
            <w:hideMark/>
          </w:tcPr>
          <w:p w14:paraId="27605B99" w14:textId="77777777" w:rsidR="00B7791F" w:rsidRPr="009B1577" w:rsidRDefault="00B7791F" w:rsidP="000C74DF">
            <w:pPr>
              <w:widowControl/>
              <w:jc w:val="right"/>
              <w:rPr>
                <w:color w:val="000000"/>
                <w:kern w:val="0"/>
                <w:lang w:eastAsia="en-US"/>
              </w:rPr>
            </w:pPr>
            <w:r w:rsidRPr="009B1577">
              <w:rPr>
                <w:color w:val="000000"/>
                <w:kern w:val="0"/>
                <w:lang w:eastAsia="en-US"/>
              </w:rPr>
              <w:t>46.8</w:t>
            </w:r>
          </w:p>
        </w:tc>
        <w:tc>
          <w:tcPr>
            <w:tcW w:w="980" w:type="dxa"/>
            <w:tcBorders>
              <w:top w:val="nil"/>
              <w:left w:val="nil"/>
              <w:bottom w:val="nil"/>
              <w:right w:val="nil"/>
            </w:tcBorders>
            <w:shd w:val="clear" w:color="auto" w:fill="auto"/>
            <w:noWrap/>
            <w:vAlign w:val="center"/>
            <w:hideMark/>
          </w:tcPr>
          <w:p w14:paraId="36A6B3F4" w14:textId="77777777" w:rsidR="00B7791F" w:rsidRPr="009B1577" w:rsidRDefault="00B7791F" w:rsidP="000C74DF">
            <w:pPr>
              <w:widowControl/>
              <w:jc w:val="right"/>
              <w:rPr>
                <w:color w:val="000000"/>
                <w:kern w:val="0"/>
                <w:lang w:eastAsia="en-US"/>
              </w:rPr>
            </w:pPr>
            <w:r w:rsidRPr="009B1577">
              <w:rPr>
                <w:color w:val="000000"/>
                <w:kern w:val="0"/>
                <w:lang w:eastAsia="en-US"/>
              </w:rPr>
              <w:t>0.250</w:t>
            </w:r>
          </w:p>
        </w:tc>
        <w:tc>
          <w:tcPr>
            <w:tcW w:w="980" w:type="dxa"/>
            <w:tcBorders>
              <w:top w:val="nil"/>
              <w:left w:val="nil"/>
              <w:bottom w:val="nil"/>
              <w:right w:val="nil"/>
            </w:tcBorders>
            <w:shd w:val="clear" w:color="auto" w:fill="auto"/>
            <w:noWrap/>
            <w:vAlign w:val="center"/>
            <w:hideMark/>
          </w:tcPr>
          <w:p w14:paraId="34527A66" w14:textId="77777777" w:rsidR="00B7791F" w:rsidRPr="009B1577" w:rsidRDefault="00B7791F" w:rsidP="000C74DF">
            <w:pPr>
              <w:widowControl/>
              <w:jc w:val="right"/>
              <w:rPr>
                <w:color w:val="000000"/>
                <w:kern w:val="0"/>
                <w:lang w:eastAsia="en-US"/>
              </w:rPr>
            </w:pPr>
            <w:r w:rsidRPr="009B1577">
              <w:rPr>
                <w:color w:val="000000"/>
                <w:kern w:val="0"/>
                <w:lang w:eastAsia="en-US"/>
              </w:rPr>
              <w:t>0.048</w:t>
            </w:r>
          </w:p>
        </w:tc>
      </w:tr>
      <w:tr w:rsidR="00B7791F" w:rsidRPr="009B1577" w14:paraId="0E6479AD" w14:textId="77777777" w:rsidTr="000C74DF">
        <w:trPr>
          <w:trHeight w:val="288"/>
        </w:trPr>
        <w:tc>
          <w:tcPr>
            <w:tcW w:w="850" w:type="dxa"/>
            <w:tcBorders>
              <w:top w:val="nil"/>
              <w:left w:val="nil"/>
              <w:bottom w:val="nil"/>
              <w:right w:val="nil"/>
            </w:tcBorders>
            <w:shd w:val="clear" w:color="auto" w:fill="auto"/>
            <w:noWrap/>
            <w:vAlign w:val="center"/>
            <w:hideMark/>
          </w:tcPr>
          <w:p w14:paraId="1CD7AE70" w14:textId="77777777" w:rsidR="00B7791F" w:rsidRPr="009B1577" w:rsidRDefault="00B7791F" w:rsidP="009B1577">
            <w:pPr>
              <w:widowControl/>
              <w:jc w:val="right"/>
              <w:rPr>
                <w:color w:val="000000"/>
                <w:kern w:val="0"/>
                <w:lang w:eastAsia="en-US"/>
              </w:rPr>
            </w:pPr>
            <w:r w:rsidRPr="009B1577">
              <w:rPr>
                <w:color w:val="000000"/>
                <w:kern w:val="0"/>
                <w:lang w:eastAsia="en-US"/>
              </w:rPr>
              <w:t>1997</w:t>
            </w:r>
          </w:p>
        </w:tc>
        <w:tc>
          <w:tcPr>
            <w:tcW w:w="986" w:type="dxa"/>
            <w:tcBorders>
              <w:top w:val="nil"/>
              <w:left w:val="nil"/>
              <w:bottom w:val="nil"/>
              <w:right w:val="nil"/>
            </w:tcBorders>
            <w:shd w:val="clear" w:color="auto" w:fill="auto"/>
            <w:noWrap/>
            <w:vAlign w:val="center"/>
            <w:hideMark/>
          </w:tcPr>
          <w:p w14:paraId="194BD322"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621 </w:t>
            </w:r>
          </w:p>
        </w:tc>
        <w:tc>
          <w:tcPr>
            <w:tcW w:w="761" w:type="dxa"/>
            <w:tcBorders>
              <w:top w:val="nil"/>
              <w:left w:val="nil"/>
              <w:bottom w:val="nil"/>
              <w:right w:val="nil"/>
            </w:tcBorders>
            <w:shd w:val="clear" w:color="auto" w:fill="auto"/>
            <w:noWrap/>
            <w:vAlign w:val="center"/>
            <w:hideMark/>
          </w:tcPr>
          <w:p w14:paraId="0CEF8E08" w14:textId="16DB9012" w:rsidR="00B7791F" w:rsidRPr="009B1577" w:rsidRDefault="00B7791F" w:rsidP="000C74DF">
            <w:pPr>
              <w:widowControl/>
              <w:jc w:val="right"/>
              <w:rPr>
                <w:color w:val="000000"/>
                <w:kern w:val="0"/>
                <w:lang w:eastAsia="en-US"/>
              </w:rPr>
            </w:pPr>
            <w:r w:rsidRPr="009B1577">
              <w:rPr>
                <w:color w:val="000000"/>
                <w:kern w:val="0"/>
                <w:lang w:eastAsia="en-US"/>
              </w:rPr>
              <w:t xml:space="preserve">   139 </w:t>
            </w:r>
          </w:p>
        </w:tc>
        <w:tc>
          <w:tcPr>
            <w:tcW w:w="898" w:type="dxa"/>
            <w:tcBorders>
              <w:top w:val="nil"/>
              <w:left w:val="nil"/>
              <w:bottom w:val="nil"/>
              <w:right w:val="nil"/>
            </w:tcBorders>
            <w:shd w:val="clear" w:color="auto" w:fill="auto"/>
            <w:noWrap/>
            <w:vAlign w:val="center"/>
            <w:hideMark/>
          </w:tcPr>
          <w:p w14:paraId="5D2871BE" w14:textId="77777777" w:rsidR="00B7791F" w:rsidRPr="009B1577" w:rsidRDefault="00B7791F" w:rsidP="000C74DF">
            <w:pPr>
              <w:widowControl/>
              <w:jc w:val="right"/>
              <w:rPr>
                <w:color w:val="000000"/>
                <w:kern w:val="0"/>
                <w:lang w:eastAsia="en-US"/>
              </w:rPr>
            </w:pPr>
            <w:r w:rsidRPr="009B1577">
              <w:rPr>
                <w:color w:val="000000"/>
                <w:kern w:val="0"/>
                <w:lang w:eastAsia="en-US"/>
              </w:rPr>
              <w:t>43.7</w:t>
            </w:r>
          </w:p>
        </w:tc>
        <w:tc>
          <w:tcPr>
            <w:tcW w:w="742" w:type="dxa"/>
            <w:tcBorders>
              <w:top w:val="nil"/>
              <w:left w:val="nil"/>
              <w:bottom w:val="nil"/>
              <w:right w:val="nil"/>
            </w:tcBorders>
            <w:shd w:val="clear" w:color="auto" w:fill="auto"/>
            <w:noWrap/>
            <w:vAlign w:val="center"/>
            <w:hideMark/>
          </w:tcPr>
          <w:p w14:paraId="73A05FA3" w14:textId="77777777" w:rsidR="00B7791F" w:rsidRPr="009B1577" w:rsidRDefault="00B7791F" w:rsidP="000C74DF">
            <w:pPr>
              <w:widowControl/>
              <w:jc w:val="right"/>
              <w:rPr>
                <w:color w:val="000000"/>
                <w:kern w:val="0"/>
                <w:lang w:eastAsia="en-US"/>
              </w:rPr>
            </w:pPr>
            <w:r w:rsidRPr="009B1577">
              <w:rPr>
                <w:color w:val="000000"/>
                <w:kern w:val="0"/>
                <w:lang w:eastAsia="en-US"/>
              </w:rPr>
              <w:t>5.8</w:t>
            </w:r>
          </w:p>
        </w:tc>
        <w:tc>
          <w:tcPr>
            <w:tcW w:w="1073" w:type="dxa"/>
            <w:tcBorders>
              <w:top w:val="nil"/>
              <w:left w:val="nil"/>
              <w:bottom w:val="nil"/>
              <w:right w:val="nil"/>
            </w:tcBorders>
            <w:shd w:val="clear" w:color="auto" w:fill="auto"/>
            <w:noWrap/>
            <w:vAlign w:val="center"/>
            <w:hideMark/>
          </w:tcPr>
          <w:p w14:paraId="6A81D358" w14:textId="77777777" w:rsidR="00B7791F" w:rsidRPr="009B1577" w:rsidRDefault="00B7791F" w:rsidP="000C74DF">
            <w:pPr>
              <w:widowControl/>
              <w:jc w:val="right"/>
              <w:rPr>
                <w:color w:val="000000"/>
                <w:kern w:val="0"/>
                <w:lang w:eastAsia="en-US"/>
              </w:rPr>
            </w:pPr>
            <w:r w:rsidRPr="009B1577">
              <w:rPr>
                <w:color w:val="000000"/>
                <w:kern w:val="0"/>
                <w:lang w:eastAsia="en-US"/>
              </w:rPr>
              <w:t>0.671</w:t>
            </w:r>
          </w:p>
        </w:tc>
        <w:tc>
          <w:tcPr>
            <w:tcW w:w="887" w:type="dxa"/>
            <w:tcBorders>
              <w:top w:val="nil"/>
              <w:left w:val="nil"/>
              <w:bottom w:val="nil"/>
              <w:right w:val="nil"/>
            </w:tcBorders>
            <w:shd w:val="clear" w:color="auto" w:fill="auto"/>
            <w:noWrap/>
            <w:vAlign w:val="center"/>
            <w:hideMark/>
          </w:tcPr>
          <w:p w14:paraId="1195BCCD" w14:textId="77777777" w:rsidR="00B7791F" w:rsidRPr="009B1577" w:rsidRDefault="00B7791F" w:rsidP="000C74DF">
            <w:pPr>
              <w:widowControl/>
              <w:jc w:val="right"/>
              <w:rPr>
                <w:color w:val="000000"/>
                <w:kern w:val="0"/>
                <w:lang w:eastAsia="en-US"/>
              </w:rPr>
            </w:pPr>
            <w:r w:rsidRPr="009B1577">
              <w:rPr>
                <w:color w:val="000000"/>
                <w:kern w:val="0"/>
                <w:lang w:eastAsia="en-US"/>
              </w:rPr>
              <w:t>0.233</w:t>
            </w:r>
          </w:p>
        </w:tc>
        <w:tc>
          <w:tcPr>
            <w:tcW w:w="1106" w:type="dxa"/>
            <w:tcBorders>
              <w:top w:val="nil"/>
              <w:left w:val="nil"/>
              <w:bottom w:val="nil"/>
              <w:right w:val="nil"/>
            </w:tcBorders>
            <w:shd w:val="clear" w:color="auto" w:fill="auto"/>
            <w:noWrap/>
            <w:vAlign w:val="center"/>
            <w:hideMark/>
          </w:tcPr>
          <w:p w14:paraId="3878B22E" w14:textId="77777777" w:rsidR="00B7791F" w:rsidRPr="009B1577" w:rsidRDefault="00B7791F" w:rsidP="000C74DF">
            <w:pPr>
              <w:widowControl/>
              <w:jc w:val="right"/>
              <w:rPr>
                <w:color w:val="000000"/>
                <w:kern w:val="0"/>
                <w:lang w:eastAsia="en-US"/>
              </w:rPr>
            </w:pPr>
            <w:r w:rsidRPr="009B1577">
              <w:rPr>
                <w:color w:val="000000"/>
                <w:kern w:val="0"/>
                <w:lang w:eastAsia="en-US"/>
              </w:rPr>
              <w:t>262.1</w:t>
            </w:r>
          </w:p>
        </w:tc>
        <w:tc>
          <w:tcPr>
            <w:tcW w:w="914" w:type="dxa"/>
            <w:tcBorders>
              <w:top w:val="nil"/>
              <w:left w:val="nil"/>
              <w:bottom w:val="nil"/>
              <w:right w:val="nil"/>
            </w:tcBorders>
            <w:shd w:val="clear" w:color="auto" w:fill="auto"/>
            <w:noWrap/>
            <w:vAlign w:val="center"/>
            <w:hideMark/>
          </w:tcPr>
          <w:p w14:paraId="095860E9" w14:textId="77777777" w:rsidR="00B7791F" w:rsidRPr="009B1577" w:rsidRDefault="00B7791F" w:rsidP="000C74DF">
            <w:pPr>
              <w:widowControl/>
              <w:jc w:val="right"/>
              <w:rPr>
                <w:color w:val="000000"/>
                <w:kern w:val="0"/>
                <w:lang w:eastAsia="en-US"/>
              </w:rPr>
            </w:pPr>
            <w:r w:rsidRPr="009B1577">
              <w:rPr>
                <w:color w:val="000000"/>
                <w:kern w:val="0"/>
                <w:lang w:eastAsia="en-US"/>
              </w:rPr>
              <w:t>80.0</w:t>
            </w:r>
          </w:p>
        </w:tc>
        <w:tc>
          <w:tcPr>
            <w:tcW w:w="980" w:type="dxa"/>
            <w:tcBorders>
              <w:top w:val="nil"/>
              <w:left w:val="nil"/>
              <w:bottom w:val="nil"/>
              <w:right w:val="nil"/>
            </w:tcBorders>
            <w:shd w:val="clear" w:color="auto" w:fill="auto"/>
            <w:noWrap/>
            <w:vAlign w:val="center"/>
            <w:hideMark/>
          </w:tcPr>
          <w:p w14:paraId="1E8A8817" w14:textId="77777777" w:rsidR="00B7791F" w:rsidRPr="009B1577" w:rsidRDefault="00B7791F" w:rsidP="000C74DF">
            <w:pPr>
              <w:widowControl/>
              <w:jc w:val="right"/>
              <w:rPr>
                <w:color w:val="000000"/>
                <w:kern w:val="0"/>
                <w:lang w:eastAsia="en-US"/>
              </w:rPr>
            </w:pPr>
            <w:r w:rsidRPr="009B1577">
              <w:rPr>
                <w:color w:val="000000"/>
                <w:kern w:val="0"/>
                <w:lang w:eastAsia="en-US"/>
              </w:rPr>
              <w:t>0.422</w:t>
            </w:r>
          </w:p>
        </w:tc>
        <w:tc>
          <w:tcPr>
            <w:tcW w:w="980" w:type="dxa"/>
            <w:tcBorders>
              <w:top w:val="nil"/>
              <w:left w:val="nil"/>
              <w:bottom w:val="nil"/>
              <w:right w:val="nil"/>
            </w:tcBorders>
            <w:shd w:val="clear" w:color="auto" w:fill="auto"/>
            <w:noWrap/>
            <w:vAlign w:val="center"/>
            <w:hideMark/>
          </w:tcPr>
          <w:p w14:paraId="43938BBC" w14:textId="77777777" w:rsidR="00B7791F" w:rsidRPr="009B1577" w:rsidRDefault="00B7791F" w:rsidP="000C74DF">
            <w:pPr>
              <w:widowControl/>
              <w:jc w:val="right"/>
              <w:rPr>
                <w:color w:val="000000"/>
                <w:kern w:val="0"/>
                <w:lang w:eastAsia="en-US"/>
              </w:rPr>
            </w:pPr>
            <w:r w:rsidRPr="009B1577">
              <w:rPr>
                <w:color w:val="000000"/>
                <w:kern w:val="0"/>
                <w:lang w:eastAsia="en-US"/>
              </w:rPr>
              <w:t>0.062</w:t>
            </w:r>
          </w:p>
        </w:tc>
      </w:tr>
      <w:tr w:rsidR="00B7791F" w:rsidRPr="009B1577" w14:paraId="4B342482" w14:textId="77777777" w:rsidTr="000C74DF">
        <w:trPr>
          <w:trHeight w:val="288"/>
        </w:trPr>
        <w:tc>
          <w:tcPr>
            <w:tcW w:w="850" w:type="dxa"/>
            <w:tcBorders>
              <w:top w:val="nil"/>
              <w:left w:val="nil"/>
              <w:bottom w:val="nil"/>
              <w:right w:val="nil"/>
            </w:tcBorders>
            <w:shd w:val="clear" w:color="auto" w:fill="auto"/>
            <w:noWrap/>
            <w:vAlign w:val="center"/>
            <w:hideMark/>
          </w:tcPr>
          <w:p w14:paraId="3F9C952D" w14:textId="77777777" w:rsidR="00B7791F" w:rsidRPr="009B1577" w:rsidRDefault="00B7791F" w:rsidP="009B1577">
            <w:pPr>
              <w:widowControl/>
              <w:jc w:val="right"/>
              <w:rPr>
                <w:color w:val="000000"/>
                <w:kern w:val="0"/>
                <w:lang w:eastAsia="en-US"/>
              </w:rPr>
            </w:pPr>
            <w:r w:rsidRPr="009B1577">
              <w:rPr>
                <w:color w:val="000000"/>
                <w:kern w:val="0"/>
                <w:lang w:eastAsia="en-US"/>
              </w:rPr>
              <w:t>1998</w:t>
            </w:r>
          </w:p>
        </w:tc>
        <w:tc>
          <w:tcPr>
            <w:tcW w:w="986" w:type="dxa"/>
            <w:tcBorders>
              <w:top w:val="nil"/>
              <w:left w:val="nil"/>
              <w:bottom w:val="nil"/>
              <w:right w:val="nil"/>
            </w:tcBorders>
            <w:shd w:val="clear" w:color="auto" w:fill="auto"/>
            <w:noWrap/>
            <w:vAlign w:val="center"/>
            <w:hideMark/>
          </w:tcPr>
          <w:p w14:paraId="7513A314"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316 </w:t>
            </w:r>
          </w:p>
        </w:tc>
        <w:tc>
          <w:tcPr>
            <w:tcW w:w="761" w:type="dxa"/>
            <w:tcBorders>
              <w:top w:val="nil"/>
              <w:left w:val="nil"/>
              <w:bottom w:val="nil"/>
              <w:right w:val="nil"/>
            </w:tcBorders>
            <w:shd w:val="clear" w:color="auto" w:fill="auto"/>
            <w:noWrap/>
            <w:vAlign w:val="center"/>
            <w:hideMark/>
          </w:tcPr>
          <w:p w14:paraId="0D643E44" w14:textId="0032BEEF" w:rsidR="00B7791F" w:rsidRPr="009B1577" w:rsidRDefault="00B7791F" w:rsidP="000C74DF">
            <w:pPr>
              <w:widowControl/>
              <w:jc w:val="right"/>
              <w:rPr>
                <w:color w:val="000000"/>
                <w:kern w:val="0"/>
                <w:lang w:eastAsia="en-US"/>
              </w:rPr>
            </w:pPr>
            <w:r w:rsidRPr="009B1577">
              <w:rPr>
                <w:color w:val="000000"/>
                <w:kern w:val="0"/>
                <w:lang w:eastAsia="en-US"/>
              </w:rPr>
              <w:t xml:space="preserve">     47 </w:t>
            </w:r>
          </w:p>
        </w:tc>
        <w:tc>
          <w:tcPr>
            <w:tcW w:w="898" w:type="dxa"/>
            <w:tcBorders>
              <w:top w:val="nil"/>
              <w:left w:val="nil"/>
              <w:bottom w:val="nil"/>
              <w:right w:val="nil"/>
            </w:tcBorders>
            <w:shd w:val="clear" w:color="auto" w:fill="auto"/>
            <w:noWrap/>
            <w:vAlign w:val="center"/>
            <w:hideMark/>
          </w:tcPr>
          <w:p w14:paraId="59B55DE4" w14:textId="77777777" w:rsidR="00B7791F" w:rsidRPr="009B1577" w:rsidRDefault="00B7791F" w:rsidP="000C74DF">
            <w:pPr>
              <w:widowControl/>
              <w:jc w:val="right"/>
              <w:rPr>
                <w:color w:val="000000"/>
                <w:kern w:val="0"/>
                <w:lang w:eastAsia="en-US"/>
              </w:rPr>
            </w:pPr>
            <w:r w:rsidRPr="009B1577">
              <w:rPr>
                <w:color w:val="000000"/>
                <w:kern w:val="0"/>
                <w:lang w:eastAsia="en-US"/>
              </w:rPr>
              <w:t>87.9</w:t>
            </w:r>
          </w:p>
        </w:tc>
        <w:tc>
          <w:tcPr>
            <w:tcW w:w="742" w:type="dxa"/>
            <w:tcBorders>
              <w:top w:val="nil"/>
              <w:left w:val="nil"/>
              <w:bottom w:val="nil"/>
              <w:right w:val="nil"/>
            </w:tcBorders>
            <w:shd w:val="clear" w:color="auto" w:fill="auto"/>
            <w:noWrap/>
            <w:vAlign w:val="center"/>
            <w:hideMark/>
          </w:tcPr>
          <w:p w14:paraId="1DDFCD98" w14:textId="77777777" w:rsidR="00B7791F" w:rsidRPr="009B1577" w:rsidRDefault="00B7791F" w:rsidP="000C74DF">
            <w:pPr>
              <w:widowControl/>
              <w:jc w:val="right"/>
              <w:rPr>
                <w:color w:val="000000"/>
                <w:kern w:val="0"/>
                <w:lang w:eastAsia="en-US"/>
              </w:rPr>
            </w:pPr>
            <w:r w:rsidRPr="009B1577">
              <w:rPr>
                <w:color w:val="000000"/>
                <w:kern w:val="0"/>
                <w:lang w:eastAsia="en-US"/>
              </w:rPr>
              <w:t>15.1</w:t>
            </w:r>
          </w:p>
        </w:tc>
        <w:tc>
          <w:tcPr>
            <w:tcW w:w="1073" w:type="dxa"/>
            <w:tcBorders>
              <w:top w:val="nil"/>
              <w:left w:val="nil"/>
              <w:bottom w:val="nil"/>
              <w:right w:val="nil"/>
            </w:tcBorders>
            <w:shd w:val="clear" w:color="auto" w:fill="auto"/>
            <w:noWrap/>
            <w:vAlign w:val="center"/>
            <w:hideMark/>
          </w:tcPr>
          <w:p w14:paraId="2DDF0AEC" w14:textId="77777777" w:rsidR="00B7791F" w:rsidRPr="009B1577" w:rsidRDefault="00B7791F" w:rsidP="000C74DF">
            <w:pPr>
              <w:widowControl/>
              <w:jc w:val="right"/>
              <w:rPr>
                <w:color w:val="000000"/>
                <w:kern w:val="0"/>
                <w:lang w:eastAsia="en-US"/>
              </w:rPr>
            </w:pPr>
            <w:r w:rsidRPr="009B1577">
              <w:rPr>
                <w:color w:val="000000"/>
                <w:kern w:val="0"/>
                <w:lang w:eastAsia="en-US"/>
              </w:rPr>
              <w:t>0.358</w:t>
            </w:r>
          </w:p>
        </w:tc>
        <w:tc>
          <w:tcPr>
            <w:tcW w:w="887" w:type="dxa"/>
            <w:tcBorders>
              <w:top w:val="nil"/>
              <w:left w:val="nil"/>
              <w:bottom w:val="nil"/>
              <w:right w:val="nil"/>
            </w:tcBorders>
            <w:shd w:val="clear" w:color="auto" w:fill="auto"/>
            <w:noWrap/>
            <w:vAlign w:val="center"/>
            <w:hideMark/>
          </w:tcPr>
          <w:p w14:paraId="60B2DD3E" w14:textId="77777777" w:rsidR="00B7791F" w:rsidRPr="009B1577" w:rsidRDefault="00B7791F" w:rsidP="000C74DF">
            <w:pPr>
              <w:widowControl/>
              <w:jc w:val="right"/>
              <w:rPr>
                <w:color w:val="000000"/>
                <w:kern w:val="0"/>
                <w:lang w:eastAsia="en-US"/>
              </w:rPr>
            </w:pPr>
            <w:r w:rsidRPr="009B1577">
              <w:rPr>
                <w:color w:val="000000"/>
                <w:kern w:val="0"/>
                <w:lang w:eastAsia="en-US"/>
              </w:rPr>
              <w:t>0.129</w:t>
            </w:r>
          </w:p>
        </w:tc>
        <w:tc>
          <w:tcPr>
            <w:tcW w:w="1106" w:type="dxa"/>
            <w:tcBorders>
              <w:top w:val="nil"/>
              <w:left w:val="nil"/>
              <w:bottom w:val="nil"/>
              <w:right w:val="nil"/>
            </w:tcBorders>
            <w:shd w:val="clear" w:color="auto" w:fill="auto"/>
            <w:noWrap/>
            <w:vAlign w:val="center"/>
            <w:hideMark/>
          </w:tcPr>
          <w:p w14:paraId="48DE87BD" w14:textId="77777777" w:rsidR="00B7791F" w:rsidRPr="009B1577" w:rsidRDefault="00B7791F" w:rsidP="000C74DF">
            <w:pPr>
              <w:widowControl/>
              <w:jc w:val="right"/>
              <w:rPr>
                <w:color w:val="000000"/>
                <w:kern w:val="0"/>
                <w:lang w:eastAsia="en-US"/>
              </w:rPr>
            </w:pPr>
            <w:r w:rsidRPr="009B1577">
              <w:rPr>
                <w:color w:val="000000"/>
                <w:kern w:val="0"/>
                <w:lang w:eastAsia="en-US"/>
              </w:rPr>
              <w:t>94.6</w:t>
            </w:r>
          </w:p>
        </w:tc>
        <w:tc>
          <w:tcPr>
            <w:tcW w:w="914" w:type="dxa"/>
            <w:tcBorders>
              <w:top w:val="nil"/>
              <w:left w:val="nil"/>
              <w:bottom w:val="nil"/>
              <w:right w:val="nil"/>
            </w:tcBorders>
            <w:shd w:val="clear" w:color="auto" w:fill="auto"/>
            <w:noWrap/>
            <w:vAlign w:val="center"/>
            <w:hideMark/>
          </w:tcPr>
          <w:p w14:paraId="1C0A2CF0" w14:textId="77777777" w:rsidR="00B7791F" w:rsidRPr="009B1577" w:rsidRDefault="00B7791F" w:rsidP="000C74DF">
            <w:pPr>
              <w:widowControl/>
              <w:jc w:val="right"/>
              <w:rPr>
                <w:color w:val="000000"/>
                <w:kern w:val="0"/>
                <w:lang w:eastAsia="en-US"/>
              </w:rPr>
            </w:pPr>
            <w:r w:rsidRPr="009B1577">
              <w:rPr>
                <w:color w:val="000000"/>
                <w:kern w:val="0"/>
                <w:lang w:eastAsia="en-US"/>
              </w:rPr>
              <w:t>17.0</w:t>
            </w:r>
          </w:p>
        </w:tc>
        <w:tc>
          <w:tcPr>
            <w:tcW w:w="980" w:type="dxa"/>
            <w:tcBorders>
              <w:top w:val="nil"/>
              <w:left w:val="nil"/>
              <w:bottom w:val="nil"/>
              <w:right w:val="nil"/>
            </w:tcBorders>
            <w:shd w:val="clear" w:color="auto" w:fill="auto"/>
            <w:noWrap/>
            <w:vAlign w:val="center"/>
            <w:hideMark/>
          </w:tcPr>
          <w:p w14:paraId="4D6AAD68" w14:textId="77777777" w:rsidR="00B7791F" w:rsidRPr="009B1577" w:rsidRDefault="00B7791F" w:rsidP="000C74DF">
            <w:pPr>
              <w:widowControl/>
              <w:jc w:val="right"/>
              <w:rPr>
                <w:color w:val="000000"/>
                <w:kern w:val="0"/>
                <w:lang w:eastAsia="en-US"/>
              </w:rPr>
            </w:pPr>
            <w:r w:rsidRPr="009B1577">
              <w:rPr>
                <w:color w:val="000000"/>
                <w:kern w:val="0"/>
                <w:lang w:eastAsia="en-US"/>
              </w:rPr>
              <w:t>0.300</w:t>
            </w:r>
          </w:p>
        </w:tc>
        <w:tc>
          <w:tcPr>
            <w:tcW w:w="980" w:type="dxa"/>
            <w:tcBorders>
              <w:top w:val="nil"/>
              <w:left w:val="nil"/>
              <w:bottom w:val="nil"/>
              <w:right w:val="nil"/>
            </w:tcBorders>
            <w:shd w:val="clear" w:color="auto" w:fill="auto"/>
            <w:noWrap/>
            <w:vAlign w:val="center"/>
            <w:hideMark/>
          </w:tcPr>
          <w:p w14:paraId="108B4DCB" w14:textId="77777777" w:rsidR="00B7791F" w:rsidRPr="009B1577" w:rsidRDefault="00B7791F" w:rsidP="000C74DF">
            <w:pPr>
              <w:widowControl/>
              <w:jc w:val="right"/>
              <w:rPr>
                <w:color w:val="000000"/>
                <w:kern w:val="0"/>
                <w:lang w:eastAsia="en-US"/>
              </w:rPr>
            </w:pPr>
            <w:r w:rsidRPr="009B1577">
              <w:rPr>
                <w:color w:val="000000"/>
                <w:kern w:val="0"/>
                <w:lang w:eastAsia="en-US"/>
              </w:rPr>
              <w:t>0.041</w:t>
            </w:r>
          </w:p>
        </w:tc>
      </w:tr>
      <w:tr w:rsidR="00B7791F" w:rsidRPr="009B1577" w14:paraId="3762FA9B" w14:textId="77777777" w:rsidTr="000C74DF">
        <w:trPr>
          <w:trHeight w:val="288"/>
        </w:trPr>
        <w:tc>
          <w:tcPr>
            <w:tcW w:w="850" w:type="dxa"/>
            <w:tcBorders>
              <w:top w:val="nil"/>
              <w:left w:val="nil"/>
              <w:bottom w:val="nil"/>
              <w:right w:val="nil"/>
            </w:tcBorders>
            <w:shd w:val="clear" w:color="auto" w:fill="auto"/>
            <w:noWrap/>
            <w:vAlign w:val="center"/>
            <w:hideMark/>
          </w:tcPr>
          <w:p w14:paraId="2A697F2C" w14:textId="77777777" w:rsidR="00B7791F" w:rsidRPr="009B1577" w:rsidRDefault="00B7791F" w:rsidP="009B1577">
            <w:pPr>
              <w:widowControl/>
              <w:jc w:val="right"/>
              <w:rPr>
                <w:color w:val="000000"/>
                <w:kern w:val="0"/>
                <w:lang w:eastAsia="en-US"/>
              </w:rPr>
            </w:pPr>
            <w:r w:rsidRPr="009B1577">
              <w:rPr>
                <w:color w:val="000000"/>
                <w:kern w:val="0"/>
                <w:lang w:eastAsia="en-US"/>
              </w:rPr>
              <w:t>1999</w:t>
            </w:r>
          </w:p>
        </w:tc>
        <w:tc>
          <w:tcPr>
            <w:tcW w:w="986" w:type="dxa"/>
            <w:tcBorders>
              <w:top w:val="nil"/>
              <w:left w:val="nil"/>
              <w:bottom w:val="nil"/>
              <w:right w:val="nil"/>
            </w:tcBorders>
            <w:shd w:val="clear" w:color="auto" w:fill="auto"/>
            <w:noWrap/>
            <w:vAlign w:val="center"/>
            <w:hideMark/>
          </w:tcPr>
          <w:p w14:paraId="2C407CB3"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298 </w:t>
            </w:r>
          </w:p>
        </w:tc>
        <w:tc>
          <w:tcPr>
            <w:tcW w:w="761" w:type="dxa"/>
            <w:tcBorders>
              <w:top w:val="nil"/>
              <w:left w:val="nil"/>
              <w:bottom w:val="nil"/>
              <w:right w:val="nil"/>
            </w:tcBorders>
            <w:shd w:val="clear" w:color="auto" w:fill="auto"/>
            <w:noWrap/>
            <w:vAlign w:val="center"/>
            <w:hideMark/>
          </w:tcPr>
          <w:p w14:paraId="40FC9DF8" w14:textId="35D399BC" w:rsidR="00B7791F" w:rsidRPr="009B1577" w:rsidRDefault="00B7791F" w:rsidP="000C74DF">
            <w:pPr>
              <w:widowControl/>
              <w:jc w:val="right"/>
              <w:rPr>
                <w:color w:val="000000"/>
                <w:kern w:val="0"/>
                <w:lang w:eastAsia="en-US"/>
              </w:rPr>
            </w:pPr>
            <w:r w:rsidRPr="009B1577">
              <w:rPr>
                <w:color w:val="000000"/>
                <w:kern w:val="0"/>
                <w:lang w:eastAsia="en-US"/>
              </w:rPr>
              <w:t xml:space="preserve">     58 </w:t>
            </w:r>
          </w:p>
        </w:tc>
        <w:tc>
          <w:tcPr>
            <w:tcW w:w="898" w:type="dxa"/>
            <w:tcBorders>
              <w:top w:val="nil"/>
              <w:left w:val="nil"/>
              <w:bottom w:val="nil"/>
              <w:right w:val="nil"/>
            </w:tcBorders>
            <w:shd w:val="clear" w:color="auto" w:fill="auto"/>
            <w:noWrap/>
            <w:vAlign w:val="center"/>
            <w:hideMark/>
          </w:tcPr>
          <w:p w14:paraId="3644FCC0" w14:textId="77777777" w:rsidR="00B7791F" w:rsidRPr="009B1577" w:rsidRDefault="00B7791F" w:rsidP="000C74DF">
            <w:pPr>
              <w:widowControl/>
              <w:jc w:val="right"/>
              <w:rPr>
                <w:color w:val="000000"/>
                <w:kern w:val="0"/>
                <w:lang w:eastAsia="en-US"/>
              </w:rPr>
            </w:pPr>
            <w:r w:rsidRPr="009B1577">
              <w:rPr>
                <w:color w:val="000000"/>
                <w:kern w:val="0"/>
                <w:lang w:eastAsia="en-US"/>
              </w:rPr>
              <w:t>89.3</w:t>
            </w:r>
          </w:p>
        </w:tc>
        <w:tc>
          <w:tcPr>
            <w:tcW w:w="742" w:type="dxa"/>
            <w:tcBorders>
              <w:top w:val="nil"/>
              <w:left w:val="nil"/>
              <w:bottom w:val="nil"/>
              <w:right w:val="nil"/>
            </w:tcBorders>
            <w:shd w:val="clear" w:color="auto" w:fill="auto"/>
            <w:noWrap/>
            <w:vAlign w:val="center"/>
            <w:hideMark/>
          </w:tcPr>
          <w:p w14:paraId="0FA11A6F" w14:textId="77777777" w:rsidR="00B7791F" w:rsidRPr="009B1577" w:rsidRDefault="00B7791F" w:rsidP="000C74DF">
            <w:pPr>
              <w:widowControl/>
              <w:jc w:val="right"/>
              <w:rPr>
                <w:color w:val="000000"/>
                <w:kern w:val="0"/>
                <w:lang w:eastAsia="en-US"/>
              </w:rPr>
            </w:pPr>
            <w:r w:rsidRPr="009B1577">
              <w:rPr>
                <w:color w:val="000000"/>
                <w:kern w:val="0"/>
                <w:lang w:eastAsia="en-US"/>
              </w:rPr>
              <w:t>14.0</w:t>
            </w:r>
          </w:p>
        </w:tc>
        <w:tc>
          <w:tcPr>
            <w:tcW w:w="1073" w:type="dxa"/>
            <w:tcBorders>
              <w:top w:val="nil"/>
              <w:left w:val="nil"/>
              <w:bottom w:val="nil"/>
              <w:right w:val="nil"/>
            </w:tcBorders>
            <w:shd w:val="clear" w:color="auto" w:fill="auto"/>
            <w:noWrap/>
            <w:vAlign w:val="center"/>
            <w:hideMark/>
          </w:tcPr>
          <w:p w14:paraId="327FCF25" w14:textId="77777777" w:rsidR="00B7791F" w:rsidRPr="009B1577" w:rsidRDefault="00B7791F" w:rsidP="000C74DF">
            <w:pPr>
              <w:widowControl/>
              <w:jc w:val="right"/>
              <w:rPr>
                <w:color w:val="000000"/>
                <w:kern w:val="0"/>
                <w:lang w:eastAsia="en-US"/>
              </w:rPr>
            </w:pPr>
            <w:r w:rsidRPr="009B1577">
              <w:rPr>
                <w:color w:val="000000"/>
                <w:kern w:val="0"/>
                <w:lang w:eastAsia="en-US"/>
              </w:rPr>
              <w:t>0.883</w:t>
            </w:r>
          </w:p>
        </w:tc>
        <w:tc>
          <w:tcPr>
            <w:tcW w:w="887" w:type="dxa"/>
            <w:tcBorders>
              <w:top w:val="nil"/>
              <w:left w:val="nil"/>
              <w:bottom w:val="nil"/>
              <w:right w:val="nil"/>
            </w:tcBorders>
            <w:shd w:val="clear" w:color="auto" w:fill="auto"/>
            <w:noWrap/>
            <w:vAlign w:val="center"/>
            <w:hideMark/>
          </w:tcPr>
          <w:p w14:paraId="6C3A8878" w14:textId="77777777" w:rsidR="00B7791F" w:rsidRPr="009B1577" w:rsidRDefault="00B7791F" w:rsidP="000C74DF">
            <w:pPr>
              <w:widowControl/>
              <w:jc w:val="right"/>
              <w:rPr>
                <w:color w:val="000000"/>
                <w:kern w:val="0"/>
                <w:lang w:eastAsia="en-US"/>
              </w:rPr>
            </w:pPr>
            <w:r w:rsidRPr="009B1577">
              <w:rPr>
                <w:color w:val="000000"/>
                <w:kern w:val="0"/>
                <w:lang w:eastAsia="en-US"/>
              </w:rPr>
              <w:t>0.313</w:t>
            </w:r>
          </w:p>
        </w:tc>
        <w:tc>
          <w:tcPr>
            <w:tcW w:w="1106" w:type="dxa"/>
            <w:tcBorders>
              <w:top w:val="nil"/>
              <w:left w:val="nil"/>
              <w:bottom w:val="nil"/>
              <w:right w:val="nil"/>
            </w:tcBorders>
            <w:shd w:val="clear" w:color="auto" w:fill="auto"/>
            <w:noWrap/>
            <w:vAlign w:val="center"/>
            <w:hideMark/>
          </w:tcPr>
          <w:p w14:paraId="1C924F1E" w14:textId="77777777" w:rsidR="00B7791F" w:rsidRPr="009B1577" w:rsidRDefault="00B7791F" w:rsidP="000C74DF">
            <w:pPr>
              <w:widowControl/>
              <w:jc w:val="right"/>
              <w:rPr>
                <w:color w:val="000000"/>
                <w:kern w:val="0"/>
                <w:lang w:eastAsia="en-US"/>
              </w:rPr>
            </w:pPr>
            <w:r w:rsidRPr="009B1577">
              <w:rPr>
                <w:color w:val="000000"/>
                <w:kern w:val="0"/>
                <w:lang w:eastAsia="en-US"/>
              </w:rPr>
              <w:t>75.8</w:t>
            </w:r>
          </w:p>
        </w:tc>
        <w:tc>
          <w:tcPr>
            <w:tcW w:w="914" w:type="dxa"/>
            <w:tcBorders>
              <w:top w:val="nil"/>
              <w:left w:val="nil"/>
              <w:bottom w:val="nil"/>
              <w:right w:val="nil"/>
            </w:tcBorders>
            <w:shd w:val="clear" w:color="auto" w:fill="auto"/>
            <w:noWrap/>
            <w:vAlign w:val="center"/>
            <w:hideMark/>
          </w:tcPr>
          <w:p w14:paraId="33F1FE8D" w14:textId="77777777" w:rsidR="00B7791F" w:rsidRPr="009B1577" w:rsidRDefault="00B7791F" w:rsidP="000C74DF">
            <w:pPr>
              <w:widowControl/>
              <w:jc w:val="right"/>
              <w:rPr>
                <w:color w:val="000000"/>
                <w:kern w:val="0"/>
                <w:lang w:eastAsia="en-US"/>
              </w:rPr>
            </w:pPr>
            <w:r w:rsidRPr="009B1577">
              <w:rPr>
                <w:color w:val="000000"/>
                <w:kern w:val="0"/>
                <w:lang w:eastAsia="en-US"/>
              </w:rPr>
              <w:t>12.6</w:t>
            </w:r>
          </w:p>
        </w:tc>
        <w:tc>
          <w:tcPr>
            <w:tcW w:w="980" w:type="dxa"/>
            <w:tcBorders>
              <w:top w:val="nil"/>
              <w:left w:val="nil"/>
              <w:bottom w:val="nil"/>
              <w:right w:val="nil"/>
            </w:tcBorders>
            <w:shd w:val="clear" w:color="auto" w:fill="auto"/>
            <w:noWrap/>
            <w:vAlign w:val="center"/>
            <w:hideMark/>
          </w:tcPr>
          <w:p w14:paraId="65BF3A17" w14:textId="77777777" w:rsidR="00B7791F" w:rsidRPr="009B1577" w:rsidRDefault="00B7791F" w:rsidP="000C74DF">
            <w:pPr>
              <w:widowControl/>
              <w:jc w:val="right"/>
              <w:rPr>
                <w:color w:val="000000"/>
                <w:kern w:val="0"/>
                <w:lang w:eastAsia="en-US"/>
              </w:rPr>
            </w:pPr>
            <w:r w:rsidRPr="009B1577">
              <w:rPr>
                <w:color w:val="000000"/>
                <w:kern w:val="0"/>
                <w:lang w:eastAsia="en-US"/>
              </w:rPr>
              <w:t>0.255</w:t>
            </w:r>
          </w:p>
        </w:tc>
        <w:tc>
          <w:tcPr>
            <w:tcW w:w="980" w:type="dxa"/>
            <w:tcBorders>
              <w:top w:val="nil"/>
              <w:left w:val="nil"/>
              <w:bottom w:val="nil"/>
              <w:right w:val="nil"/>
            </w:tcBorders>
            <w:shd w:val="clear" w:color="auto" w:fill="auto"/>
            <w:noWrap/>
            <w:vAlign w:val="center"/>
            <w:hideMark/>
          </w:tcPr>
          <w:p w14:paraId="74248082" w14:textId="77777777" w:rsidR="00B7791F" w:rsidRPr="009B1577" w:rsidRDefault="00B7791F" w:rsidP="000C74DF">
            <w:pPr>
              <w:widowControl/>
              <w:jc w:val="right"/>
              <w:rPr>
                <w:color w:val="000000"/>
                <w:kern w:val="0"/>
                <w:lang w:eastAsia="en-US"/>
              </w:rPr>
            </w:pPr>
            <w:r w:rsidRPr="009B1577">
              <w:rPr>
                <w:color w:val="000000"/>
                <w:kern w:val="0"/>
                <w:lang w:eastAsia="en-US"/>
              </w:rPr>
              <w:t>0.042</w:t>
            </w:r>
          </w:p>
        </w:tc>
      </w:tr>
      <w:tr w:rsidR="00B7791F" w:rsidRPr="009B1577" w14:paraId="779C2D72" w14:textId="77777777" w:rsidTr="000C74DF">
        <w:trPr>
          <w:trHeight w:val="288"/>
        </w:trPr>
        <w:tc>
          <w:tcPr>
            <w:tcW w:w="850" w:type="dxa"/>
            <w:tcBorders>
              <w:top w:val="nil"/>
              <w:left w:val="nil"/>
              <w:bottom w:val="nil"/>
              <w:right w:val="nil"/>
            </w:tcBorders>
            <w:shd w:val="clear" w:color="auto" w:fill="auto"/>
            <w:noWrap/>
            <w:vAlign w:val="center"/>
            <w:hideMark/>
          </w:tcPr>
          <w:p w14:paraId="6B34DE0E" w14:textId="77777777" w:rsidR="00B7791F" w:rsidRPr="009B1577" w:rsidRDefault="00B7791F" w:rsidP="009B1577">
            <w:pPr>
              <w:widowControl/>
              <w:jc w:val="right"/>
              <w:rPr>
                <w:color w:val="000000"/>
                <w:kern w:val="0"/>
                <w:lang w:eastAsia="en-US"/>
              </w:rPr>
            </w:pPr>
            <w:r w:rsidRPr="009B1577">
              <w:rPr>
                <w:color w:val="000000"/>
                <w:kern w:val="0"/>
                <w:lang w:eastAsia="en-US"/>
              </w:rPr>
              <w:t>2000</w:t>
            </w:r>
          </w:p>
        </w:tc>
        <w:tc>
          <w:tcPr>
            <w:tcW w:w="986" w:type="dxa"/>
            <w:tcBorders>
              <w:top w:val="nil"/>
              <w:left w:val="nil"/>
              <w:bottom w:val="nil"/>
              <w:right w:val="nil"/>
            </w:tcBorders>
            <w:shd w:val="clear" w:color="auto" w:fill="auto"/>
            <w:noWrap/>
            <w:vAlign w:val="center"/>
            <w:hideMark/>
          </w:tcPr>
          <w:p w14:paraId="66379F71"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248 </w:t>
            </w:r>
          </w:p>
        </w:tc>
        <w:tc>
          <w:tcPr>
            <w:tcW w:w="761" w:type="dxa"/>
            <w:tcBorders>
              <w:top w:val="nil"/>
              <w:left w:val="nil"/>
              <w:bottom w:val="nil"/>
              <w:right w:val="nil"/>
            </w:tcBorders>
            <w:shd w:val="clear" w:color="auto" w:fill="auto"/>
            <w:noWrap/>
            <w:vAlign w:val="center"/>
            <w:hideMark/>
          </w:tcPr>
          <w:p w14:paraId="7EECA2AA" w14:textId="11BDA302" w:rsidR="00B7791F" w:rsidRPr="009B1577" w:rsidRDefault="00B7791F" w:rsidP="000C74DF">
            <w:pPr>
              <w:widowControl/>
              <w:jc w:val="right"/>
              <w:rPr>
                <w:color w:val="000000"/>
                <w:kern w:val="0"/>
                <w:lang w:eastAsia="en-US"/>
              </w:rPr>
            </w:pPr>
            <w:r w:rsidRPr="009B1577">
              <w:rPr>
                <w:color w:val="000000"/>
                <w:kern w:val="0"/>
                <w:lang w:eastAsia="en-US"/>
              </w:rPr>
              <w:t xml:space="preserve">     49 </w:t>
            </w:r>
          </w:p>
        </w:tc>
        <w:tc>
          <w:tcPr>
            <w:tcW w:w="898" w:type="dxa"/>
            <w:tcBorders>
              <w:top w:val="nil"/>
              <w:left w:val="nil"/>
              <w:bottom w:val="nil"/>
              <w:right w:val="nil"/>
            </w:tcBorders>
            <w:shd w:val="clear" w:color="auto" w:fill="auto"/>
            <w:noWrap/>
            <w:vAlign w:val="center"/>
            <w:hideMark/>
          </w:tcPr>
          <w:p w14:paraId="5729542F" w14:textId="77777777" w:rsidR="00B7791F" w:rsidRPr="009B1577" w:rsidRDefault="00B7791F" w:rsidP="000C74DF">
            <w:pPr>
              <w:widowControl/>
              <w:jc w:val="right"/>
              <w:rPr>
                <w:color w:val="000000"/>
                <w:kern w:val="0"/>
                <w:lang w:eastAsia="en-US"/>
              </w:rPr>
            </w:pPr>
            <w:r w:rsidRPr="009B1577">
              <w:rPr>
                <w:color w:val="000000"/>
                <w:kern w:val="0"/>
                <w:lang w:eastAsia="en-US"/>
              </w:rPr>
              <w:t>54.0</w:t>
            </w:r>
          </w:p>
        </w:tc>
        <w:tc>
          <w:tcPr>
            <w:tcW w:w="742" w:type="dxa"/>
            <w:tcBorders>
              <w:top w:val="nil"/>
              <w:left w:val="nil"/>
              <w:bottom w:val="nil"/>
              <w:right w:val="nil"/>
            </w:tcBorders>
            <w:shd w:val="clear" w:color="auto" w:fill="auto"/>
            <w:noWrap/>
            <w:vAlign w:val="center"/>
            <w:hideMark/>
          </w:tcPr>
          <w:p w14:paraId="678F75CC" w14:textId="77777777" w:rsidR="00B7791F" w:rsidRPr="009B1577" w:rsidRDefault="00B7791F" w:rsidP="000C74DF">
            <w:pPr>
              <w:widowControl/>
              <w:jc w:val="right"/>
              <w:rPr>
                <w:color w:val="000000"/>
                <w:kern w:val="0"/>
                <w:lang w:eastAsia="en-US"/>
              </w:rPr>
            </w:pPr>
            <w:r w:rsidRPr="009B1577">
              <w:rPr>
                <w:color w:val="000000"/>
                <w:kern w:val="0"/>
                <w:lang w:eastAsia="en-US"/>
              </w:rPr>
              <w:t>7.3</w:t>
            </w:r>
          </w:p>
        </w:tc>
        <w:tc>
          <w:tcPr>
            <w:tcW w:w="1073" w:type="dxa"/>
            <w:tcBorders>
              <w:top w:val="nil"/>
              <w:left w:val="nil"/>
              <w:bottom w:val="nil"/>
              <w:right w:val="nil"/>
            </w:tcBorders>
            <w:shd w:val="clear" w:color="auto" w:fill="auto"/>
            <w:noWrap/>
            <w:vAlign w:val="center"/>
            <w:hideMark/>
          </w:tcPr>
          <w:p w14:paraId="05A71471" w14:textId="77777777" w:rsidR="00B7791F" w:rsidRPr="009B1577" w:rsidRDefault="00B7791F" w:rsidP="000C74DF">
            <w:pPr>
              <w:widowControl/>
              <w:jc w:val="right"/>
              <w:rPr>
                <w:color w:val="000000"/>
                <w:kern w:val="0"/>
                <w:lang w:eastAsia="en-US"/>
              </w:rPr>
            </w:pPr>
            <w:r w:rsidRPr="009B1577">
              <w:rPr>
                <w:color w:val="000000"/>
                <w:kern w:val="0"/>
                <w:lang w:eastAsia="en-US"/>
              </w:rPr>
              <w:t>0.574</w:t>
            </w:r>
          </w:p>
        </w:tc>
        <w:tc>
          <w:tcPr>
            <w:tcW w:w="887" w:type="dxa"/>
            <w:tcBorders>
              <w:top w:val="nil"/>
              <w:left w:val="nil"/>
              <w:bottom w:val="nil"/>
              <w:right w:val="nil"/>
            </w:tcBorders>
            <w:shd w:val="clear" w:color="auto" w:fill="auto"/>
            <w:noWrap/>
            <w:vAlign w:val="center"/>
            <w:hideMark/>
          </w:tcPr>
          <w:p w14:paraId="75C7D3CB" w14:textId="77777777" w:rsidR="00B7791F" w:rsidRPr="009B1577" w:rsidRDefault="00B7791F" w:rsidP="000C74DF">
            <w:pPr>
              <w:widowControl/>
              <w:jc w:val="right"/>
              <w:rPr>
                <w:color w:val="000000"/>
                <w:kern w:val="0"/>
                <w:lang w:eastAsia="en-US"/>
              </w:rPr>
            </w:pPr>
            <w:r w:rsidRPr="009B1577">
              <w:rPr>
                <w:color w:val="000000"/>
                <w:kern w:val="0"/>
                <w:lang w:eastAsia="en-US"/>
              </w:rPr>
              <w:t>0.225</w:t>
            </w:r>
          </w:p>
        </w:tc>
        <w:tc>
          <w:tcPr>
            <w:tcW w:w="1106" w:type="dxa"/>
            <w:tcBorders>
              <w:top w:val="nil"/>
              <w:left w:val="nil"/>
              <w:bottom w:val="nil"/>
              <w:right w:val="nil"/>
            </w:tcBorders>
            <w:shd w:val="clear" w:color="auto" w:fill="auto"/>
            <w:noWrap/>
            <w:vAlign w:val="center"/>
            <w:hideMark/>
          </w:tcPr>
          <w:p w14:paraId="0E14FB0D" w14:textId="77777777" w:rsidR="00B7791F" w:rsidRPr="009B1577" w:rsidRDefault="00B7791F" w:rsidP="000C74DF">
            <w:pPr>
              <w:widowControl/>
              <w:jc w:val="right"/>
              <w:rPr>
                <w:color w:val="000000"/>
                <w:kern w:val="0"/>
                <w:lang w:eastAsia="en-US"/>
              </w:rPr>
            </w:pPr>
            <w:r w:rsidRPr="009B1577">
              <w:rPr>
                <w:color w:val="000000"/>
                <w:kern w:val="0"/>
                <w:lang w:eastAsia="en-US"/>
              </w:rPr>
              <w:t>57.2</w:t>
            </w:r>
          </w:p>
        </w:tc>
        <w:tc>
          <w:tcPr>
            <w:tcW w:w="914" w:type="dxa"/>
            <w:tcBorders>
              <w:top w:val="nil"/>
              <w:left w:val="nil"/>
              <w:bottom w:val="nil"/>
              <w:right w:val="nil"/>
            </w:tcBorders>
            <w:shd w:val="clear" w:color="auto" w:fill="auto"/>
            <w:noWrap/>
            <w:vAlign w:val="center"/>
            <w:hideMark/>
          </w:tcPr>
          <w:p w14:paraId="55EFCF34" w14:textId="77777777" w:rsidR="00B7791F" w:rsidRPr="009B1577" w:rsidRDefault="00B7791F" w:rsidP="000C74DF">
            <w:pPr>
              <w:widowControl/>
              <w:jc w:val="right"/>
              <w:rPr>
                <w:color w:val="000000"/>
                <w:kern w:val="0"/>
                <w:lang w:eastAsia="en-US"/>
              </w:rPr>
            </w:pPr>
            <w:r w:rsidRPr="009B1577">
              <w:rPr>
                <w:color w:val="000000"/>
                <w:kern w:val="0"/>
                <w:lang w:eastAsia="en-US"/>
              </w:rPr>
              <w:t>12.7</w:t>
            </w:r>
          </w:p>
        </w:tc>
        <w:tc>
          <w:tcPr>
            <w:tcW w:w="980" w:type="dxa"/>
            <w:tcBorders>
              <w:top w:val="nil"/>
              <w:left w:val="nil"/>
              <w:bottom w:val="nil"/>
              <w:right w:val="nil"/>
            </w:tcBorders>
            <w:shd w:val="clear" w:color="auto" w:fill="auto"/>
            <w:noWrap/>
            <w:vAlign w:val="center"/>
            <w:hideMark/>
          </w:tcPr>
          <w:p w14:paraId="6BECE18B" w14:textId="77777777" w:rsidR="00B7791F" w:rsidRPr="009B1577" w:rsidRDefault="00B7791F" w:rsidP="000C74DF">
            <w:pPr>
              <w:widowControl/>
              <w:jc w:val="right"/>
              <w:rPr>
                <w:color w:val="000000"/>
                <w:kern w:val="0"/>
                <w:lang w:eastAsia="en-US"/>
              </w:rPr>
            </w:pPr>
            <w:r w:rsidRPr="009B1577">
              <w:rPr>
                <w:color w:val="000000"/>
                <w:kern w:val="0"/>
                <w:lang w:eastAsia="en-US"/>
              </w:rPr>
              <w:t>0.230</w:t>
            </w:r>
          </w:p>
        </w:tc>
        <w:tc>
          <w:tcPr>
            <w:tcW w:w="980" w:type="dxa"/>
            <w:tcBorders>
              <w:top w:val="nil"/>
              <w:left w:val="nil"/>
              <w:bottom w:val="nil"/>
              <w:right w:val="nil"/>
            </w:tcBorders>
            <w:shd w:val="clear" w:color="auto" w:fill="auto"/>
            <w:noWrap/>
            <w:vAlign w:val="center"/>
            <w:hideMark/>
          </w:tcPr>
          <w:p w14:paraId="799581A9" w14:textId="77777777" w:rsidR="00B7791F" w:rsidRPr="009B1577" w:rsidRDefault="00B7791F" w:rsidP="000C74DF">
            <w:pPr>
              <w:widowControl/>
              <w:jc w:val="right"/>
              <w:rPr>
                <w:color w:val="000000"/>
                <w:kern w:val="0"/>
                <w:lang w:eastAsia="en-US"/>
              </w:rPr>
            </w:pPr>
            <w:r w:rsidRPr="009B1577">
              <w:rPr>
                <w:color w:val="000000"/>
                <w:kern w:val="0"/>
                <w:lang w:eastAsia="en-US"/>
              </w:rPr>
              <w:t>0.044</w:t>
            </w:r>
          </w:p>
        </w:tc>
      </w:tr>
      <w:tr w:rsidR="00B7791F" w:rsidRPr="009B1577" w14:paraId="41896F14" w14:textId="77777777" w:rsidTr="000C74DF">
        <w:trPr>
          <w:trHeight w:val="288"/>
        </w:trPr>
        <w:tc>
          <w:tcPr>
            <w:tcW w:w="850" w:type="dxa"/>
            <w:tcBorders>
              <w:top w:val="nil"/>
              <w:left w:val="nil"/>
              <w:bottom w:val="nil"/>
              <w:right w:val="nil"/>
            </w:tcBorders>
            <w:shd w:val="clear" w:color="auto" w:fill="auto"/>
            <w:noWrap/>
            <w:vAlign w:val="center"/>
            <w:hideMark/>
          </w:tcPr>
          <w:p w14:paraId="3D8874C3" w14:textId="77777777" w:rsidR="00B7791F" w:rsidRPr="009B1577" w:rsidRDefault="00B7791F" w:rsidP="009B1577">
            <w:pPr>
              <w:widowControl/>
              <w:jc w:val="right"/>
              <w:rPr>
                <w:color w:val="000000"/>
                <w:kern w:val="0"/>
                <w:lang w:eastAsia="en-US"/>
              </w:rPr>
            </w:pPr>
            <w:r w:rsidRPr="009B1577">
              <w:rPr>
                <w:color w:val="000000"/>
                <w:kern w:val="0"/>
                <w:lang w:eastAsia="en-US"/>
              </w:rPr>
              <w:t>2001</w:t>
            </w:r>
          </w:p>
        </w:tc>
        <w:tc>
          <w:tcPr>
            <w:tcW w:w="986" w:type="dxa"/>
            <w:tcBorders>
              <w:top w:val="nil"/>
              <w:left w:val="nil"/>
              <w:bottom w:val="nil"/>
              <w:right w:val="nil"/>
            </w:tcBorders>
            <w:shd w:val="clear" w:color="auto" w:fill="auto"/>
            <w:noWrap/>
            <w:vAlign w:val="center"/>
            <w:hideMark/>
          </w:tcPr>
          <w:p w14:paraId="36F42A8B"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161 </w:t>
            </w:r>
          </w:p>
        </w:tc>
        <w:tc>
          <w:tcPr>
            <w:tcW w:w="761" w:type="dxa"/>
            <w:tcBorders>
              <w:top w:val="nil"/>
              <w:left w:val="nil"/>
              <w:bottom w:val="nil"/>
              <w:right w:val="nil"/>
            </w:tcBorders>
            <w:shd w:val="clear" w:color="auto" w:fill="auto"/>
            <w:noWrap/>
            <w:vAlign w:val="center"/>
            <w:hideMark/>
          </w:tcPr>
          <w:p w14:paraId="5010D7D5" w14:textId="33234032" w:rsidR="00B7791F" w:rsidRPr="009B1577" w:rsidRDefault="00B7791F" w:rsidP="000C74DF">
            <w:pPr>
              <w:widowControl/>
              <w:jc w:val="right"/>
              <w:rPr>
                <w:color w:val="000000"/>
                <w:kern w:val="0"/>
                <w:lang w:eastAsia="en-US"/>
              </w:rPr>
            </w:pPr>
            <w:r w:rsidRPr="009B1577">
              <w:rPr>
                <w:color w:val="000000"/>
                <w:kern w:val="0"/>
                <w:lang w:eastAsia="en-US"/>
              </w:rPr>
              <w:t xml:space="preserve">     27 </w:t>
            </w:r>
          </w:p>
        </w:tc>
        <w:tc>
          <w:tcPr>
            <w:tcW w:w="898" w:type="dxa"/>
            <w:tcBorders>
              <w:top w:val="nil"/>
              <w:left w:val="nil"/>
              <w:bottom w:val="nil"/>
              <w:right w:val="nil"/>
            </w:tcBorders>
            <w:shd w:val="clear" w:color="auto" w:fill="auto"/>
            <w:noWrap/>
            <w:vAlign w:val="center"/>
            <w:hideMark/>
          </w:tcPr>
          <w:p w14:paraId="3134EF34" w14:textId="77777777" w:rsidR="00B7791F" w:rsidRPr="009B1577" w:rsidRDefault="00B7791F" w:rsidP="000C74DF">
            <w:pPr>
              <w:widowControl/>
              <w:jc w:val="right"/>
              <w:rPr>
                <w:color w:val="000000"/>
                <w:kern w:val="0"/>
                <w:lang w:eastAsia="en-US"/>
              </w:rPr>
            </w:pPr>
            <w:r w:rsidRPr="009B1577">
              <w:rPr>
                <w:color w:val="000000"/>
                <w:kern w:val="0"/>
                <w:lang w:eastAsia="en-US"/>
              </w:rPr>
              <w:t>59.4</w:t>
            </w:r>
          </w:p>
        </w:tc>
        <w:tc>
          <w:tcPr>
            <w:tcW w:w="742" w:type="dxa"/>
            <w:tcBorders>
              <w:top w:val="nil"/>
              <w:left w:val="nil"/>
              <w:bottom w:val="nil"/>
              <w:right w:val="nil"/>
            </w:tcBorders>
            <w:shd w:val="clear" w:color="auto" w:fill="auto"/>
            <w:noWrap/>
            <w:vAlign w:val="center"/>
            <w:hideMark/>
          </w:tcPr>
          <w:p w14:paraId="56C97C26" w14:textId="77777777" w:rsidR="00B7791F" w:rsidRPr="009B1577" w:rsidRDefault="00B7791F" w:rsidP="000C74DF">
            <w:pPr>
              <w:widowControl/>
              <w:jc w:val="right"/>
              <w:rPr>
                <w:color w:val="000000"/>
                <w:kern w:val="0"/>
                <w:lang w:eastAsia="en-US"/>
              </w:rPr>
            </w:pPr>
            <w:r w:rsidRPr="009B1577">
              <w:rPr>
                <w:color w:val="000000"/>
                <w:kern w:val="0"/>
                <w:lang w:eastAsia="en-US"/>
              </w:rPr>
              <w:t>9.3</w:t>
            </w:r>
          </w:p>
        </w:tc>
        <w:tc>
          <w:tcPr>
            <w:tcW w:w="1073" w:type="dxa"/>
            <w:tcBorders>
              <w:top w:val="nil"/>
              <w:left w:val="nil"/>
              <w:bottom w:val="nil"/>
              <w:right w:val="nil"/>
            </w:tcBorders>
            <w:shd w:val="clear" w:color="auto" w:fill="auto"/>
            <w:noWrap/>
            <w:vAlign w:val="center"/>
            <w:hideMark/>
          </w:tcPr>
          <w:p w14:paraId="0AACAAFB" w14:textId="77777777" w:rsidR="00B7791F" w:rsidRPr="009B1577" w:rsidRDefault="00B7791F" w:rsidP="000C74DF">
            <w:pPr>
              <w:widowControl/>
              <w:jc w:val="right"/>
              <w:rPr>
                <w:color w:val="000000"/>
                <w:kern w:val="0"/>
                <w:lang w:eastAsia="en-US"/>
              </w:rPr>
            </w:pPr>
            <w:r w:rsidRPr="009B1577">
              <w:rPr>
                <w:color w:val="000000"/>
                <w:kern w:val="0"/>
                <w:lang w:eastAsia="en-US"/>
              </w:rPr>
              <w:t>0.336</w:t>
            </w:r>
          </w:p>
        </w:tc>
        <w:tc>
          <w:tcPr>
            <w:tcW w:w="887" w:type="dxa"/>
            <w:tcBorders>
              <w:top w:val="nil"/>
              <w:left w:val="nil"/>
              <w:bottom w:val="nil"/>
              <w:right w:val="nil"/>
            </w:tcBorders>
            <w:shd w:val="clear" w:color="auto" w:fill="auto"/>
            <w:noWrap/>
            <w:vAlign w:val="center"/>
            <w:hideMark/>
          </w:tcPr>
          <w:p w14:paraId="1D280540" w14:textId="77777777" w:rsidR="00B7791F" w:rsidRPr="009B1577" w:rsidRDefault="00B7791F" w:rsidP="000C74DF">
            <w:pPr>
              <w:widowControl/>
              <w:jc w:val="right"/>
              <w:rPr>
                <w:color w:val="000000"/>
                <w:kern w:val="0"/>
                <w:lang w:eastAsia="en-US"/>
              </w:rPr>
            </w:pPr>
            <w:r w:rsidRPr="009B1577">
              <w:rPr>
                <w:color w:val="000000"/>
                <w:kern w:val="0"/>
                <w:lang w:eastAsia="en-US"/>
              </w:rPr>
              <w:t>0.128</w:t>
            </w:r>
          </w:p>
        </w:tc>
        <w:tc>
          <w:tcPr>
            <w:tcW w:w="1106" w:type="dxa"/>
            <w:tcBorders>
              <w:top w:val="nil"/>
              <w:left w:val="nil"/>
              <w:bottom w:val="nil"/>
              <w:right w:val="nil"/>
            </w:tcBorders>
            <w:shd w:val="clear" w:color="auto" w:fill="auto"/>
            <w:noWrap/>
            <w:vAlign w:val="center"/>
            <w:hideMark/>
          </w:tcPr>
          <w:p w14:paraId="235E2638" w14:textId="77777777" w:rsidR="00B7791F" w:rsidRPr="009B1577" w:rsidRDefault="00B7791F" w:rsidP="000C74DF">
            <w:pPr>
              <w:widowControl/>
              <w:jc w:val="right"/>
              <w:rPr>
                <w:color w:val="000000"/>
                <w:kern w:val="0"/>
                <w:lang w:eastAsia="en-US"/>
              </w:rPr>
            </w:pPr>
            <w:r w:rsidRPr="009B1577">
              <w:rPr>
                <w:color w:val="000000"/>
                <w:kern w:val="0"/>
                <w:lang w:eastAsia="en-US"/>
              </w:rPr>
              <w:t>36.9</w:t>
            </w:r>
          </w:p>
        </w:tc>
        <w:tc>
          <w:tcPr>
            <w:tcW w:w="914" w:type="dxa"/>
            <w:tcBorders>
              <w:top w:val="nil"/>
              <w:left w:val="nil"/>
              <w:bottom w:val="nil"/>
              <w:right w:val="nil"/>
            </w:tcBorders>
            <w:shd w:val="clear" w:color="auto" w:fill="auto"/>
            <w:noWrap/>
            <w:vAlign w:val="center"/>
            <w:hideMark/>
          </w:tcPr>
          <w:p w14:paraId="6DECEE22" w14:textId="77777777" w:rsidR="00B7791F" w:rsidRPr="009B1577" w:rsidRDefault="00B7791F" w:rsidP="000C74DF">
            <w:pPr>
              <w:widowControl/>
              <w:jc w:val="right"/>
              <w:rPr>
                <w:color w:val="000000"/>
                <w:kern w:val="0"/>
                <w:lang w:eastAsia="en-US"/>
              </w:rPr>
            </w:pPr>
            <w:r w:rsidRPr="009B1577">
              <w:rPr>
                <w:color w:val="000000"/>
                <w:kern w:val="0"/>
                <w:lang w:eastAsia="en-US"/>
              </w:rPr>
              <w:t>6.3</w:t>
            </w:r>
          </w:p>
        </w:tc>
        <w:tc>
          <w:tcPr>
            <w:tcW w:w="980" w:type="dxa"/>
            <w:tcBorders>
              <w:top w:val="nil"/>
              <w:left w:val="nil"/>
              <w:bottom w:val="nil"/>
              <w:right w:val="nil"/>
            </w:tcBorders>
            <w:shd w:val="clear" w:color="auto" w:fill="auto"/>
            <w:noWrap/>
            <w:vAlign w:val="center"/>
            <w:hideMark/>
          </w:tcPr>
          <w:p w14:paraId="35788C9B" w14:textId="77777777" w:rsidR="00B7791F" w:rsidRPr="009B1577" w:rsidRDefault="00B7791F" w:rsidP="000C74DF">
            <w:pPr>
              <w:widowControl/>
              <w:jc w:val="right"/>
              <w:rPr>
                <w:color w:val="000000"/>
                <w:kern w:val="0"/>
                <w:lang w:eastAsia="en-US"/>
              </w:rPr>
            </w:pPr>
            <w:r w:rsidRPr="009B1577">
              <w:rPr>
                <w:color w:val="000000"/>
                <w:kern w:val="0"/>
                <w:lang w:eastAsia="en-US"/>
              </w:rPr>
              <w:t>0.229</w:t>
            </w:r>
          </w:p>
        </w:tc>
        <w:tc>
          <w:tcPr>
            <w:tcW w:w="980" w:type="dxa"/>
            <w:tcBorders>
              <w:top w:val="nil"/>
              <w:left w:val="nil"/>
              <w:bottom w:val="nil"/>
              <w:right w:val="nil"/>
            </w:tcBorders>
            <w:shd w:val="clear" w:color="auto" w:fill="auto"/>
            <w:noWrap/>
            <w:vAlign w:val="center"/>
            <w:hideMark/>
          </w:tcPr>
          <w:p w14:paraId="6CB6F2B1" w14:textId="77777777" w:rsidR="00B7791F" w:rsidRPr="009B1577" w:rsidRDefault="00B7791F" w:rsidP="000C74DF">
            <w:pPr>
              <w:widowControl/>
              <w:jc w:val="right"/>
              <w:rPr>
                <w:color w:val="000000"/>
                <w:kern w:val="0"/>
                <w:lang w:eastAsia="en-US"/>
              </w:rPr>
            </w:pPr>
            <w:r w:rsidRPr="009B1577">
              <w:rPr>
                <w:color w:val="000000"/>
                <w:kern w:val="0"/>
                <w:lang w:eastAsia="en-US"/>
              </w:rPr>
              <w:t>0.039</w:t>
            </w:r>
          </w:p>
        </w:tc>
      </w:tr>
      <w:tr w:rsidR="00B7791F" w:rsidRPr="009B1577" w14:paraId="57DC26D2" w14:textId="77777777" w:rsidTr="000C74DF">
        <w:trPr>
          <w:trHeight w:val="288"/>
        </w:trPr>
        <w:tc>
          <w:tcPr>
            <w:tcW w:w="850" w:type="dxa"/>
            <w:tcBorders>
              <w:top w:val="nil"/>
              <w:left w:val="nil"/>
              <w:bottom w:val="nil"/>
              <w:right w:val="nil"/>
            </w:tcBorders>
            <w:shd w:val="clear" w:color="auto" w:fill="auto"/>
            <w:noWrap/>
            <w:vAlign w:val="center"/>
            <w:hideMark/>
          </w:tcPr>
          <w:p w14:paraId="507738FE" w14:textId="77777777" w:rsidR="00B7791F" w:rsidRPr="009B1577" w:rsidRDefault="00B7791F" w:rsidP="009B1577">
            <w:pPr>
              <w:widowControl/>
              <w:jc w:val="right"/>
              <w:rPr>
                <w:color w:val="000000"/>
                <w:kern w:val="0"/>
                <w:lang w:eastAsia="en-US"/>
              </w:rPr>
            </w:pPr>
            <w:r w:rsidRPr="009B1577">
              <w:rPr>
                <w:color w:val="000000"/>
                <w:kern w:val="0"/>
                <w:lang w:eastAsia="en-US"/>
              </w:rPr>
              <w:t>2002</w:t>
            </w:r>
          </w:p>
        </w:tc>
        <w:tc>
          <w:tcPr>
            <w:tcW w:w="986" w:type="dxa"/>
            <w:tcBorders>
              <w:top w:val="nil"/>
              <w:left w:val="nil"/>
              <w:bottom w:val="nil"/>
              <w:right w:val="nil"/>
            </w:tcBorders>
            <w:shd w:val="clear" w:color="auto" w:fill="auto"/>
            <w:noWrap/>
            <w:vAlign w:val="center"/>
            <w:hideMark/>
          </w:tcPr>
          <w:p w14:paraId="08D2433D"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299 </w:t>
            </w:r>
          </w:p>
        </w:tc>
        <w:tc>
          <w:tcPr>
            <w:tcW w:w="761" w:type="dxa"/>
            <w:tcBorders>
              <w:top w:val="nil"/>
              <w:left w:val="nil"/>
              <w:bottom w:val="nil"/>
              <w:right w:val="nil"/>
            </w:tcBorders>
            <w:shd w:val="clear" w:color="auto" w:fill="auto"/>
            <w:noWrap/>
            <w:vAlign w:val="center"/>
            <w:hideMark/>
          </w:tcPr>
          <w:p w14:paraId="056A4245" w14:textId="6A62880B" w:rsidR="00B7791F" w:rsidRPr="009B1577" w:rsidRDefault="00B7791F" w:rsidP="000C74DF">
            <w:pPr>
              <w:widowControl/>
              <w:jc w:val="right"/>
              <w:rPr>
                <w:color w:val="000000"/>
                <w:kern w:val="0"/>
                <w:lang w:eastAsia="en-US"/>
              </w:rPr>
            </w:pPr>
            <w:r w:rsidRPr="009B1577">
              <w:rPr>
                <w:color w:val="000000"/>
                <w:kern w:val="0"/>
                <w:lang w:eastAsia="en-US"/>
              </w:rPr>
              <w:t xml:space="preserve">     56 </w:t>
            </w:r>
          </w:p>
        </w:tc>
        <w:tc>
          <w:tcPr>
            <w:tcW w:w="898" w:type="dxa"/>
            <w:tcBorders>
              <w:top w:val="nil"/>
              <w:left w:val="nil"/>
              <w:bottom w:val="nil"/>
              <w:right w:val="nil"/>
            </w:tcBorders>
            <w:shd w:val="clear" w:color="auto" w:fill="auto"/>
            <w:noWrap/>
            <w:vAlign w:val="center"/>
            <w:hideMark/>
          </w:tcPr>
          <w:p w14:paraId="587D1301" w14:textId="77777777" w:rsidR="00B7791F" w:rsidRPr="009B1577" w:rsidRDefault="00B7791F" w:rsidP="000C74DF">
            <w:pPr>
              <w:widowControl/>
              <w:jc w:val="right"/>
              <w:rPr>
                <w:color w:val="000000"/>
                <w:kern w:val="0"/>
                <w:lang w:eastAsia="en-US"/>
              </w:rPr>
            </w:pPr>
            <w:r w:rsidRPr="009B1577">
              <w:rPr>
                <w:color w:val="000000"/>
                <w:kern w:val="0"/>
                <w:lang w:eastAsia="en-US"/>
              </w:rPr>
              <w:t>42.5</w:t>
            </w:r>
          </w:p>
        </w:tc>
        <w:tc>
          <w:tcPr>
            <w:tcW w:w="742" w:type="dxa"/>
            <w:tcBorders>
              <w:top w:val="nil"/>
              <w:left w:val="nil"/>
              <w:bottom w:val="nil"/>
              <w:right w:val="nil"/>
            </w:tcBorders>
            <w:shd w:val="clear" w:color="auto" w:fill="auto"/>
            <w:noWrap/>
            <w:vAlign w:val="center"/>
            <w:hideMark/>
          </w:tcPr>
          <w:p w14:paraId="514EE135" w14:textId="77777777" w:rsidR="00B7791F" w:rsidRPr="009B1577" w:rsidRDefault="00B7791F" w:rsidP="000C74DF">
            <w:pPr>
              <w:widowControl/>
              <w:jc w:val="right"/>
              <w:rPr>
                <w:color w:val="000000"/>
                <w:kern w:val="0"/>
                <w:lang w:eastAsia="en-US"/>
              </w:rPr>
            </w:pPr>
            <w:r w:rsidRPr="009B1577">
              <w:rPr>
                <w:color w:val="000000"/>
                <w:kern w:val="0"/>
                <w:lang w:eastAsia="en-US"/>
              </w:rPr>
              <w:t>6.3</w:t>
            </w:r>
          </w:p>
        </w:tc>
        <w:tc>
          <w:tcPr>
            <w:tcW w:w="1073" w:type="dxa"/>
            <w:tcBorders>
              <w:top w:val="nil"/>
              <w:left w:val="nil"/>
              <w:bottom w:val="nil"/>
              <w:right w:val="nil"/>
            </w:tcBorders>
            <w:shd w:val="clear" w:color="auto" w:fill="auto"/>
            <w:noWrap/>
            <w:vAlign w:val="center"/>
            <w:hideMark/>
          </w:tcPr>
          <w:p w14:paraId="5A2291E8" w14:textId="77777777" w:rsidR="00B7791F" w:rsidRPr="009B1577" w:rsidRDefault="00B7791F" w:rsidP="000C74DF">
            <w:pPr>
              <w:widowControl/>
              <w:jc w:val="right"/>
              <w:rPr>
                <w:color w:val="000000"/>
                <w:kern w:val="0"/>
                <w:lang w:eastAsia="en-US"/>
              </w:rPr>
            </w:pPr>
            <w:r w:rsidRPr="009B1577">
              <w:rPr>
                <w:color w:val="000000"/>
                <w:kern w:val="0"/>
                <w:lang w:eastAsia="en-US"/>
              </w:rPr>
              <w:t>1.743</w:t>
            </w:r>
          </w:p>
        </w:tc>
        <w:tc>
          <w:tcPr>
            <w:tcW w:w="887" w:type="dxa"/>
            <w:tcBorders>
              <w:top w:val="nil"/>
              <w:left w:val="nil"/>
              <w:bottom w:val="nil"/>
              <w:right w:val="nil"/>
            </w:tcBorders>
            <w:shd w:val="clear" w:color="auto" w:fill="auto"/>
            <w:noWrap/>
            <w:vAlign w:val="center"/>
            <w:hideMark/>
          </w:tcPr>
          <w:p w14:paraId="7B446172" w14:textId="77777777" w:rsidR="00B7791F" w:rsidRPr="009B1577" w:rsidRDefault="00B7791F" w:rsidP="000C74DF">
            <w:pPr>
              <w:widowControl/>
              <w:jc w:val="right"/>
              <w:rPr>
                <w:color w:val="000000"/>
                <w:kern w:val="0"/>
                <w:lang w:eastAsia="en-US"/>
              </w:rPr>
            </w:pPr>
            <w:r w:rsidRPr="009B1577">
              <w:rPr>
                <w:color w:val="000000"/>
                <w:kern w:val="0"/>
                <w:lang w:eastAsia="en-US"/>
              </w:rPr>
              <w:t>0.469</w:t>
            </w:r>
          </w:p>
        </w:tc>
        <w:tc>
          <w:tcPr>
            <w:tcW w:w="1106" w:type="dxa"/>
            <w:tcBorders>
              <w:top w:val="nil"/>
              <w:left w:val="nil"/>
              <w:bottom w:val="nil"/>
              <w:right w:val="nil"/>
            </w:tcBorders>
            <w:shd w:val="clear" w:color="auto" w:fill="auto"/>
            <w:noWrap/>
            <w:vAlign w:val="center"/>
            <w:hideMark/>
          </w:tcPr>
          <w:p w14:paraId="095B4F66" w14:textId="77777777" w:rsidR="00B7791F" w:rsidRPr="009B1577" w:rsidRDefault="00B7791F" w:rsidP="000C74DF">
            <w:pPr>
              <w:widowControl/>
              <w:jc w:val="right"/>
              <w:rPr>
                <w:color w:val="000000"/>
                <w:kern w:val="0"/>
                <w:lang w:eastAsia="en-US"/>
              </w:rPr>
            </w:pPr>
            <w:r w:rsidRPr="009B1577">
              <w:rPr>
                <w:color w:val="000000"/>
                <w:kern w:val="0"/>
                <w:lang w:eastAsia="en-US"/>
              </w:rPr>
              <w:t>36.2</w:t>
            </w:r>
          </w:p>
        </w:tc>
        <w:tc>
          <w:tcPr>
            <w:tcW w:w="914" w:type="dxa"/>
            <w:tcBorders>
              <w:top w:val="nil"/>
              <w:left w:val="nil"/>
              <w:bottom w:val="nil"/>
              <w:right w:val="nil"/>
            </w:tcBorders>
            <w:shd w:val="clear" w:color="auto" w:fill="auto"/>
            <w:noWrap/>
            <w:vAlign w:val="center"/>
            <w:hideMark/>
          </w:tcPr>
          <w:p w14:paraId="0F01AEA2" w14:textId="77777777" w:rsidR="00B7791F" w:rsidRPr="009B1577" w:rsidRDefault="00B7791F" w:rsidP="000C74DF">
            <w:pPr>
              <w:widowControl/>
              <w:jc w:val="right"/>
              <w:rPr>
                <w:color w:val="000000"/>
                <w:kern w:val="0"/>
                <w:lang w:eastAsia="en-US"/>
              </w:rPr>
            </w:pPr>
            <w:r w:rsidRPr="009B1577">
              <w:rPr>
                <w:color w:val="000000"/>
                <w:kern w:val="0"/>
                <w:lang w:eastAsia="en-US"/>
              </w:rPr>
              <w:t>7.2</w:t>
            </w:r>
          </w:p>
        </w:tc>
        <w:tc>
          <w:tcPr>
            <w:tcW w:w="980" w:type="dxa"/>
            <w:tcBorders>
              <w:top w:val="nil"/>
              <w:left w:val="nil"/>
              <w:bottom w:val="nil"/>
              <w:right w:val="nil"/>
            </w:tcBorders>
            <w:shd w:val="clear" w:color="auto" w:fill="auto"/>
            <w:noWrap/>
            <w:vAlign w:val="center"/>
            <w:hideMark/>
          </w:tcPr>
          <w:p w14:paraId="4E9547A1" w14:textId="77777777" w:rsidR="00B7791F" w:rsidRPr="009B1577" w:rsidRDefault="00B7791F" w:rsidP="000C74DF">
            <w:pPr>
              <w:widowControl/>
              <w:jc w:val="right"/>
              <w:rPr>
                <w:color w:val="000000"/>
                <w:kern w:val="0"/>
                <w:lang w:eastAsia="en-US"/>
              </w:rPr>
            </w:pPr>
            <w:r w:rsidRPr="009B1577">
              <w:rPr>
                <w:color w:val="000000"/>
                <w:kern w:val="0"/>
                <w:lang w:eastAsia="en-US"/>
              </w:rPr>
              <w:t>0.121</w:t>
            </w:r>
          </w:p>
        </w:tc>
        <w:tc>
          <w:tcPr>
            <w:tcW w:w="980" w:type="dxa"/>
            <w:tcBorders>
              <w:top w:val="nil"/>
              <w:left w:val="nil"/>
              <w:bottom w:val="nil"/>
              <w:right w:val="nil"/>
            </w:tcBorders>
            <w:shd w:val="clear" w:color="auto" w:fill="auto"/>
            <w:noWrap/>
            <w:vAlign w:val="center"/>
            <w:hideMark/>
          </w:tcPr>
          <w:p w14:paraId="4FE9CFF7" w14:textId="77777777" w:rsidR="00B7791F" w:rsidRPr="009B1577" w:rsidRDefault="00B7791F" w:rsidP="000C74DF">
            <w:pPr>
              <w:widowControl/>
              <w:jc w:val="right"/>
              <w:rPr>
                <w:color w:val="000000"/>
                <w:kern w:val="0"/>
                <w:lang w:eastAsia="en-US"/>
              </w:rPr>
            </w:pPr>
            <w:r w:rsidRPr="009B1577">
              <w:rPr>
                <w:color w:val="000000"/>
                <w:kern w:val="0"/>
                <w:lang w:eastAsia="en-US"/>
              </w:rPr>
              <w:t>0.025</w:t>
            </w:r>
          </w:p>
        </w:tc>
      </w:tr>
      <w:tr w:rsidR="00B7791F" w:rsidRPr="009B1577" w14:paraId="54CE305C" w14:textId="77777777" w:rsidTr="000C74DF">
        <w:trPr>
          <w:trHeight w:val="288"/>
        </w:trPr>
        <w:tc>
          <w:tcPr>
            <w:tcW w:w="850" w:type="dxa"/>
            <w:tcBorders>
              <w:top w:val="nil"/>
              <w:left w:val="nil"/>
              <w:bottom w:val="nil"/>
              <w:right w:val="nil"/>
            </w:tcBorders>
            <w:shd w:val="clear" w:color="auto" w:fill="auto"/>
            <w:noWrap/>
            <w:vAlign w:val="center"/>
            <w:hideMark/>
          </w:tcPr>
          <w:p w14:paraId="33CA3C4D" w14:textId="77777777" w:rsidR="00B7791F" w:rsidRPr="009B1577" w:rsidRDefault="00B7791F" w:rsidP="009B1577">
            <w:pPr>
              <w:widowControl/>
              <w:jc w:val="right"/>
              <w:rPr>
                <w:color w:val="000000"/>
                <w:kern w:val="0"/>
                <w:lang w:eastAsia="en-US"/>
              </w:rPr>
            </w:pPr>
            <w:r w:rsidRPr="009B1577">
              <w:rPr>
                <w:color w:val="000000"/>
                <w:kern w:val="0"/>
                <w:lang w:eastAsia="en-US"/>
              </w:rPr>
              <w:t>2003</w:t>
            </w:r>
          </w:p>
        </w:tc>
        <w:tc>
          <w:tcPr>
            <w:tcW w:w="986" w:type="dxa"/>
            <w:tcBorders>
              <w:top w:val="nil"/>
              <w:left w:val="nil"/>
              <w:bottom w:val="nil"/>
              <w:right w:val="nil"/>
            </w:tcBorders>
            <w:shd w:val="clear" w:color="auto" w:fill="auto"/>
            <w:noWrap/>
            <w:vAlign w:val="center"/>
            <w:hideMark/>
          </w:tcPr>
          <w:p w14:paraId="70783308"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345 </w:t>
            </w:r>
          </w:p>
        </w:tc>
        <w:tc>
          <w:tcPr>
            <w:tcW w:w="761" w:type="dxa"/>
            <w:tcBorders>
              <w:top w:val="nil"/>
              <w:left w:val="nil"/>
              <w:bottom w:val="nil"/>
              <w:right w:val="nil"/>
            </w:tcBorders>
            <w:shd w:val="clear" w:color="auto" w:fill="auto"/>
            <w:noWrap/>
            <w:vAlign w:val="center"/>
            <w:hideMark/>
          </w:tcPr>
          <w:p w14:paraId="4E4AAAAC" w14:textId="6109EB94" w:rsidR="00B7791F" w:rsidRPr="009B1577" w:rsidRDefault="00B7791F" w:rsidP="000C74DF">
            <w:pPr>
              <w:widowControl/>
              <w:jc w:val="right"/>
              <w:rPr>
                <w:color w:val="000000"/>
                <w:kern w:val="0"/>
                <w:lang w:eastAsia="en-US"/>
              </w:rPr>
            </w:pPr>
            <w:r w:rsidRPr="009B1577">
              <w:rPr>
                <w:color w:val="000000"/>
                <w:kern w:val="0"/>
                <w:lang w:eastAsia="en-US"/>
              </w:rPr>
              <w:t xml:space="preserve">     61 </w:t>
            </w:r>
          </w:p>
        </w:tc>
        <w:tc>
          <w:tcPr>
            <w:tcW w:w="898" w:type="dxa"/>
            <w:tcBorders>
              <w:top w:val="nil"/>
              <w:left w:val="nil"/>
              <w:bottom w:val="nil"/>
              <w:right w:val="nil"/>
            </w:tcBorders>
            <w:shd w:val="clear" w:color="auto" w:fill="auto"/>
            <w:noWrap/>
            <w:vAlign w:val="center"/>
            <w:hideMark/>
          </w:tcPr>
          <w:p w14:paraId="21827090" w14:textId="77777777" w:rsidR="00B7791F" w:rsidRPr="009B1577" w:rsidRDefault="00B7791F" w:rsidP="000C74DF">
            <w:pPr>
              <w:widowControl/>
              <w:jc w:val="right"/>
              <w:rPr>
                <w:color w:val="000000"/>
                <w:kern w:val="0"/>
                <w:lang w:eastAsia="en-US"/>
              </w:rPr>
            </w:pPr>
            <w:r w:rsidRPr="009B1577">
              <w:rPr>
                <w:color w:val="000000"/>
                <w:kern w:val="0"/>
                <w:lang w:eastAsia="en-US"/>
              </w:rPr>
              <w:t>53.6</w:t>
            </w:r>
          </w:p>
        </w:tc>
        <w:tc>
          <w:tcPr>
            <w:tcW w:w="742" w:type="dxa"/>
            <w:tcBorders>
              <w:top w:val="nil"/>
              <w:left w:val="nil"/>
              <w:bottom w:val="nil"/>
              <w:right w:val="nil"/>
            </w:tcBorders>
            <w:shd w:val="clear" w:color="auto" w:fill="auto"/>
            <w:noWrap/>
            <w:vAlign w:val="center"/>
            <w:hideMark/>
          </w:tcPr>
          <w:p w14:paraId="24250341" w14:textId="77777777" w:rsidR="00B7791F" w:rsidRPr="009B1577" w:rsidRDefault="00B7791F" w:rsidP="000C74DF">
            <w:pPr>
              <w:widowControl/>
              <w:jc w:val="right"/>
              <w:rPr>
                <w:color w:val="000000"/>
                <w:kern w:val="0"/>
                <w:lang w:eastAsia="en-US"/>
              </w:rPr>
            </w:pPr>
            <w:r w:rsidRPr="009B1577">
              <w:rPr>
                <w:color w:val="000000"/>
                <w:kern w:val="0"/>
                <w:lang w:eastAsia="en-US"/>
              </w:rPr>
              <w:t>7.2</w:t>
            </w:r>
          </w:p>
        </w:tc>
        <w:tc>
          <w:tcPr>
            <w:tcW w:w="1073" w:type="dxa"/>
            <w:tcBorders>
              <w:top w:val="nil"/>
              <w:left w:val="nil"/>
              <w:bottom w:val="nil"/>
              <w:right w:val="nil"/>
            </w:tcBorders>
            <w:shd w:val="clear" w:color="auto" w:fill="auto"/>
            <w:noWrap/>
            <w:vAlign w:val="center"/>
            <w:hideMark/>
          </w:tcPr>
          <w:p w14:paraId="3AFA9E45" w14:textId="77777777" w:rsidR="00B7791F" w:rsidRPr="009B1577" w:rsidRDefault="00B7791F" w:rsidP="000C74DF">
            <w:pPr>
              <w:widowControl/>
              <w:jc w:val="right"/>
              <w:rPr>
                <w:color w:val="000000"/>
                <w:kern w:val="0"/>
                <w:lang w:eastAsia="en-US"/>
              </w:rPr>
            </w:pPr>
            <w:r w:rsidRPr="009B1577">
              <w:rPr>
                <w:color w:val="000000"/>
                <w:kern w:val="0"/>
                <w:lang w:eastAsia="en-US"/>
              </w:rPr>
              <w:t>1.183</w:t>
            </w:r>
          </w:p>
        </w:tc>
        <w:tc>
          <w:tcPr>
            <w:tcW w:w="887" w:type="dxa"/>
            <w:tcBorders>
              <w:top w:val="nil"/>
              <w:left w:val="nil"/>
              <w:bottom w:val="nil"/>
              <w:right w:val="nil"/>
            </w:tcBorders>
            <w:shd w:val="clear" w:color="auto" w:fill="auto"/>
            <w:noWrap/>
            <w:vAlign w:val="center"/>
            <w:hideMark/>
          </w:tcPr>
          <w:p w14:paraId="3B9685BF" w14:textId="77777777" w:rsidR="00B7791F" w:rsidRPr="009B1577" w:rsidRDefault="00B7791F" w:rsidP="000C74DF">
            <w:pPr>
              <w:widowControl/>
              <w:jc w:val="right"/>
              <w:rPr>
                <w:color w:val="000000"/>
                <w:kern w:val="0"/>
                <w:lang w:eastAsia="en-US"/>
              </w:rPr>
            </w:pPr>
            <w:r w:rsidRPr="009B1577">
              <w:rPr>
                <w:color w:val="000000"/>
                <w:kern w:val="0"/>
                <w:lang w:eastAsia="en-US"/>
              </w:rPr>
              <w:t>0.332</w:t>
            </w:r>
          </w:p>
        </w:tc>
        <w:tc>
          <w:tcPr>
            <w:tcW w:w="1106" w:type="dxa"/>
            <w:tcBorders>
              <w:top w:val="nil"/>
              <w:left w:val="nil"/>
              <w:bottom w:val="nil"/>
              <w:right w:val="nil"/>
            </w:tcBorders>
            <w:shd w:val="clear" w:color="auto" w:fill="auto"/>
            <w:noWrap/>
            <w:vAlign w:val="center"/>
            <w:hideMark/>
          </w:tcPr>
          <w:p w14:paraId="1895D192" w14:textId="77777777" w:rsidR="00B7791F" w:rsidRPr="009B1577" w:rsidRDefault="00B7791F" w:rsidP="000C74DF">
            <w:pPr>
              <w:widowControl/>
              <w:jc w:val="right"/>
              <w:rPr>
                <w:color w:val="000000"/>
                <w:kern w:val="0"/>
                <w:lang w:eastAsia="en-US"/>
              </w:rPr>
            </w:pPr>
            <w:r w:rsidRPr="009B1577">
              <w:rPr>
                <w:color w:val="000000"/>
                <w:kern w:val="0"/>
                <w:lang w:eastAsia="en-US"/>
              </w:rPr>
              <w:t>56.6</w:t>
            </w:r>
          </w:p>
        </w:tc>
        <w:tc>
          <w:tcPr>
            <w:tcW w:w="914" w:type="dxa"/>
            <w:tcBorders>
              <w:top w:val="nil"/>
              <w:left w:val="nil"/>
              <w:bottom w:val="nil"/>
              <w:right w:val="nil"/>
            </w:tcBorders>
            <w:shd w:val="clear" w:color="auto" w:fill="auto"/>
            <w:noWrap/>
            <w:vAlign w:val="center"/>
            <w:hideMark/>
          </w:tcPr>
          <w:p w14:paraId="46959811" w14:textId="77777777" w:rsidR="00B7791F" w:rsidRPr="009B1577" w:rsidRDefault="00B7791F" w:rsidP="000C74DF">
            <w:pPr>
              <w:widowControl/>
              <w:jc w:val="right"/>
              <w:rPr>
                <w:color w:val="000000"/>
                <w:kern w:val="0"/>
                <w:lang w:eastAsia="en-US"/>
              </w:rPr>
            </w:pPr>
            <w:r w:rsidRPr="009B1577">
              <w:rPr>
                <w:color w:val="000000"/>
                <w:kern w:val="0"/>
                <w:lang w:eastAsia="en-US"/>
              </w:rPr>
              <w:t>12.4</w:t>
            </w:r>
          </w:p>
        </w:tc>
        <w:tc>
          <w:tcPr>
            <w:tcW w:w="980" w:type="dxa"/>
            <w:tcBorders>
              <w:top w:val="nil"/>
              <w:left w:val="nil"/>
              <w:bottom w:val="nil"/>
              <w:right w:val="nil"/>
            </w:tcBorders>
            <w:shd w:val="clear" w:color="auto" w:fill="auto"/>
            <w:noWrap/>
            <w:vAlign w:val="center"/>
            <w:hideMark/>
          </w:tcPr>
          <w:p w14:paraId="73F7AFB2" w14:textId="77777777" w:rsidR="00B7791F" w:rsidRPr="009B1577" w:rsidRDefault="00B7791F" w:rsidP="000C74DF">
            <w:pPr>
              <w:widowControl/>
              <w:jc w:val="right"/>
              <w:rPr>
                <w:color w:val="000000"/>
                <w:kern w:val="0"/>
                <w:lang w:eastAsia="en-US"/>
              </w:rPr>
            </w:pPr>
            <w:r w:rsidRPr="009B1577">
              <w:rPr>
                <w:color w:val="000000"/>
                <w:kern w:val="0"/>
                <w:lang w:eastAsia="en-US"/>
              </w:rPr>
              <w:t>0.164</w:t>
            </w:r>
          </w:p>
        </w:tc>
        <w:tc>
          <w:tcPr>
            <w:tcW w:w="980" w:type="dxa"/>
            <w:tcBorders>
              <w:top w:val="nil"/>
              <w:left w:val="nil"/>
              <w:bottom w:val="nil"/>
              <w:right w:val="nil"/>
            </w:tcBorders>
            <w:shd w:val="clear" w:color="auto" w:fill="auto"/>
            <w:noWrap/>
            <w:vAlign w:val="center"/>
            <w:hideMark/>
          </w:tcPr>
          <w:p w14:paraId="001C329C" w14:textId="77777777" w:rsidR="00B7791F" w:rsidRPr="009B1577" w:rsidRDefault="00B7791F" w:rsidP="000C74DF">
            <w:pPr>
              <w:widowControl/>
              <w:jc w:val="right"/>
              <w:rPr>
                <w:color w:val="000000"/>
                <w:kern w:val="0"/>
                <w:lang w:eastAsia="en-US"/>
              </w:rPr>
            </w:pPr>
            <w:r w:rsidRPr="009B1577">
              <w:rPr>
                <w:color w:val="000000"/>
                <w:kern w:val="0"/>
                <w:lang w:eastAsia="en-US"/>
              </w:rPr>
              <w:t>0.032</w:t>
            </w:r>
          </w:p>
        </w:tc>
      </w:tr>
      <w:tr w:rsidR="00B7791F" w:rsidRPr="009B1577" w14:paraId="79DF9CBE" w14:textId="77777777" w:rsidTr="000C74DF">
        <w:trPr>
          <w:trHeight w:val="288"/>
        </w:trPr>
        <w:tc>
          <w:tcPr>
            <w:tcW w:w="850" w:type="dxa"/>
            <w:tcBorders>
              <w:top w:val="nil"/>
              <w:left w:val="nil"/>
              <w:bottom w:val="nil"/>
              <w:right w:val="nil"/>
            </w:tcBorders>
            <w:shd w:val="clear" w:color="auto" w:fill="auto"/>
            <w:noWrap/>
            <w:vAlign w:val="center"/>
            <w:hideMark/>
          </w:tcPr>
          <w:p w14:paraId="05222147" w14:textId="77777777" w:rsidR="00B7791F" w:rsidRPr="009B1577" w:rsidRDefault="00B7791F" w:rsidP="009B1577">
            <w:pPr>
              <w:widowControl/>
              <w:jc w:val="right"/>
              <w:rPr>
                <w:color w:val="000000"/>
                <w:kern w:val="0"/>
                <w:lang w:eastAsia="en-US"/>
              </w:rPr>
            </w:pPr>
            <w:r w:rsidRPr="009B1577">
              <w:rPr>
                <w:color w:val="000000"/>
                <w:kern w:val="0"/>
                <w:lang w:eastAsia="en-US"/>
              </w:rPr>
              <w:t>2004</w:t>
            </w:r>
          </w:p>
        </w:tc>
        <w:tc>
          <w:tcPr>
            <w:tcW w:w="986" w:type="dxa"/>
            <w:tcBorders>
              <w:top w:val="nil"/>
              <w:left w:val="nil"/>
              <w:bottom w:val="nil"/>
              <w:right w:val="nil"/>
            </w:tcBorders>
            <w:shd w:val="clear" w:color="auto" w:fill="auto"/>
            <w:noWrap/>
            <w:vAlign w:val="center"/>
            <w:hideMark/>
          </w:tcPr>
          <w:p w14:paraId="09635938"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854 </w:t>
            </w:r>
          </w:p>
        </w:tc>
        <w:tc>
          <w:tcPr>
            <w:tcW w:w="761" w:type="dxa"/>
            <w:tcBorders>
              <w:top w:val="nil"/>
              <w:left w:val="nil"/>
              <w:bottom w:val="nil"/>
              <w:right w:val="nil"/>
            </w:tcBorders>
            <w:shd w:val="clear" w:color="auto" w:fill="auto"/>
            <w:noWrap/>
            <w:vAlign w:val="center"/>
            <w:hideMark/>
          </w:tcPr>
          <w:p w14:paraId="43626434" w14:textId="549F87F2" w:rsidR="00B7791F" w:rsidRPr="009B1577" w:rsidRDefault="00B7791F" w:rsidP="000C74DF">
            <w:pPr>
              <w:widowControl/>
              <w:jc w:val="right"/>
              <w:rPr>
                <w:color w:val="000000"/>
                <w:kern w:val="0"/>
                <w:lang w:eastAsia="en-US"/>
              </w:rPr>
            </w:pPr>
            <w:r w:rsidRPr="009B1577">
              <w:rPr>
                <w:color w:val="000000"/>
                <w:kern w:val="0"/>
                <w:lang w:eastAsia="en-US"/>
              </w:rPr>
              <w:t xml:space="preserve">   160 </w:t>
            </w:r>
          </w:p>
        </w:tc>
        <w:tc>
          <w:tcPr>
            <w:tcW w:w="898" w:type="dxa"/>
            <w:tcBorders>
              <w:top w:val="nil"/>
              <w:left w:val="nil"/>
              <w:bottom w:val="nil"/>
              <w:right w:val="nil"/>
            </w:tcBorders>
            <w:shd w:val="clear" w:color="auto" w:fill="auto"/>
            <w:noWrap/>
            <w:vAlign w:val="center"/>
            <w:hideMark/>
          </w:tcPr>
          <w:p w14:paraId="30AAF4D6" w14:textId="77777777" w:rsidR="00B7791F" w:rsidRPr="009B1577" w:rsidRDefault="00B7791F" w:rsidP="000C74DF">
            <w:pPr>
              <w:widowControl/>
              <w:jc w:val="right"/>
              <w:rPr>
                <w:color w:val="000000"/>
                <w:kern w:val="0"/>
                <w:lang w:eastAsia="en-US"/>
              </w:rPr>
            </w:pPr>
            <w:r w:rsidRPr="009B1577">
              <w:rPr>
                <w:color w:val="000000"/>
                <w:kern w:val="0"/>
                <w:lang w:eastAsia="en-US"/>
              </w:rPr>
              <w:t>137.3</w:t>
            </w:r>
          </w:p>
        </w:tc>
        <w:tc>
          <w:tcPr>
            <w:tcW w:w="742" w:type="dxa"/>
            <w:tcBorders>
              <w:top w:val="nil"/>
              <w:left w:val="nil"/>
              <w:bottom w:val="nil"/>
              <w:right w:val="nil"/>
            </w:tcBorders>
            <w:shd w:val="clear" w:color="auto" w:fill="auto"/>
            <w:noWrap/>
            <w:vAlign w:val="center"/>
            <w:hideMark/>
          </w:tcPr>
          <w:p w14:paraId="297F7655" w14:textId="77777777" w:rsidR="00B7791F" w:rsidRPr="009B1577" w:rsidRDefault="00B7791F" w:rsidP="000C74DF">
            <w:pPr>
              <w:widowControl/>
              <w:jc w:val="right"/>
              <w:rPr>
                <w:color w:val="000000"/>
                <w:kern w:val="0"/>
                <w:lang w:eastAsia="en-US"/>
              </w:rPr>
            </w:pPr>
            <w:r w:rsidRPr="009B1577">
              <w:rPr>
                <w:color w:val="000000"/>
                <w:kern w:val="0"/>
                <w:lang w:eastAsia="en-US"/>
              </w:rPr>
              <w:t>20.9</w:t>
            </w:r>
          </w:p>
        </w:tc>
        <w:tc>
          <w:tcPr>
            <w:tcW w:w="1073" w:type="dxa"/>
            <w:tcBorders>
              <w:top w:val="nil"/>
              <w:left w:val="nil"/>
              <w:bottom w:val="nil"/>
              <w:right w:val="nil"/>
            </w:tcBorders>
            <w:shd w:val="clear" w:color="auto" w:fill="auto"/>
            <w:noWrap/>
            <w:vAlign w:val="center"/>
            <w:hideMark/>
          </w:tcPr>
          <w:p w14:paraId="19EB6463" w14:textId="77777777" w:rsidR="00B7791F" w:rsidRPr="009B1577" w:rsidRDefault="00B7791F" w:rsidP="000C74DF">
            <w:pPr>
              <w:widowControl/>
              <w:jc w:val="right"/>
              <w:rPr>
                <w:color w:val="000000"/>
                <w:kern w:val="0"/>
                <w:lang w:eastAsia="en-US"/>
              </w:rPr>
            </w:pPr>
            <w:r w:rsidRPr="009B1577">
              <w:rPr>
                <w:color w:val="000000"/>
                <w:kern w:val="0"/>
                <w:lang w:eastAsia="en-US"/>
              </w:rPr>
              <w:t>4.418</w:t>
            </w:r>
          </w:p>
        </w:tc>
        <w:tc>
          <w:tcPr>
            <w:tcW w:w="887" w:type="dxa"/>
            <w:tcBorders>
              <w:top w:val="nil"/>
              <w:left w:val="nil"/>
              <w:bottom w:val="nil"/>
              <w:right w:val="nil"/>
            </w:tcBorders>
            <w:shd w:val="clear" w:color="auto" w:fill="auto"/>
            <w:noWrap/>
            <w:vAlign w:val="center"/>
            <w:hideMark/>
          </w:tcPr>
          <w:p w14:paraId="7676E4B5" w14:textId="77777777" w:rsidR="00B7791F" w:rsidRPr="009B1577" w:rsidRDefault="00B7791F" w:rsidP="000C74DF">
            <w:pPr>
              <w:widowControl/>
              <w:jc w:val="right"/>
              <w:rPr>
                <w:color w:val="000000"/>
                <w:kern w:val="0"/>
                <w:lang w:eastAsia="en-US"/>
              </w:rPr>
            </w:pPr>
            <w:r w:rsidRPr="009B1577">
              <w:rPr>
                <w:color w:val="000000"/>
                <w:kern w:val="0"/>
                <w:lang w:eastAsia="en-US"/>
              </w:rPr>
              <w:t>1.147</w:t>
            </w:r>
          </w:p>
        </w:tc>
        <w:tc>
          <w:tcPr>
            <w:tcW w:w="1106" w:type="dxa"/>
            <w:tcBorders>
              <w:top w:val="nil"/>
              <w:left w:val="nil"/>
              <w:bottom w:val="nil"/>
              <w:right w:val="nil"/>
            </w:tcBorders>
            <w:shd w:val="clear" w:color="auto" w:fill="auto"/>
            <w:noWrap/>
            <w:vAlign w:val="center"/>
            <w:hideMark/>
          </w:tcPr>
          <w:p w14:paraId="4A30DD2D" w14:textId="77777777" w:rsidR="00B7791F" w:rsidRPr="009B1577" w:rsidRDefault="00B7791F" w:rsidP="000C74DF">
            <w:pPr>
              <w:widowControl/>
              <w:jc w:val="right"/>
              <w:rPr>
                <w:color w:val="000000"/>
                <w:kern w:val="0"/>
                <w:lang w:eastAsia="en-US"/>
              </w:rPr>
            </w:pPr>
            <w:r w:rsidRPr="009B1577">
              <w:rPr>
                <w:color w:val="000000"/>
                <w:kern w:val="0"/>
                <w:lang w:eastAsia="en-US"/>
              </w:rPr>
              <w:t>128.3</w:t>
            </w:r>
          </w:p>
        </w:tc>
        <w:tc>
          <w:tcPr>
            <w:tcW w:w="914" w:type="dxa"/>
            <w:tcBorders>
              <w:top w:val="nil"/>
              <w:left w:val="nil"/>
              <w:bottom w:val="nil"/>
              <w:right w:val="nil"/>
            </w:tcBorders>
            <w:shd w:val="clear" w:color="auto" w:fill="auto"/>
            <w:noWrap/>
            <w:vAlign w:val="center"/>
            <w:hideMark/>
          </w:tcPr>
          <w:p w14:paraId="4FA1F711" w14:textId="77777777" w:rsidR="00B7791F" w:rsidRPr="009B1577" w:rsidRDefault="00B7791F" w:rsidP="000C74DF">
            <w:pPr>
              <w:widowControl/>
              <w:jc w:val="right"/>
              <w:rPr>
                <w:color w:val="000000"/>
                <w:kern w:val="0"/>
                <w:lang w:eastAsia="en-US"/>
              </w:rPr>
            </w:pPr>
            <w:r w:rsidRPr="009B1577">
              <w:rPr>
                <w:color w:val="000000"/>
                <w:kern w:val="0"/>
                <w:lang w:eastAsia="en-US"/>
              </w:rPr>
              <w:t>24.0</w:t>
            </w:r>
          </w:p>
        </w:tc>
        <w:tc>
          <w:tcPr>
            <w:tcW w:w="980" w:type="dxa"/>
            <w:tcBorders>
              <w:top w:val="nil"/>
              <w:left w:val="nil"/>
              <w:bottom w:val="nil"/>
              <w:right w:val="nil"/>
            </w:tcBorders>
            <w:shd w:val="clear" w:color="auto" w:fill="auto"/>
            <w:noWrap/>
            <w:vAlign w:val="center"/>
            <w:hideMark/>
          </w:tcPr>
          <w:p w14:paraId="13901A59" w14:textId="77777777" w:rsidR="00B7791F" w:rsidRPr="009B1577" w:rsidRDefault="00B7791F" w:rsidP="000C74DF">
            <w:pPr>
              <w:widowControl/>
              <w:jc w:val="right"/>
              <w:rPr>
                <w:color w:val="000000"/>
                <w:kern w:val="0"/>
                <w:lang w:eastAsia="en-US"/>
              </w:rPr>
            </w:pPr>
            <w:r w:rsidRPr="009B1577">
              <w:rPr>
                <w:color w:val="000000"/>
                <w:kern w:val="0"/>
                <w:lang w:eastAsia="en-US"/>
              </w:rPr>
              <w:t>0.150</w:t>
            </w:r>
          </w:p>
        </w:tc>
        <w:tc>
          <w:tcPr>
            <w:tcW w:w="980" w:type="dxa"/>
            <w:tcBorders>
              <w:top w:val="nil"/>
              <w:left w:val="nil"/>
              <w:bottom w:val="nil"/>
              <w:right w:val="nil"/>
            </w:tcBorders>
            <w:shd w:val="clear" w:color="auto" w:fill="auto"/>
            <w:noWrap/>
            <w:vAlign w:val="center"/>
            <w:hideMark/>
          </w:tcPr>
          <w:p w14:paraId="1A4F93A3" w14:textId="77777777" w:rsidR="00B7791F" w:rsidRPr="009B1577" w:rsidRDefault="00B7791F" w:rsidP="000C74DF">
            <w:pPr>
              <w:widowControl/>
              <w:jc w:val="right"/>
              <w:rPr>
                <w:color w:val="000000"/>
                <w:kern w:val="0"/>
                <w:lang w:eastAsia="en-US"/>
              </w:rPr>
            </w:pPr>
            <w:r w:rsidRPr="009B1577">
              <w:rPr>
                <w:color w:val="000000"/>
                <w:kern w:val="0"/>
                <w:lang w:eastAsia="en-US"/>
              </w:rPr>
              <w:t>0.028</w:t>
            </w:r>
          </w:p>
        </w:tc>
      </w:tr>
      <w:tr w:rsidR="00B7791F" w:rsidRPr="009B1577" w14:paraId="5A86C98D" w14:textId="77777777" w:rsidTr="000C74DF">
        <w:trPr>
          <w:trHeight w:val="288"/>
        </w:trPr>
        <w:tc>
          <w:tcPr>
            <w:tcW w:w="850" w:type="dxa"/>
            <w:tcBorders>
              <w:top w:val="nil"/>
              <w:left w:val="nil"/>
              <w:bottom w:val="nil"/>
              <w:right w:val="nil"/>
            </w:tcBorders>
            <w:shd w:val="clear" w:color="auto" w:fill="auto"/>
            <w:noWrap/>
            <w:vAlign w:val="center"/>
            <w:hideMark/>
          </w:tcPr>
          <w:p w14:paraId="128D1EA3" w14:textId="77777777" w:rsidR="00B7791F" w:rsidRPr="009B1577" w:rsidRDefault="00B7791F" w:rsidP="009B1577">
            <w:pPr>
              <w:widowControl/>
              <w:jc w:val="right"/>
              <w:rPr>
                <w:color w:val="000000"/>
                <w:kern w:val="0"/>
                <w:lang w:eastAsia="en-US"/>
              </w:rPr>
            </w:pPr>
            <w:r w:rsidRPr="009B1577">
              <w:rPr>
                <w:color w:val="000000"/>
                <w:kern w:val="0"/>
                <w:lang w:eastAsia="en-US"/>
              </w:rPr>
              <w:t>2005</w:t>
            </w:r>
          </w:p>
        </w:tc>
        <w:tc>
          <w:tcPr>
            <w:tcW w:w="986" w:type="dxa"/>
            <w:tcBorders>
              <w:top w:val="nil"/>
              <w:left w:val="nil"/>
              <w:bottom w:val="nil"/>
              <w:right w:val="nil"/>
            </w:tcBorders>
            <w:shd w:val="clear" w:color="auto" w:fill="auto"/>
            <w:noWrap/>
            <w:vAlign w:val="center"/>
            <w:hideMark/>
          </w:tcPr>
          <w:p w14:paraId="4ADCFF33"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894 </w:t>
            </w:r>
          </w:p>
        </w:tc>
        <w:tc>
          <w:tcPr>
            <w:tcW w:w="761" w:type="dxa"/>
            <w:tcBorders>
              <w:top w:val="nil"/>
              <w:left w:val="nil"/>
              <w:bottom w:val="nil"/>
              <w:right w:val="nil"/>
            </w:tcBorders>
            <w:shd w:val="clear" w:color="auto" w:fill="auto"/>
            <w:noWrap/>
            <w:vAlign w:val="center"/>
            <w:hideMark/>
          </w:tcPr>
          <w:p w14:paraId="1B3712E8" w14:textId="072F406F" w:rsidR="00B7791F" w:rsidRPr="009B1577" w:rsidRDefault="00B7791F" w:rsidP="000C74DF">
            <w:pPr>
              <w:widowControl/>
              <w:jc w:val="right"/>
              <w:rPr>
                <w:color w:val="000000"/>
                <w:kern w:val="0"/>
                <w:lang w:eastAsia="en-US"/>
              </w:rPr>
            </w:pPr>
            <w:r w:rsidRPr="009B1577">
              <w:rPr>
                <w:color w:val="000000"/>
                <w:kern w:val="0"/>
                <w:lang w:eastAsia="en-US"/>
              </w:rPr>
              <w:t xml:space="preserve">   153 </w:t>
            </w:r>
          </w:p>
        </w:tc>
        <w:tc>
          <w:tcPr>
            <w:tcW w:w="898" w:type="dxa"/>
            <w:tcBorders>
              <w:top w:val="nil"/>
              <w:left w:val="nil"/>
              <w:bottom w:val="nil"/>
              <w:right w:val="nil"/>
            </w:tcBorders>
            <w:shd w:val="clear" w:color="auto" w:fill="auto"/>
            <w:noWrap/>
            <w:vAlign w:val="center"/>
            <w:hideMark/>
          </w:tcPr>
          <w:p w14:paraId="2ADD1DC8" w14:textId="77777777" w:rsidR="00B7791F" w:rsidRPr="009B1577" w:rsidRDefault="00B7791F" w:rsidP="000C74DF">
            <w:pPr>
              <w:widowControl/>
              <w:jc w:val="right"/>
              <w:rPr>
                <w:color w:val="000000"/>
                <w:kern w:val="0"/>
                <w:lang w:eastAsia="en-US"/>
              </w:rPr>
            </w:pPr>
            <w:r w:rsidRPr="009B1577">
              <w:rPr>
                <w:color w:val="000000"/>
                <w:kern w:val="0"/>
                <w:lang w:eastAsia="en-US"/>
              </w:rPr>
              <w:t>86.4</w:t>
            </w:r>
          </w:p>
        </w:tc>
        <w:tc>
          <w:tcPr>
            <w:tcW w:w="742" w:type="dxa"/>
            <w:tcBorders>
              <w:top w:val="nil"/>
              <w:left w:val="nil"/>
              <w:bottom w:val="nil"/>
              <w:right w:val="nil"/>
            </w:tcBorders>
            <w:shd w:val="clear" w:color="auto" w:fill="auto"/>
            <w:noWrap/>
            <w:vAlign w:val="center"/>
            <w:hideMark/>
          </w:tcPr>
          <w:p w14:paraId="7FCC50C7" w14:textId="77777777" w:rsidR="00B7791F" w:rsidRPr="009B1577" w:rsidRDefault="00B7791F" w:rsidP="000C74DF">
            <w:pPr>
              <w:widowControl/>
              <w:jc w:val="right"/>
              <w:rPr>
                <w:color w:val="000000"/>
                <w:kern w:val="0"/>
                <w:lang w:eastAsia="en-US"/>
              </w:rPr>
            </w:pPr>
            <w:r w:rsidRPr="009B1577">
              <w:rPr>
                <w:color w:val="000000"/>
                <w:kern w:val="0"/>
                <w:lang w:eastAsia="en-US"/>
              </w:rPr>
              <w:t>11.5</w:t>
            </w:r>
          </w:p>
        </w:tc>
        <w:tc>
          <w:tcPr>
            <w:tcW w:w="1073" w:type="dxa"/>
            <w:tcBorders>
              <w:top w:val="nil"/>
              <w:left w:val="nil"/>
              <w:bottom w:val="nil"/>
              <w:right w:val="nil"/>
            </w:tcBorders>
            <w:shd w:val="clear" w:color="auto" w:fill="auto"/>
            <w:noWrap/>
            <w:vAlign w:val="center"/>
            <w:hideMark/>
          </w:tcPr>
          <w:p w14:paraId="5C43DB4D" w14:textId="77777777" w:rsidR="00B7791F" w:rsidRPr="009B1577" w:rsidRDefault="00B7791F" w:rsidP="000C74DF">
            <w:pPr>
              <w:widowControl/>
              <w:jc w:val="right"/>
              <w:rPr>
                <w:color w:val="000000"/>
                <w:kern w:val="0"/>
                <w:lang w:eastAsia="en-US"/>
              </w:rPr>
            </w:pPr>
            <w:r w:rsidRPr="009B1577">
              <w:rPr>
                <w:color w:val="000000"/>
                <w:kern w:val="0"/>
                <w:lang w:eastAsia="en-US"/>
              </w:rPr>
              <w:t>1.692</w:t>
            </w:r>
          </w:p>
        </w:tc>
        <w:tc>
          <w:tcPr>
            <w:tcW w:w="887" w:type="dxa"/>
            <w:tcBorders>
              <w:top w:val="nil"/>
              <w:left w:val="nil"/>
              <w:bottom w:val="nil"/>
              <w:right w:val="nil"/>
            </w:tcBorders>
            <w:shd w:val="clear" w:color="auto" w:fill="auto"/>
            <w:noWrap/>
            <w:vAlign w:val="center"/>
            <w:hideMark/>
          </w:tcPr>
          <w:p w14:paraId="3241004D" w14:textId="77777777" w:rsidR="00B7791F" w:rsidRPr="009B1577" w:rsidRDefault="00B7791F" w:rsidP="000C74DF">
            <w:pPr>
              <w:widowControl/>
              <w:jc w:val="right"/>
              <w:rPr>
                <w:color w:val="000000"/>
                <w:kern w:val="0"/>
                <w:lang w:eastAsia="en-US"/>
              </w:rPr>
            </w:pPr>
            <w:r w:rsidRPr="009B1577">
              <w:rPr>
                <w:color w:val="000000"/>
                <w:kern w:val="0"/>
                <w:lang w:eastAsia="en-US"/>
              </w:rPr>
              <w:t>0.395</w:t>
            </w:r>
          </w:p>
        </w:tc>
        <w:tc>
          <w:tcPr>
            <w:tcW w:w="1106" w:type="dxa"/>
            <w:tcBorders>
              <w:top w:val="nil"/>
              <w:left w:val="nil"/>
              <w:bottom w:val="nil"/>
              <w:right w:val="nil"/>
            </w:tcBorders>
            <w:shd w:val="clear" w:color="auto" w:fill="auto"/>
            <w:noWrap/>
            <w:vAlign w:val="center"/>
            <w:hideMark/>
          </w:tcPr>
          <w:p w14:paraId="02B54FF6" w14:textId="77777777" w:rsidR="00B7791F" w:rsidRPr="009B1577" w:rsidRDefault="00B7791F" w:rsidP="000C74DF">
            <w:pPr>
              <w:widowControl/>
              <w:jc w:val="right"/>
              <w:rPr>
                <w:color w:val="000000"/>
                <w:kern w:val="0"/>
                <w:lang w:eastAsia="en-US"/>
              </w:rPr>
            </w:pPr>
            <w:r w:rsidRPr="009B1577">
              <w:rPr>
                <w:color w:val="000000"/>
                <w:kern w:val="0"/>
                <w:lang w:eastAsia="en-US"/>
              </w:rPr>
              <w:t>194.4</w:t>
            </w:r>
          </w:p>
        </w:tc>
        <w:tc>
          <w:tcPr>
            <w:tcW w:w="914" w:type="dxa"/>
            <w:tcBorders>
              <w:top w:val="nil"/>
              <w:left w:val="nil"/>
              <w:bottom w:val="nil"/>
              <w:right w:val="nil"/>
            </w:tcBorders>
            <w:shd w:val="clear" w:color="auto" w:fill="auto"/>
            <w:noWrap/>
            <w:vAlign w:val="center"/>
            <w:hideMark/>
          </w:tcPr>
          <w:p w14:paraId="00C93683" w14:textId="77777777" w:rsidR="00B7791F" w:rsidRPr="009B1577" w:rsidRDefault="00B7791F" w:rsidP="000C74DF">
            <w:pPr>
              <w:widowControl/>
              <w:jc w:val="right"/>
              <w:rPr>
                <w:color w:val="000000"/>
                <w:kern w:val="0"/>
                <w:lang w:eastAsia="en-US"/>
              </w:rPr>
            </w:pPr>
            <w:r w:rsidRPr="009B1577">
              <w:rPr>
                <w:color w:val="000000"/>
                <w:kern w:val="0"/>
                <w:lang w:eastAsia="en-US"/>
              </w:rPr>
              <w:t>45.4</w:t>
            </w:r>
          </w:p>
        </w:tc>
        <w:tc>
          <w:tcPr>
            <w:tcW w:w="980" w:type="dxa"/>
            <w:tcBorders>
              <w:top w:val="nil"/>
              <w:left w:val="nil"/>
              <w:bottom w:val="nil"/>
              <w:right w:val="nil"/>
            </w:tcBorders>
            <w:shd w:val="clear" w:color="auto" w:fill="auto"/>
            <w:noWrap/>
            <w:vAlign w:val="center"/>
            <w:hideMark/>
          </w:tcPr>
          <w:p w14:paraId="423CDE2A" w14:textId="77777777" w:rsidR="00B7791F" w:rsidRPr="009B1577" w:rsidRDefault="00B7791F" w:rsidP="000C74DF">
            <w:pPr>
              <w:widowControl/>
              <w:jc w:val="right"/>
              <w:rPr>
                <w:color w:val="000000"/>
                <w:kern w:val="0"/>
                <w:lang w:eastAsia="en-US"/>
              </w:rPr>
            </w:pPr>
            <w:r w:rsidRPr="009B1577">
              <w:rPr>
                <w:color w:val="000000"/>
                <w:kern w:val="0"/>
                <w:lang w:eastAsia="en-US"/>
              </w:rPr>
              <w:t>0.217</w:t>
            </w:r>
          </w:p>
        </w:tc>
        <w:tc>
          <w:tcPr>
            <w:tcW w:w="980" w:type="dxa"/>
            <w:tcBorders>
              <w:top w:val="nil"/>
              <w:left w:val="nil"/>
              <w:bottom w:val="nil"/>
              <w:right w:val="nil"/>
            </w:tcBorders>
            <w:shd w:val="clear" w:color="auto" w:fill="auto"/>
            <w:noWrap/>
            <w:vAlign w:val="center"/>
            <w:hideMark/>
          </w:tcPr>
          <w:p w14:paraId="3423BFED" w14:textId="77777777" w:rsidR="00B7791F" w:rsidRPr="009B1577" w:rsidRDefault="00B7791F" w:rsidP="000C74DF">
            <w:pPr>
              <w:widowControl/>
              <w:jc w:val="right"/>
              <w:rPr>
                <w:color w:val="000000"/>
                <w:kern w:val="0"/>
                <w:lang w:eastAsia="en-US"/>
              </w:rPr>
            </w:pPr>
            <w:r w:rsidRPr="009B1577">
              <w:rPr>
                <w:color w:val="000000"/>
                <w:kern w:val="0"/>
                <w:lang w:eastAsia="en-US"/>
              </w:rPr>
              <w:t>0.038</w:t>
            </w:r>
          </w:p>
        </w:tc>
      </w:tr>
      <w:tr w:rsidR="00B7791F" w:rsidRPr="009B1577" w14:paraId="3F3ACD96" w14:textId="77777777" w:rsidTr="000C74DF">
        <w:trPr>
          <w:trHeight w:val="288"/>
        </w:trPr>
        <w:tc>
          <w:tcPr>
            <w:tcW w:w="850" w:type="dxa"/>
            <w:tcBorders>
              <w:top w:val="nil"/>
              <w:left w:val="nil"/>
              <w:bottom w:val="nil"/>
              <w:right w:val="nil"/>
            </w:tcBorders>
            <w:shd w:val="clear" w:color="auto" w:fill="auto"/>
            <w:noWrap/>
            <w:vAlign w:val="center"/>
            <w:hideMark/>
          </w:tcPr>
          <w:p w14:paraId="7FEF19FC" w14:textId="77777777" w:rsidR="00B7791F" w:rsidRPr="009B1577" w:rsidRDefault="00B7791F" w:rsidP="009B1577">
            <w:pPr>
              <w:widowControl/>
              <w:jc w:val="right"/>
              <w:rPr>
                <w:color w:val="000000"/>
                <w:kern w:val="0"/>
                <w:lang w:eastAsia="en-US"/>
              </w:rPr>
            </w:pPr>
            <w:r w:rsidRPr="009B1577">
              <w:rPr>
                <w:color w:val="000000"/>
                <w:kern w:val="0"/>
                <w:lang w:eastAsia="en-US"/>
              </w:rPr>
              <w:t>2006</w:t>
            </w:r>
          </w:p>
        </w:tc>
        <w:tc>
          <w:tcPr>
            <w:tcW w:w="986" w:type="dxa"/>
            <w:tcBorders>
              <w:top w:val="nil"/>
              <w:left w:val="nil"/>
              <w:bottom w:val="nil"/>
              <w:right w:val="nil"/>
            </w:tcBorders>
            <w:shd w:val="clear" w:color="auto" w:fill="auto"/>
            <w:noWrap/>
            <w:vAlign w:val="center"/>
            <w:hideMark/>
          </w:tcPr>
          <w:p w14:paraId="12C4CABE"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759 </w:t>
            </w:r>
          </w:p>
        </w:tc>
        <w:tc>
          <w:tcPr>
            <w:tcW w:w="761" w:type="dxa"/>
            <w:tcBorders>
              <w:top w:val="nil"/>
              <w:left w:val="nil"/>
              <w:bottom w:val="nil"/>
              <w:right w:val="nil"/>
            </w:tcBorders>
            <w:shd w:val="clear" w:color="auto" w:fill="auto"/>
            <w:noWrap/>
            <w:vAlign w:val="center"/>
            <w:hideMark/>
          </w:tcPr>
          <w:p w14:paraId="22A2879C" w14:textId="3AC79CEB" w:rsidR="00B7791F" w:rsidRPr="009B1577" w:rsidRDefault="00B7791F" w:rsidP="000C74DF">
            <w:pPr>
              <w:widowControl/>
              <w:jc w:val="right"/>
              <w:rPr>
                <w:color w:val="000000"/>
                <w:kern w:val="0"/>
                <w:lang w:eastAsia="en-US"/>
              </w:rPr>
            </w:pPr>
            <w:r w:rsidRPr="009B1577">
              <w:rPr>
                <w:color w:val="000000"/>
                <w:kern w:val="0"/>
                <w:lang w:eastAsia="en-US"/>
              </w:rPr>
              <w:t xml:space="preserve">   106 </w:t>
            </w:r>
          </w:p>
        </w:tc>
        <w:tc>
          <w:tcPr>
            <w:tcW w:w="898" w:type="dxa"/>
            <w:tcBorders>
              <w:top w:val="nil"/>
              <w:left w:val="nil"/>
              <w:bottom w:val="nil"/>
              <w:right w:val="nil"/>
            </w:tcBorders>
            <w:shd w:val="clear" w:color="auto" w:fill="auto"/>
            <w:noWrap/>
            <w:vAlign w:val="center"/>
            <w:hideMark/>
          </w:tcPr>
          <w:p w14:paraId="50392212" w14:textId="77777777" w:rsidR="00B7791F" w:rsidRPr="009B1577" w:rsidRDefault="00B7791F" w:rsidP="000C74DF">
            <w:pPr>
              <w:widowControl/>
              <w:jc w:val="right"/>
              <w:rPr>
                <w:color w:val="000000"/>
                <w:kern w:val="0"/>
                <w:lang w:eastAsia="en-US"/>
              </w:rPr>
            </w:pPr>
            <w:r w:rsidRPr="009B1577">
              <w:rPr>
                <w:color w:val="000000"/>
                <w:kern w:val="0"/>
                <w:lang w:eastAsia="en-US"/>
              </w:rPr>
              <w:t>272.3</w:t>
            </w:r>
          </w:p>
        </w:tc>
        <w:tc>
          <w:tcPr>
            <w:tcW w:w="742" w:type="dxa"/>
            <w:tcBorders>
              <w:top w:val="nil"/>
              <w:left w:val="nil"/>
              <w:bottom w:val="nil"/>
              <w:right w:val="nil"/>
            </w:tcBorders>
            <w:shd w:val="clear" w:color="auto" w:fill="auto"/>
            <w:noWrap/>
            <w:vAlign w:val="center"/>
            <w:hideMark/>
          </w:tcPr>
          <w:p w14:paraId="3ADCE16F" w14:textId="77777777" w:rsidR="00B7791F" w:rsidRPr="009B1577" w:rsidRDefault="00B7791F" w:rsidP="000C74DF">
            <w:pPr>
              <w:widowControl/>
              <w:jc w:val="right"/>
              <w:rPr>
                <w:color w:val="000000"/>
                <w:kern w:val="0"/>
                <w:lang w:eastAsia="en-US"/>
              </w:rPr>
            </w:pPr>
            <w:r w:rsidRPr="009B1577">
              <w:rPr>
                <w:color w:val="000000"/>
                <w:kern w:val="0"/>
                <w:lang w:eastAsia="en-US"/>
              </w:rPr>
              <w:t>44.2</w:t>
            </w:r>
          </w:p>
        </w:tc>
        <w:tc>
          <w:tcPr>
            <w:tcW w:w="1073" w:type="dxa"/>
            <w:tcBorders>
              <w:top w:val="nil"/>
              <w:left w:val="nil"/>
              <w:bottom w:val="nil"/>
              <w:right w:val="nil"/>
            </w:tcBorders>
            <w:shd w:val="clear" w:color="auto" w:fill="auto"/>
            <w:noWrap/>
            <w:vAlign w:val="center"/>
            <w:hideMark/>
          </w:tcPr>
          <w:p w14:paraId="46C13172" w14:textId="77777777" w:rsidR="00B7791F" w:rsidRPr="009B1577" w:rsidRDefault="00B7791F" w:rsidP="000C74DF">
            <w:pPr>
              <w:widowControl/>
              <w:jc w:val="right"/>
              <w:rPr>
                <w:color w:val="000000"/>
                <w:kern w:val="0"/>
                <w:lang w:eastAsia="en-US"/>
              </w:rPr>
            </w:pPr>
            <w:r w:rsidRPr="009B1577">
              <w:rPr>
                <w:color w:val="000000"/>
                <w:kern w:val="0"/>
                <w:lang w:eastAsia="en-US"/>
              </w:rPr>
              <w:t>0.525</w:t>
            </w:r>
          </w:p>
        </w:tc>
        <w:tc>
          <w:tcPr>
            <w:tcW w:w="887" w:type="dxa"/>
            <w:tcBorders>
              <w:top w:val="nil"/>
              <w:left w:val="nil"/>
              <w:bottom w:val="nil"/>
              <w:right w:val="nil"/>
            </w:tcBorders>
            <w:shd w:val="clear" w:color="auto" w:fill="auto"/>
            <w:noWrap/>
            <w:vAlign w:val="center"/>
            <w:hideMark/>
          </w:tcPr>
          <w:p w14:paraId="7C92BF3F" w14:textId="77777777" w:rsidR="00B7791F" w:rsidRPr="009B1577" w:rsidRDefault="00B7791F" w:rsidP="000C74DF">
            <w:pPr>
              <w:widowControl/>
              <w:jc w:val="right"/>
              <w:rPr>
                <w:color w:val="000000"/>
                <w:kern w:val="0"/>
                <w:lang w:eastAsia="en-US"/>
              </w:rPr>
            </w:pPr>
            <w:r w:rsidRPr="009B1577">
              <w:rPr>
                <w:color w:val="000000"/>
                <w:kern w:val="0"/>
                <w:lang w:eastAsia="en-US"/>
              </w:rPr>
              <w:t>0.142</w:t>
            </w:r>
          </w:p>
        </w:tc>
        <w:tc>
          <w:tcPr>
            <w:tcW w:w="1106" w:type="dxa"/>
            <w:tcBorders>
              <w:top w:val="nil"/>
              <w:left w:val="nil"/>
              <w:bottom w:val="nil"/>
              <w:right w:val="nil"/>
            </w:tcBorders>
            <w:shd w:val="clear" w:color="auto" w:fill="auto"/>
            <w:noWrap/>
            <w:vAlign w:val="center"/>
            <w:hideMark/>
          </w:tcPr>
          <w:p w14:paraId="24BFD61D" w14:textId="77777777" w:rsidR="00B7791F" w:rsidRPr="009B1577" w:rsidRDefault="00B7791F" w:rsidP="000C74DF">
            <w:pPr>
              <w:widowControl/>
              <w:jc w:val="right"/>
              <w:rPr>
                <w:color w:val="000000"/>
                <w:kern w:val="0"/>
                <w:lang w:eastAsia="en-US"/>
              </w:rPr>
            </w:pPr>
            <w:r w:rsidRPr="009B1577">
              <w:rPr>
                <w:color w:val="000000"/>
                <w:kern w:val="0"/>
                <w:lang w:eastAsia="en-US"/>
              </w:rPr>
              <w:t>209.2</w:t>
            </w:r>
          </w:p>
        </w:tc>
        <w:tc>
          <w:tcPr>
            <w:tcW w:w="914" w:type="dxa"/>
            <w:tcBorders>
              <w:top w:val="nil"/>
              <w:left w:val="nil"/>
              <w:bottom w:val="nil"/>
              <w:right w:val="nil"/>
            </w:tcBorders>
            <w:shd w:val="clear" w:color="auto" w:fill="auto"/>
            <w:noWrap/>
            <w:vAlign w:val="center"/>
            <w:hideMark/>
          </w:tcPr>
          <w:p w14:paraId="6E85E4AF" w14:textId="77777777" w:rsidR="00B7791F" w:rsidRPr="009B1577" w:rsidRDefault="00B7791F" w:rsidP="000C74DF">
            <w:pPr>
              <w:widowControl/>
              <w:jc w:val="right"/>
              <w:rPr>
                <w:color w:val="000000"/>
                <w:kern w:val="0"/>
                <w:lang w:eastAsia="en-US"/>
              </w:rPr>
            </w:pPr>
            <w:r w:rsidRPr="009B1577">
              <w:rPr>
                <w:color w:val="000000"/>
                <w:kern w:val="0"/>
                <w:lang w:eastAsia="en-US"/>
              </w:rPr>
              <w:t>36.2</w:t>
            </w:r>
          </w:p>
        </w:tc>
        <w:tc>
          <w:tcPr>
            <w:tcW w:w="980" w:type="dxa"/>
            <w:tcBorders>
              <w:top w:val="nil"/>
              <w:left w:val="nil"/>
              <w:bottom w:val="nil"/>
              <w:right w:val="nil"/>
            </w:tcBorders>
            <w:shd w:val="clear" w:color="auto" w:fill="auto"/>
            <w:noWrap/>
            <w:vAlign w:val="center"/>
            <w:hideMark/>
          </w:tcPr>
          <w:p w14:paraId="21A2F8B9" w14:textId="77777777" w:rsidR="00B7791F" w:rsidRPr="009B1577" w:rsidRDefault="00B7791F" w:rsidP="000C74DF">
            <w:pPr>
              <w:widowControl/>
              <w:jc w:val="right"/>
              <w:rPr>
                <w:color w:val="000000"/>
                <w:kern w:val="0"/>
                <w:lang w:eastAsia="en-US"/>
              </w:rPr>
            </w:pPr>
            <w:r w:rsidRPr="009B1577">
              <w:rPr>
                <w:color w:val="000000"/>
                <w:kern w:val="0"/>
                <w:lang w:eastAsia="en-US"/>
              </w:rPr>
              <w:t>0.275</w:t>
            </w:r>
          </w:p>
        </w:tc>
        <w:tc>
          <w:tcPr>
            <w:tcW w:w="980" w:type="dxa"/>
            <w:tcBorders>
              <w:top w:val="nil"/>
              <w:left w:val="nil"/>
              <w:bottom w:val="nil"/>
              <w:right w:val="nil"/>
            </w:tcBorders>
            <w:shd w:val="clear" w:color="auto" w:fill="auto"/>
            <w:noWrap/>
            <w:vAlign w:val="center"/>
            <w:hideMark/>
          </w:tcPr>
          <w:p w14:paraId="042CA176" w14:textId="77777777" w:rsidR="00B7791F" w:rsidRPr="009B1577" w:rsidRDefault="00B7791F" w:rsidP="000C74DF">
            <w:pPr>
              <w:widowControl/>
              <w:jc w:val="right"/>
              <w:rPr>
                <w:color w:val="000000"/>
                <w:kern w:val="0"/>
                <w:lang w:eastAsia="en-US"/>
              </w:rPr>
            </w:pPr>
            <w:r w:rsidRPr="009B1577">
              <w:rPr>
                <w:color w:val="000000"/>
                <w:kern w:val="0"/>
                <w:lang w:eastAsia="en-US"/>
              </w:rPr>
              <w:t>0.039</w:t>
            </w:r>
          </w:p>
        </w:tc>
      </w:tr>
      <w:tr w:rsidR="00B7791F" w:rsidRPr="009B1577" w14:paraId="19FA2688" w14:textId="77777777" w:rsidTr="000C74DF">
        <w:trPr>
          <w:trHeight w:val="288"/>
        </w:trPr>
        <w:tc>
          <w:tcPr>
            <w:tcW w:w="850" w:type="dxa"/>
            <w:tcBorders>
              <w:top w:val="nil"/>
              <w:left w:val="nil"/>
              <w:bottom w:val="nil"/>
              <w:right w:val="nil"/>
            </w:tcBorders>
            <w:shd w:val="clear" w:color="auto" w:fill="auto"/>
            <w:noWrap/>
            <w:vAlign w:val="center"/>
            <w:hideMark/>
          </w:tcPr>
          <w:p w14:paraId="4DEDC34A" w14:textId="77777777" w:rsidR="00B7791F" w:rsidRPr="009B1577" w:rsidRDefault="00B7791F" w:rsidP="009B1577">
            <w:pPr>
              <w:widowControl/>
              <w:jc w:val="right"/>
              <w:rPr>
                <w:color w:val="000000"/>
                <w:kern w:val="0"/>
                <w:lang w:eastAsia="en-US"/>
              </w:rPr>
            </w:pPr>
            <w:r w:rsidRPr="009B1577">
              <w:rPr>
                <w:color w:val="000000"/>
                <w:kern w:val="0"/>
                <w:lang w:eastAsia="en-US"/>
              </w:rPr>
              <w:t>2007</w:t>
            </w:r>
          </w:p>
        </w:tc>
        <w:tc>
          <w:tcPr>
            <w:tcW w:w="986" w:type="dxa"/>
            <w:tcBorders>
              <w:top w:val="nil"/>
              <w:left w:val="nil"/>
              <w:bottom w:val="nil"/>
              <w:right w:val="nil"/>
            </w:tcBorders>
            <w:shd w:val="clear" w:color="auto" w:fill="auto"/>
            <w:noWrap/>
            <w:vAlign w:val="center"/>
            <w:hideMark/>
          </w:tcPr>
          <w:p w14:paraId="3569D8E2"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728 </w:t>
            </w:r>
          </w:p>
        </w:tc>
        <w:tc>
          <w:tcPr>
            <w:tcW w:w="761" w:type="dxa"/>
            <w:tcBorders>
              <w:top w:val="nil"/>
              <w:left w:val="nil"/>
              <w:bottom w:val="nil"/>
              <w:right w:val="nil"/>
            </w:tcBorders>
            <w:shd w:val="clear" w:color="auto" w:fill="auto"/>
            <w:noWrap/>
            <w:vAlign w:val="center"/>
            <w:hideMark/>
          </w:tcPr>
          <w:p w14:paraId="38B21844" w14:textId="16DBBEDD" w:rsidR="00B7791F" w:rsidRPr="009B1577" w:rsidRDefault="00B7791F" w:rsidP="000C74DF">
            <w:pPr>
              <w:widowControl/>
              <w:jc w:val="right"/>
              <w:rPr>
                <w:color w:val="000000"/>
                <w:kern w:val="0"/>
                <w:lang w:eastAsia="en-US"/>
              </w:rPr>
            </w:pPr>
            <w:r w:rsidRPr="009B1577">
              <w:rPr>
                <w:color w:val="000000"/>
                <w:kern w:val="0"/>
                <w:lang w:eastAsia="en-US"/>
              </w:rPr>
              <w:t xml:space="preserve">   104 </w:t>
            </w:r>
          </w:p>
        </w:tc>
        <w:tc>
          <w:tcPr>
            <w:tcW w:w="898" w:type="dxa"/>
            <w:tcBorders>
              <w:top w:val="nil"/>
              <w:left w:val="nil"/>
              <w:bottom w:val="nil"/>
              <w:right w:val="nil"/>
            </w:tcBorders>
            <w:shd w:val="clear" w:color="auto" w:fill="auto"/>
            <w:noWrap/>
            <w:vAlign w:val="center"/>
            <w:hideMark/>
          </w:tcPr>
          <w:p w14:paraId="2359AB17" w14:textId="77777777" w:rsidR="00B7791F" w:rsidRPr="009B1577" w:rsidRDefault="00B7791F" w:rsidP="000C74DF">
            <w:pPr>
              <w:widowControl/>
              <w:jc w:val="right"/>
              <w:rPr>
                <w:color w:val="000000"/>
                <w:kern w:val="0"/>
                <w:lang w:eastAsia="en-US"/>
              </w:rPr>
            </w:pPr>
            <w:r w:rsidRPr="009B1577">
              <w:rPr>
                <w:color w:val="000000"/>
                <w:kern w:val="0"/>
                <w:lang w:eastAsia="en-US"/>
              </w:rPr>
              <w:t>268.2</w:t>
            </w:r>
          </w:p>
        </w:tc>
        <w:tc>
          <w:tcPr>
            <w:tcW w:w="742" w:type="dxa"/>
            <w:tcBorders>
              <w:top w:val="nil"/>
              <w:left w:val="nil"/>
              <w:bottom w:val="nil"/>
              <w:right w:val="nil"/>
            </w:tcBorders>
            <w:shd w:val="clear" w:color="auto" w:fill="auto"/>
            <w:noWrap/>
            <w:vAlign w:val="center"/>
            <w:hideMark/>
          </w:tcPr>
          <w:p w14:paraId="420568A6" w14:textId="77777777" w:rsidR="00B7791F" w:rsidRPr="009B1577" w:rsidRDefault="00B7791F" w:rsidP="000C74DF">
            <w:pPr>
              <w:widowControl/>
              <w:jc w:val="right"/>
              <w:rPr>
                <w:color w:val="000000"/>
                <w:kern w:val="0"/>
                <w:lang w:eastAsia="en-US"/>
              </w:rPr>
            </w:pPr>
            <w:r w:rsidRPr="009B1577">
              <w:rPr>
                <w:color w:val="000000"/>
                <w:kern w:val="0"/>
                <w:lang w:eastAsia="en-US"/>
              </w:rPr>
              <w:t>44.5</w:t>
            </w:r>
          </w:p>
        </w:tc>
        <w:tc>
          <w:tcPr>
            <w:tcW w:w="1073" w:type="dxa"/>
            <w:tcBorders>
              <w:top w:val="nil"/>
              <w:left w:val="nil"/>
              <w:bottom w:val="nil"/>
              <w:right w:val="nil"/>
            </w:tcBorders>
            <w:shd w:val="clear" w:color="auto" w:fill="auto"/>
            <w:noWrap/>
            <w:vAlign w:val="center"/>
            <w:hideMark/>
          </w:tcPr>
          <w:p w14:paraId="648C733B" w14:textId="77777777" w:rsidR="00B7791F" w:rsidRPr="009B1577" w:rsidRDefault="00B7791F" w:rsidP="000C74DF">
            <w:pPr>
              <w:widowControl/>
              <w:jc w:val="right"/>
              <w:rPr>
                <w:color w:val="000000"/>
                <w:kern w:val="0"/>
                <w:lang w:eastAsia="en-US"/>
              </w:rPr>
            </w:pPr>
            <w:r w:rsidRPr="009B1577">
              <w:rPr>
                <w:color w:val="000000"/>
                <w:kern w:val="0"/>
                <w:lang w:eastAsia="en-US"/>
              </w:rPr>
              <w:t>2.545</w:t>
            </w:r>
          </w:p>
        </w:tc>
        <w:tc>
          <w:tcPr>
            <w:tcW w:w="887" w:type="dxa"/>
            <w:tcBorders>
              <w:top w:val="nil"/>
              <w:left w:val="nil"/>
              <w:bottom w:val="nil"/>
              <w:right w:val="nil"/>
            </w:tcBorders>
            <w:shd w:val="clear" w:color="auto" w:fill="auto"/>
            <w:noWrap/>
            <w:vAlign w:val="center"/>
            <w:hideMark/>
          </w:tcPr>
          <w:p w14:paraId="7B2D90D9" w14:textId="77777777" w:rsidR="00B7791F" w:rsidRPr="009B1577" w:rsidRDefault="00B7791F" w:rsidP="000C74DF">
            <w:pPr>
              <w:widowControl/>
              <w:jc w:val="right"/>
              <w:rPr>
                <w:color w:val="000000"/>
                <w:kern w:val="0"/>
                <w:lang w:eastAsia="en-US"/>
              </w:rPr>
            </w:pPr>
            <w:r w:rsidRPr="009B1577">
              <w:rPr>
                <w:color w:val="000000"/>
                <w:kern w:val="0"/>
                <w:lang w:eastAsia="en-US"/>
              </w:rPr>
              <w:t>0.644</w:t>
            </w:r>
          </w:p>
        </w:tc>
        <w:tc>
          <w:tcPr>
            <w:tcW w:w="1106" w:type="dxa"/>
            <w:tcBorders>
              <w:top w:val="nil"/>
              <w:left w:val="nil"/>
              <w:bottom w:val="nil"/>
              <w:right w:val="nil"/>
            </w:tcBorders>
            <w:shd w:val="clear" w:color="auto" w:fill="auto"/>
            <w:noWrap/>
            <w:vAlign w:val="center"/>
            <w:hideMark/>
          </w:tcPr>
          <w:p w14:paraId="1E1ABCAF" w14:textId="77777777" w:rsidR="00B7791F" w:rsidRPr="009B1577" w:rsidRDefault="00B7791F" w:rsidP="000C74DF">
            <w:pPr>
              <w:widowControl/>
              <w:jc w:val="right"/>
              <w:rPr>
                <w:color w:val="000000"/>
                <w:kern w:val="0"/>
                <w:lang w:eastAsia="en-US"/>
              </w:rPr>
            </w:pPr>
            <w:r w:rsidRPr="009B1577">
              <w:rPr>
                <w:color w:val="000000"/>
                <w:kern w:val="0"/>
                <w:lang w:eastAsia="en-US"/>
              </w:rPr>
              <w:t>153.1</w:t>
            </w:r>
          </w:p>
        </w:tc>
        <w:tc>
          <w:tcPr>
            <w:tcW w:w="914" w:type="dxa"/>
            <w:tcBorders>
              <w:top w:val="nil"/>
              <w:left w:val="nil"/>
              <w:bottom w:val="nil"/>
              <w:right w:val="nil"/>
            </w:tcBorders>
            <w:shd w:val="clear" w:color="auto" w:fill="auto"/>
            <w:noWrap/>
            <w:vAlign w:val="center"/>
            <w:hideMark/>
          </w:tcPr>
          <w:p w14:paraId="02C55620" w14:textId="77777777" w:rsidR="00B7791F" w:rsidRPr="009B1577" w:rsidRDefault="00B7791F" w:rsidP="000C74DF">
            <w:pPr>
              <w:widowControl/>
              <w:jc w:val="right"/>
              <w:rPr>
                <w:color w:val="000000"/>
                <w:kern w:val="0"/>
                <w:lang w:eastAsia="en-US"/>
              </w:rPr>
            </w:pPr>
            <w:r w:rsidRPr="009B1577">
              <w:rPr>
                <w:color w:val="000000"/>
                <w:kern w:val="0"/>
                <w:lang w:eastAsia="en-US"/>
              </w:rPr>
              <w:t>22.6</w:t>
            </w:r>
          </w:p>
        </w:tc>
        <w:tc>
          <w:tcPr>
            <w:tcW w:w="980" w:type="dxa"/>
            <w:tcBorders>
              <w:top w:val="nil"/>
              <w:left w:val="nil"/>
              <w:bottom w:val="nil"/>
              <w:right w:val="nil"/>
            </w:tcBorders>
            <w:shd w:val="clear" w:color="auto" w:fill="auto"/>
            <w:noWrap/>
            <w:vAlign w:val="center"/>
            <w:hideMark/>
          </w:tcPr>
          <w:p w14:paraId="6785C737" w14:textId="77777777" w:rsidR="00B7791F" w:rsidRPr="009B1577" w:rsidRDefault="00B7791F" w:rsidP="000C74DF">
            <w:pPr>
              <w:widowControl/>
              <w:jc w:val="right"/>
              <w:rPr>
                <w:color w:val="000000"/>
                <w:kern w:val="0"/>
                <w:lang w:eastAsia="en-US"/>
              </w:rPr>
            </w:pPr>
            <w:r w:rsidRPr="009B1577">
              <w:rPr>
                <w:color w:val="000000"/>
                <w:kern w:val="0"/>
                <w:lang w:eastAsia="en-US"/>
              </w:rPr>
              <w:t>0.210</w:t>
            </w:r>
          </w:p>
        </w:tc>
        <w:tc>
          <w:tcPr>
            <w:tcW w:w="980" w:type="dxa"/>
            <w:tcBorders>
              <w:top w:val="nil"/>
              <w:left w:val="nil"/>
              <w:bottom w:val="nil"/>
              <w:right w:val="nil"/>
            </w:tcBorders>
            <w:shd w:val="clear" w:color="auto" w:fill="auto"/>
            <w:noWrap/>
            <w:vAlign w:val="center"/>
            <w:hideMark/>
          </w:tcPr>
          <w:p w14:paraId="12386EAA" w14:textId="77777777" w:rsidR="00B7791F" w:rsidRPr="009B1577" w:rsidRDefault="00B7791F" w:rsidP="000C74DF">
            <w:pPr>
              <w:widowControl/>
              <w:jc w:val="right"/>
              <w:rPr>
                <w:color w:val="000000"/>
                <w:kern w:val="0"/>
                <w:lang w:eastAsia="en-US"/>
              </w:rPr>
            </w:pPr>
            <w:r w:rsidRPr="009B1577">
              <w:rPr>
                <w:color w:val="000000"/>
                <w:kern w:val="0"/>
                <w:lang w:eastAsia="en-US"/>
              </w:rPr>
              <w:t>0.033</w:t>
            </w:r>
          </w:p>
        </w:tc>
      </w:tr>
      <w:tr w:rsidR="00B7791F" w:rsidRPr="009B1577" w14:paraId="6C71C19B" w14:textId="77777777" w:rsidTr="000C74DF">
        <w:trPr>
          <w:trHeight w:val="288"/>
        </w:trPr>
        <w:tc>
          <w:tcPr>
            <w:tcW w:w="850" w:type="dxa"/>
            <w:tcBorders>
              <w:top w:val="nil"/>
              <w:left w:val="nil"/>
              <w:bottom w:val="nil"/>
              <w:right w:val="nil"/>
            </w:tcBorders>
            <w:shd w:val="clear" w:color="auto" w:fill="auto"/>
            <w:noWrap/>
            <w:vAlign w:val="center"/>
            <w:hideMark/>
          </w:tcPr>
          <w:p w14:paraId="2CA500C8" w14:textId="77777777" w:rsidR="00B7791F" w:rsidRPr="009B1577" w:rsidRDefault="00B7791F" w:rsidP="009B1577">
            <w:pPr>
              <w:widowControl/>
              <w:jc w:val="right"/>
              <w:rPr>
                <w:color w:val="000000"/>
                <w:kern w:val="0"/>
                <w:lang w:eastAsia="en-US"/>
              </w:rPr>
            </w:pPr>
            <w:r w:rsidRPr="009B1577">
              <w:rPr>
                <w:color w:val="000000"/>
                <w:kern w:val="0"/>
                <w:lang w:eastAsia="en-US"/>
              </w:rPr>
              <w:t>2008</w:t>
            </w:r>
          </w:p>
        </w:tc>
        <w:tc>
          <w:tcPr>
            <w:tcW w:w="986" w:type="dxa"/>
            <w:tcBorders>
              <w:top w:val="nil"/>
              <w:left w:val="nil"/>
              <w:bottom w:val="nil"/>
              <w:right w:val="nil"/>
            </w:tcBorders>
            <w:shd w:val="clear" w:color="auto" w:fill="auto"/>
            <w:noWrap/>
            <w:vAlign w:val="center"/>
            <w:hideMark/>
          </w:tcPr>
          <w:p w14:paraId="511BB62C"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692 </w:t>
            </w:r>
          </w:p>
        </w:tc>
        <w:tc>
          <w:tcPr>
            <w:tcW w:w="761" w:type="dxa"/>
            <w:tcBorders>
              <w:top w:val="nil"/>
              <w:left w:val="nil"/>
              <w:bottom w:val="nil"/>
              <w:right w:val="nil"/>
            </w:tcBorders>
            <w:shd w:val="clear" w:color="auto" w:fill="auto"/>
            <w:noWrap/>
            <w:vAlign w:val="center"/>
            <w:hideMark/>
          </w:tcPr>
          <w:p w14:paraId="2F2894B2" w14:textId="0735CF73" w:rsidR="00B7791F" w:rsidRPr="009B1577" w:rsidRDefault="00B7791F" w:rsidP="000C74DF">
            <w:pPr>
              <w:widowControl/>
              <w:jc w:val="right"/>
              <w:rPr>
                <w:color w:val="000000"/>
                <w:kern w:val="0"/>
                <w:lang w:eastAsia="en-US"/>
              </w:rPr>
            </w:pPr>
            <w:r w:rsidRPr="009B1577">
              <w:rPr>
                <w:color w:val="000000"/>
                <w:kern w:val="0"/>
                <w:lang w:eastAsia="en-US"/>
              </w:rPr>
              <w:t xml:space="preserve">     99 </w:t>
            </w:r>
          </w:p>
        </w:tc>
        <w:tc>
          <w:tcPr>
            <w:tcW w:w="898" w:type="dxa"/>
            <w:tcBorders>
              <w:top w:val="nil"/>
              <w:left w:val="nil"/>
              <w:bottom w:val="nil"/>
              <w:right w:val="nil"/>
            </w:tcBorders>
            <w:shd w:val="clear" w:color="auto" w:fill="auto"/>
            <w:noWrap/>
            <w:vAlign w:val="center"/>
            <w:hideMark/>
          </w:tcPr>
          <w:p w14:paraId="42DD3AEB" w14:textId="77777777" w:rsidR="00B7791F" w:rsidRPr="009B1577" w:rsidRDefault="00B7791F" w:rsidP="000C74DF">
            <w:pPr>
              <w:widowControl/>
              <w:jc w:val="right"/>
              <w:rPr>
                <w:color w:val="000000"/>
                <w:kern w:val="0"/>
                <w:lang w:eastAsia="en-US"/>
              </w:rPr>
            </w:pPr>
            <w:r w:rsidRPr="009B1577">
              <w:rPr>
                <w:color w:val="000000"/>
                <w:kern w:val="0"/>
                <w:lang w:eastAsia="en-US"/>
              </w:rPr>
              <w:t>158.8</w:t>
            </w:r>
          </w:p>
        </w:tc>
        <w:tc>
          <w:tcPr>
            <w:tcW w:w="742" w:type="dxa"/>
            <w:tcBorders>
              <w:top w:val="nil"/>
              <w:left w:val="nil"/>
              <w:bottom w:val="nil"/>
              <w:right w:val="nil"/>
            </w:tcBorders>
            <w:shd w:val="clear" w:color="auto" w:fill="auto"/>
            <w:noWrap/>
            <w:vAlign w:val="center"/>
            <w:hideMark/>
          </w:tcPr>
          <w:p w14:paraId="3C2A236F" w14:textId="77777777" w:rsidR="00B7791F" w:rsidRPr="009B1577" w:rsidRDefault="00B7791F" w:rsidP="000C74DF">
            <w:pPr>
              <w:widowControl/>
              <w:jc w:val="right"/>
              <w:rPr>
                <w:color w:val="000000"/>
                <w:kern w:val="0"/>
                <w:lang w:eastAsia="en-US"/>
              </w:rPr>
            </w:pPr>
            <w:r w:rsidRPr="009B1577">
              <w:rPr>
                <w:color w:val="000000"/>
                <w:kern w:val="0"/>
                <w:lang w:eastAsia="en-US"/>
              </w:rPr>
              <w:t>25.4</w:t>
            </w:r>
          </w:p>
        </w:tc>
        <w:tc>
          <w:tcPr>
            <w:tcW w:w="1073" w:type="dxa"/>
            <w:tcBorders>
              <w:top w:val="nil"/>
              <w:left w:val="nil"/>
              <w:bottom w:val="nil"/>
              <w:right w:val="nil"/>
            </w:tcBorders>
            <w:shd w:val="clear" w:color="auto" w:fill="auto"/>
            <w:noWrap/>
            <w:vAlign w:val="center"/>
            <w:hideMark/>
          </w:tcPr>
          <w:p w14:paraId="379E3FE7" w14:textId="77777777" w:rsidR="00B7791F" w:rsidRPr="009B1577" w:rsidRDefault="00B7791F" w:rsidP="000C74DF">
            <w:pPr>
              <w:widowControl/>
              <w:jc w:val="right"/>
              <w:rPr>
                <w:color w:val="000000"/>
                <w:kern w:val="0"/>
                <w:lang w:eastAsia="en-US"/>
              </w:rPr>
            </w:pPr>
            <w:r w:rsidRPr="009B1577">
              <w:rPr>
                <w:color w:val="000000"/>
                <w:kern w:val="0"/>
                <w:lang w:eastAsia="en-US"/>
              </w:rPr>
              <w:t>1.367</w:t>
            </w:r>
          </w:p>
        </w:tc>
        <w:tc>
          <w:tcPr>
            <w:tcW w:w="887" w:type="dxa"/>
            <w:tcBorders>
              <w:top w:val="nil"/>
              <w:left w:val="nil"/>
              <w:bottom w:val="nil"/>
              <w:right w:val="nil"/>
            </w:tcBorders>
            <w:shd w:val="clear" w:color="auto" w:fill="auto"/>
            <w:noWrap/>
            <w:vAlign w:val="center"/>
            <w:hideMark/>
          </w:tcPr>
          <w:p w14:paraId="4D064DF2" w14:textId="77777777" w:rsidR="00B7791F" w:rsidRPr="009B1577" w:rsidRDefault="00B7791F" w:rsidP="000C74DF">
            <w:pPr>
              <w:widowControl/>
              <w:jc w:val="right"/>
              <w:rPr>
                <w:color w:val="000000"/>
                <w:kern w:val="0"/>
                <w:lang w:eastAsia="en-US"/>
              </w:rPr>
            </w:pPr>
            <w:r w:rsidRPr="009B1577">
              <w:rPr>
                <w:color w:val="000000"/>
                <w:kern w:val="0"/>
                <w:lang w:eastAsia="en-US"/>
              </w:rPr>
              <w:t>0.290</w:t>
            </w:r>
          </w:p>
        </w:tc>
        <w:tc>
          <w:tcPr>
            <w:tcW w:w="1106" w:type="dxa"/>
            <w:tcBorders>
              <w:top w:val="nil"/>
              <w:left w:val="nil"/>
              <w:bottom w:val="nil"/>
              <w:right w:val="nil"/>
            </w:tcBorders>
            <w:shd w:val="clear" w:color="auto" w:fill="auto"/>
            <w:noWrap/>
            <w:vAlign w:val="center"/>
            <w:hideMark/>
          </w:tcPr>
          <w:p w14:paraId="05E90C44" w14:textId="77777777" w:rsidR="00B7791F" w:rsidRPr="009B1577" w:rsidRDefault="00B7791F" w:rsidP="000C74DF">
            <w:pPr>
              <w:widowControl/>
              <w:jc w:val="right"/>
              <w:rPr>
                <w:color w:val="000000"/>
                <w:kern w:val="0"/>
                <w:lang w:eastAsia="en-US"/>
              </w:rPr>
            </w:pPr>
            <w:r w:rsidRPr="009B1577">
              <w:rPr>
                <w:color w:val="000000"/>
                <w:kern w:val="0"/>
                <w:lang w:eastAsia="en-US"/>
              </w:rPr>
              <w:t>150.6</w:t>
            </w:r>
          </w:p>
        </w:tc>
        <w:tc>
          <w:tcPr>
            <w:tcW w:w="914" w:type="dxa"/>
            <w:tcBorders>
              <w:top w:val="nil"/>
              <w:left w:val="nil"/>
              <w:bottom w:val="nil"/>
              <w:right w:val="nil"/>
            </w:tcBorders>
            <w:shd w:val="clear" w:color="auto" w:fill="auto"/>
            <w:noWrap/>
            <w:vAlign w:val="center"/>
            <w:hideMark/>
          </w:tcPr>
          <w:p w14:paraId="58884DE4" w14:textId="77777777" w:rsidR="00B7791F" w:rsidRPr="009B1577" w:rsidRDefault="00B7791F" w:rsidP="000C74DF">
            <w:pPr>
              <w:widowControl/>
              <w:jc w:val="right"/>
              <w:rPr>
                <w:color w:val="000000"/>
                <w:kern w:val="0"/>
                <w:lang w:eastAsia="en-US"/>
              </w:rPr>
            </w:pPr>
            <w:r w:rsidRPr="009B1577">
              <w:rPr>
                <w:color w:val="000000"/>
                <w:kern w:val="0"/>
                <w:lang w:eastAsia="en-US"/>
              </w:rPr>
              <w:t>25.8</w:t>
            </w:r>
          </w:p>
        </w:tc>
        <w:tc>
          <w:tcPr>
            <w:tcW w:w="980" w:type="dxa"/>
            <w:tcBorders>
              <w:top w:val="nil"/>
              <w:left w:val="nil"/>
              <w:bottom w:val="nil"/>
              <w:right w:val="nil"/>
            </w:tcBorders>
            <w:shd w:val="clear" w:color="auto" w:fill="auto"/>
            <w:noWrap/>
            <w:vAlign w:val="center"/>
            <w:hideMark/>
          </w:tcPr>
          <w:p w14:paraId="0020FEB8" w14:textId="77777777" w:rsidR="00B7791F" w:rsidRPr="009B1577" w:rsidRDefault="00B7791F" w:rsidP="000C74DF">
            <w:pPr>
              <w:widowControl/>
              <w:jc w:val="right"/>
              <w:rPr>
                <w:color w:val="000000"/>
                <w:kern w:val="0"/>
                <w:lang w:eastAsia="en-US"/>
              </w:rPr>
            </w:pPr>
            <w:r w:rsidRPr="009B1577">
              <w:rPr>
                <w:color w:val="000000"/>
                <w:kern w:val="0"/>
                <w:lang w:eastAsia="en-US"/>
              </w:rPr>
              <w:t>0.218</w:t>
            </w:r>
          </w:p>
        </w:tc>
        <w:tc>
          <w:tcPr>
            <w:tcW w:w="980" w:type="dxa"/>
            <w:tcBorders>
              <w:top w:val="nil"/>
              <w:left w:val="nil"/>
              <w:bottom w:val="nil"/>
              <w:right w:val="nil"/>
            </w:tcBorders>
            <w:shd w:val="clear" w:color="auto" w:fill="auto"/>
            <w:noWrap/>
            <w:vAlign w:val="center"/>
            <w:hideMark/>
          </w:tcPr>
          <w:p w14:paraId="0CD898FC" w14:textId="77777777" w:rsidR="00B7791F" w:rsidRPr="009B1577" w:rsidRDefault="00B7791F" w:rsidP="000C74DF">
            <w:pPr>
              <w:widowControl/>
              <w:jc w:val="right"/>
              <w:rPr>
                <w:color w:val="000000"/>
                <w:kern w:val="0"/>
                <w:lang w:eastAsia="en-US"/>
              </w:rPr>
            </w:pPr>
            <w:r w:rsidRPr="009B1577">
              <w:rPr>
                <w:color w:val="000000"/>
                <w:kern w:val="0"/>
                <w:lang w:eastAsia="en-US"/>
              </w:rPr>
              <w:t>0.035</w:t>
            </w:r>
          </w:p>
        </w:tc>
      </w:tr>
      <w:tr w:rsidR="00B7791F" w:rsidRPr="009B1577" w14:paraId="401FA6DB" w14:textId="77777777" w:rsidTr="000C74DF">
        <w:trPr>
          <w:trHeight w:val="288"/>
        </w:trPr>
        <w:tc>
          <w:tcPr>
            <w:tcW w:w="850" w:type="dxa"/>
            <w:tcBorders>
              <w:top w:val="nil"/>
              <w:left w:val="nil"/>
              <w:bottom w:val="nil"/>
              <w:right w:val="nil"/>
            </w:tcBorders>
            <w:shd w:val="clear" w:color="auto" w:fill="auto"/>
            <w:noWrap/>
            <w:vAlign w:val="center"/>
            <w:hideMark/>
          </w:tcPr>
          <w:p w14:paraId="631D3927" w14:textId="77777777" w:rsidR="00B7791F" w:rsidRPr="009B1577" w:rsidRDefault="00B7791F" w:rsidP="009B1577">
            <w:pPr>
              <w:widowControl/>
              <w:jc w:val="right"/>
              <w:rPr>
                <w:color w:val="000000"/>
                <w:kern w:val="0"/>
                <w:lang w:eastAsia="en-US"/>
              </w:rPr>
            </w:pPr>
            <w:r w:rsidRPr="009B1577">
              <w:rPr>
                <w:color w:val="000000"/>
                <w:kern w:val="0"/>
                <w:lang w:eastAsia="en-US"/>
              </w:rPr>
              <w:lastRenderedPageBreak/>
              <w:t>2009</w:t>
            </w:r>
          </w:p>
        </w:tc>
        <w:tc>
          <w:tcPr>
            <w:tcW w:w="986" w:type="dxa"/>
            <w:tcBorders>
              <w:top w:val="nil"/>
              <w:left w:val="nil"/>
              <w:bottom w:val="nil"/>
              <w:right w:val="nil"/>
            </w:tcBorders>
            <w:shd w:val="clear" w:color="auto" w:fill="auto"/>
            <w:noWrap/>
            <w:vAlign w:val="center"/>
            <w:hideMark/>
          </w:tcPr>
          <w:p w14:paraId="732686C6"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754 </w:t>
            </w:r>
          </w:p>
        </w:tc>
        <w:tc>
          <w:tcPr>
            <w:tcW w:w="761" w:type="dxa"/>
            <w:tcBorders>
              <w:top w:val="nil"/>
              <w:left w:val="nil"/>
              <w:bottom w:val="nil"/>
              <w:right w:val="nil"/>
            </w:tcBorders>
            <w:shd w:val="clear" w:color="auto" w:fill="auto"/>
            <w:noWrap/>
            <w:vAlign w:val="center"/>
            <w:hideMark/>
          </w:tcPr>
          <w:p w14:paraId="280D5291" w14:textId="366413DE" w:rsidR="00B7791F" w:rsidRPr="009B1577" w:rsidRDefault="00B7791F" w:rsidP="000C74DF">
            <w:pPr>
              <w:widowControl/>
              <w:jc w:val="right"/>
              <w:rPr>
                <w:color w:val="000000"/>
                <w:kern w:val="0"/>
                <w:lang w:eastAsia="en-US"/>
              </w:rPr>
            </w:pPr>
            <w:r w:rsidRPr="009B1577">
              <w:rPr>
                <w:color w:val="000000"/>
                <w:kern w:val="0"/>
                <w:lang w:eastAsia="en-US"/>
              </w:rPr>
              <w:t xml:space="preserve">   104 </w:t>
            </w:r>
          </w:p>
        </w:tc>
        <w:tc>
          <w:tcPr>
            <w:tcW w:w="898" w:type="dxa"/>
            <w:tcBorders>
              <w:top w:val="nil"/>
              <w:left w:val="nil"/>
              <w:bottom w:val="nil"/>
              <w:right w:val="nil"/>
            </w:tcBorders>
            <w:shd w:val="clear" w:color="auto" w:fill="auto"/>
            <w:noWrap/>
            <w:vAlign w:val="center"/>
            <w:hideMark/>
          </w:tcPr>
          <w:p w14:paraId="2225493D" w14:textId="77777777" w:rsidR="00B7791F" w:rsidRPr="009B1577" w:rsidRDefault="00B7791F" w:rsidP="000C74DF">
            <w:pPr>
              <w:widowControl/>
              <w:jc w:val="right"/>
              <w:rPr>
                <w:color w:val="000000"/>
                <w:kern w:val="0"/>
                <w:lang w:eastAsia="en-US"/>
              </w:rPr>
            </w:pPr>
            <w:r w:rsidRPr="009B1577">
              <w:rPr>
                <w:color w:val="000000"/>
                <w:kern w:val="0"/>
                <w:lang w:eastAsia="en-US"/>
              </w:rPr>
              <w:t>165.7</w:t>
            </w:r>
          </w:p>
        </w:tc>
        <w:tc>
          <w:tcPr>
            <w:tcW w:w="742" w:type="dxa"/>
            <w:tcBorders>
              <w:top w:val="nil"/>
              <w:left w:val="nil"/>
              <w:bottom w:val="nil"/>
              <w:right w:val="nil"/>
            </w:tcBorders>
            <w:shd w:val="clear" w:color="auto" w:fill="auto"/>
            <w:noWrap/>
            <w:vAlign w:val="center"/>
            <w:hideMark/>
          </w:tcPr>
          <w:p w14:paraId="0B77645B" w14:textId="77777777" w:rsidR="00B7791F" w:rsidRPr="009B1577" w:rsidRDefault="00B7791F" w:rsidP="000C74DF">
            <w:pPr>
              <w:widowControl/>
              <w:jc w:val="right"/>
              <w:rPr>
                <w:color w:val="000000"/>
                <w:kern w:val="0"/>
                <w:lang w:eastAsia="en-US"/>
              </w:rPr>
            </w:pPr>
            <w:r w:rsidRPr="009B1577">
              <w:rPr>
                <w:color w:val="000000"/>
                <w:kern w:val="0"/>
                <w:lang w:eastAsia="en-US"/>
              </w:rPr>
              <w:t>26.4</w:t>
            </w:r>
          </w:p>
        </w:tc>
        <w:tc>
          <w:tcPr>
            <w:tcW w:w="1073" w:type="dxa"/>
            <w:tcBorders>
              <w:top w:val="nil"/>
              <w:left w:val="nil"/>
              <w:bottom w:val="nil"/>
              <w:right w:val="nil"/>
            </w:tcBorders>
            <w:shd w:val="clear" w:color="auto" w:fill="auto"/>
            <w:noWrap/>
            <w:vAlign w:val="center"/>
            <w:hideMark/>
          </w:tcPr>
          <w:p w14:paraId="7E51BD90" w14:textId="77777777" w:rsidR="00B7791F" w:rsidRPr="009B1577" w:rsidRDefault="00B7791F" w:rsidP="000C74DF">
            <w:pPr>
              <w:widowControl/>
              <w:jc w:val="right"/>
              <w:rPr>
                <w:color w:val="000000"/>
                <w:kern w:val="0"/>
                <w:lang w:eastAsia="en-US"/>
              </w:rPr>
            </w:pPr>
            <w:r w:rsidRPr="009B1577">
              <w:rPr>
                <w:color w:val="000000"/>
                <w:kern w:val="0"/>
                <w:lang w:eastAsia="en-US"/>
              </w:rPr>
              <w:t>2.539</w:t>
            </w:r>
          </w:p>
        </w:tc>
        <w:tc>
          <w:tcPr>
            <w:tcW w:w="887" w:type="dxa"/>
            <w:tcBorders>
              <w:top w:val="nil"/>
              <w:left w:val="nil"/>
              <w:bottom w:val="nil"/>
              <w:right w:val="nil"/>
            </w:tcBorders>
            <w:shd w:val="clear" w:color="auto" w:fill="auto"/>
            <w:noWrap/>
            <w:vAlign w:val="center"/>
            <w:hideMark/>
          </w:tcPr>
          <w:p w14:paraId="20E23A98" w14:textId="77777777" w:rsidR="00B7791F" w:rsidRPr="009B1577" w:rsidRDefault="00B7791F" w:rsidP="000C74DF">
            <w:pPr>
              <w:widowControl/>
              <w:jc w:val="right"/>
              <w:rPr>
                <w:color w:val="000000"/>
                <w:kern w:val="0"/>
                <w:lang w:eastAsia="en-US"/>
              </w:rPr>
            </w:pPr>
            <w:r w:rsidRPr="009B1577">
              <w:rPr>
                <w:color w:val="000000"/>
                <w:kern w:val="0"/>
                <w:lang w:eastAsia="en-US"/>
              </w:rPr>
              <w:t>0.535</w:t>
            </w:r>
          </w:p>
        </w:tc>
        <w:tc>
          <w:tcPr>
            <w:tcW w:w="1106" w:type="dxa"/>
            <w:tcBorders>
              <w:top w:val="nil"/>
              <w:left w:val="nil"/>
              <w:bottom w:val="nil"/>
              <w:right w:val="nil"/>
            </w:tcBorders>
            <w:shd w:val="clear" w:color="auto" w:fill="auto"/>
            <w:noWrap/>
            <w:vAlign w:val="center"/>
            <w:hideMark/>
          </w:tcPr>
          <w:p w14:paraId="21EEA7AC" w14:textId="77777777" w:rsidR="00B7791F" w:rsidRPr="009B1577" w:rsidRDefault="00B7791F" w:rsidP="000C74DF">
            <w:pPr>
              <w:widowControl/>
              <w:jc w:val="right"/>
              <w:rPr>
                <w:color w:val="000000"/>
                <w:kern w:val="0"/>
                <w:lang w:eastAsia="en-US"/>
              </w:rPr>
            </w:pPr>
            <w:r w:rsidRPr="009B1577">
              <w:rPr>
                <w:color w:val="000000"/>
                <w:kern w:val="0"/>
                <w:lang w:eastAsia="en-US"/>
              </w:rPr>
              <w:t>139.5</w:t>
            </w:r>
          </w:p>
        </w:tc>
        <w:tc>
          <w:tcPr>
            <w:tcW w:w="914" w:type="dxa"/>
            <w:tcBorders>
              <w:top w:val="nil"/>
              <w:left w:val="nil"/>
              <w:bottom w:val="nil"/>
              <w:right w:val="nil"/>
            </w:tcBorders>
            <w:shd w:val="clear" w:color="auto" w:fill="auto"/>
            <w:noWrap/>
            <w:vAlign w:val="center"/>
            <w:hideMark/>
          </w:tcPr>
          <w:p w14:paraId="5BA32BC7" w14:textId="77777777" w:rsidR="00B7791F" w:rsidRPr="009B1577" w:rsidRDefault="00B7791F" w:rsidP="000C74DF">
            <w:pPr>
              <w:widowControl/>
              <w:jc w:val="right"/>
              <w:rPr>
                <w:color w:val="000000"/>
                <w:kern w:val="0"/>
                <w:lang w:eastAsia="en-US"/>
              </w:rPr>
            </w:pPr>
            <w:r w:rsidRPr="009B1577">
              <w:rPr>
                <w:color w:val="000000"/>
                <w:kern w:val="0"/>
                <w:lang w:eastAsia="en-US"/>
              </w:rPr>
              <w:t>21.4</w:t>
            </w:r>
          </w:p>
        </w:tc>
        <w:tc>
          <w:tcPr>
            <w:tcW w:w="980" w:type="dxa"/>
            <w:tcBorders>
              <w:top w:val="nil"/>
              <w:left w:val="nil"/>
              <w:bottom w:val="nil"/>
              <w:right w:val="nil"/>
            </w:tcBorders>
            <w:shd w:val="clear" w:color="auto" w:fill="auto"/>
            <w:noWrap/>
            <w:vAlign w:val="center"/>
            <w:hideMark/>
          </w:tcPr>
          <w:p w14:paraId="1DD35746" w14:textId="77777777" w:rsidR="00B7791F" w:rsidRPr="009B1577" w:rsidRDefault="00B7791F" w:rsidP="000C74DF">
            <w:pPr>
              <w:widowControl/>
              <w:jc w:val="right"/>
              <w:rPr>
                <w:color w:val="000000"/>
                <w:kern w:val="0"/>
                <w:lang w:eastAsia="en-US"/>
              </w:rPr>
            </w:pPr>
            <w:r w:rsidRPr="009B1577">
              <w:rPr>
                <w:color w:val="000000"/>
                <w:kern w:val="0"/>
                <w:lang w:eastAsia="en-US"/>
              </w:rPr>
              <w:t>0.185</w:t>
            </w:r>
          </w:p>
        </w:tc>
        <w:tc>
          <w:tcPr>
            <w:tcW w:w="980" w:type="dxa"/>
            <w:tcBorders>
              <w:top w:val="nil"/>
              <w:left w:val="nil"/>
              <w:bottom w:val="nil"/>
              <w:right w:val="nil"/>
            </w:tcBorders>
            <w:shd w:val="clear" w:color="auto" w:fill="auto"/>
            <w:noWrap/>
            <w:vAlign w:val="center"/>
            <w:hideMark/>
          </w:tcPr>
          <w:p w14:paraId="4FC7D412" w14:textId="77777777" w:rsidR="00B7791F" w:rsidRPr="009B1577" w:rsidRDefault="00B7791F" w:rsidP="000C74DF">
            <w:pPr>
              <w:widowControl/>
              <w:jc w:val="right"/>
              <w:rPr>
                <w:color w:val="000000"/>
                <w:kern w:val="0"/>
                <w:lang w:eastAsia="en-US"/>
              </w:rPr>
            </w:pPr>
            <w:r w:rsidRPr="009B1577">
              <w:rPr>
                <w:color w:val="000000"/>
                <w:kern w:val="0"/>
                <w:lang w:eastAsia="en-US"/>
              </w:rPr>
              <w:t>0.032</w:t>
            </w:r>
          </w:p>
        </w:tc>
      </w:tr>
      <w:tr w:rsidR="00B7791F" w:rsidRPr="009B1577" w14:paraId="07CB3D77" w14:textId="77777777" w:rsidTr="000C74DF">
        <w:trPr>
          <w:trHeight w:val="288"/>
        </w:trPr>
        <w:tc>
          <w:tcPr>
            <w:tcW w:w="850" w:type="dxa"/>
            <w:tcBorders>
              <w:top w:val="nil"/>
              <w:left w:val="nil"/>
              <w:bottom w:val="nil"/>
              <w:right w:val="nil"/>
            </w:tcBorders>
            <w:shd w:val="clear" w:color="auto" w:fill="auto"/>
            <w:noWrap/>
            <w:vAlign w:val="center"/>
            <w:hideMark/>
          </w:tcPr>
          <w:p w14:paraId="1951041D" w14:textId="77777777" w:rsidR="00B7791F" w:rsidRPr="009B1577" w:rsidRDefault="00B7791F" w:rsidP="009B1577">
            <w:pPr>
              <w:widowControl/>
              <w:jc w:val="right"/>
              <w:rPr>
                <w:color w:val="000000"/>
                <w:kern w:val="0"/>
                <w:lang w:eastAsia="en-US"/>
              </w:rPr>
            </w:pPr>
            <w:r w:rsidRPr="009B1577">
              <w:rPr>
                <w:color w:val="000000"/>
                <w:kern w:val="0"/>
                <w:lang w:eastAsia="en-US"/>
              </w:rPr>
              <w:t>2010</w:t>
            </w:r>
          </w:p>
        </w:tc>
        <w:tc>
          <w:tcPr>
            <w:tcW w:w="986" w:type="dxa"/>
            <w:tcBorders>
              <w:top w:val="nil"/>
              <w:left w:val="nil"/>
              <w:bottom w:val="nil"/>
              <w:right w:val="nil"/>
            </w:tcBorders>
            <w:shd w:val="clear" w:color="auto" w:fill="auto"/>
            <w:noWrap/>
            <w:vAlign w:val="center"/>
            <w:hideMark/>
          </w:tcPr>
          <w:p w14:paraId="54179D3B"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846 </w:t>
            </w:r>
          </w:p>
        </w:tc>
        <w:tc>
          <w:tcPr>
            <w:tcW w:w="761" w:type="dxa"/>
            <w:tcBorders>
              <w:top w:val="nil"/>
              <w:left w:val="nil"/>
              <w:bottom w:val="nil"/>
              <w:right w:val="nil"/>
            </w:tcBorders>
            <w:shd w:val="clear" w:color="auto" w:fill="auto"/>
            <w:noWrap/>
            <w:vAlign w:val="center"/>
            <w:hideMark/>
          </w:tcPr>
          <w:p w14:paraId="28F7D254" w14:textId="385B021E" w:rsidR="00B7791F" w:rsidRPr="009B1577" w:rsidRDefault="00B7791F" w:rsidP="000C74DF">
            <w:pPr>
              <w:widowControl/>
              <w:jc w:val="right"/>
              <w:rPr>
                <w:color w:val="000000"/>
                <w:kern w:val="0"/>
                <w:lang w:eastAsia="en-US"/>
              </w:rPr>
            </w:pPr>
            <w:r w:rsidRPr="009B1577">
              <w:rPr>
                <w:color w:val="000000"/>
                <w:kern w:val="0"/>
                <w:lang w:eastAsia="en-US"/>
              </w:rPr>
              <w:t xml:space="preserve">   127 </w:t>
            </w:r>
          </w:p>
        </w:tc>
        <w:tc>
          <w:tcPr>
            <w:tcW w:w="898" w:type="dxa"/>
            <w:tcBorders>
              <w:top w:val="nil"/>
              <w:left w:val="nil"/>
              <w:bottom w:val="nil"/>
              <w:right w:val="nil"/>
            </w:tcBorders>
            <w:shd w:val="clear" w:color="auto" w:fill="auto"/>
            <w:noWrap/>
            <w:vAlign w:val="center"/>
            <w:hideMark/>
          </w:tcPr>
          <w:p w14:paraId="464C9796" w14:textId="77777777" w:rsidR="00B7791F" w:rsidRPr="009B1577" w:rsidRDefault="00B7791F" w:rsidP="000C74DF">
            <w:pPr>
              <w:widowControl/>
              <w:jc w:val="right"/>
              <w:rPr>
                <w:color w:val="000000"/>
                <w:kern w:val="0"/>
                <w:lang w:eastAsia="en-US"/>
              </w:rPr>
            </w:pPr>
            <w:r w:rsidRPr="009B1577">
              <w:rPr>
                <w:color w:val="000000"/>
                <w:kern w:val="0"/>
                <w:lang w:eastAsia="en-US"/>
              </w:rPr>
              <w:t>155.0</w:t>
            </w:r>
          </w:p>
        </w:tc>
        <w:tc>
          <w:tcPr>
            <w:tcW w:w="742" w:type="dxa"/>
            <w:tcBorders>
              <w:top w:val="nil"/>
              <w:left w:val="nil"/>
              <w:bottom w:val="nil"/>
              <w:right w:val="nil"/>
            </w:tcBorders>
            <w:shd w:val="clear" w:color="auto" w:fill="auto"/>
            <w:noWrap/>
            <w:vAlign w:val="center"/>
            <w:hideMark/>
          </w:tcPr>
          <w:p w14:paraId="036042BE" w14:textId="77777777" w:rsidR="00B7791F" w:rsidRPr="009B1577" w:rsidRDefault="00B7791F" w:rsidP="000C74DF">
            <w:pPr>
              <w:widowControl/>
              <w:jc w:val="right"/>
              <w:rPr>
                <w:color w:val="000000"/>
                <w:kern w:val="0"/>
                <w:lang w:eastAsia="en-US"/>
              </w:rPr>
            </w:pPr>
            <w:r w:rsidRPr="009B1577">
              <w:rPr>
                <w:color w:val="000000"/>
                <w:kern w:val="0"/>
                <w:lang w:eastAsia="en-US"/>
              </w:rPr>
              <w:t>27.6</w:t>
            </w:r>
          </w:p>
        </w:tc>
        <w:tc>
          <w:tcPr>
            <w:tcW w:w="1073" w:type="dxa"/>
            <w:tcBorders>
              <w:top w:val="nil"/>
              <w:left w:val="nil"/>
              <w:bottom w:val="nil"/>
              <w:right w:val="nil"/>
            </w:tcBorders>
            <w:shd w:val="clear" w:color="auto" w:fill="auto"/>
            <w:noWrap/>
            <w:vAlign w:val="center"/>
            <w:hideMark/>
          </w:tcPr>
          <w:p w14:paraId="1EED200F" w14:textId="77777777" w:rsidR="00B7791F" w:rsidRPr="009B1577" w:rsidRDefault="00B7791F" w:rsidP="000C74DF">
            <w:pPr>
              <w:widowControl/>
              <w:jc w:val="right"/>
              <w:rPr>
                <w:color w:val="000000"/>
                <w:kern w:val="0"/>
                <w:lang w:eastAsia="en-US"/>
              </w:rPr>
            </w:pPr>
            <w:r w:rsidRPr="009B1577">
              <w:rPr>
                <w:color w:val="000000"/>
                <w:kern w:val="0"/>
                <w:lang w:eastAsia="en-US"/>
              </w:rPr>
              <w:t>2.130</w:t>
            </w:r>
          </w:p>
        </w:tc>
        <w:tc>
          <w:tcPr>
            <w:tcW w:w="887" w:type="dxa"/>
            <w:tcBorders>
              <w:top w:val="nil"/>
              <w:left w:val="nil"/>
              <w:bottom w:val="nil"/>
              <w:right w:val="nil"/>
            </w:tcBorders>
            <w:shd w:val="clear" w:color="auto" w:fill="auto"/>
            <w:noWrap/>
            <w:vAlign w:val="center"/>
            <w:hideMark/>
          </w:tcPr>
          <w:p w14:paraId="09F3994C" w14:textId="77777777" w:rsidR="00B7791F" w:rsidRPr="009B1577" w:rsidRDefault="00B7791F" w:rsidP="000C74DF">
            <w:pPr>
              <w:widowControl/>
              <w:jc w:val="right"/>
              <w:rPr>
                <w:color w:val="000000"/>
                <w:kern w:val="0"/>
                <w:lang w:eastAsia="en-US"/>
              </w:rPr>
            </w:pPr>
            <w:r w:rsidRPr="009B1577">
              <w:rPr>
                <w:color w:val="000000"/>
                <w:kern w:val="0"/>
                <w:lang w:eastAsia="en-US"/>
              </w:rPr>
              <w:t>0.438</w:t>
            </w:r>
          </w:p>
        </w:tc>
        <w:tc>
          <w:tcPr>
            <w:tcW w:w="1106" w:type="dxa"/>
            <w:tcBorders>
              <w:top w:val="nil"/>
              <w:left w:val="nil"/>
              <w:bottom w:val="nil"/>
              <w:right w:val="nil"/>
            </w:tcBorders>
            <w:shd w:val="clear" w:color="auto" w:fill="auto"/>
            <w:noWrap/>
            <w:vAlign w:val="center"/>
            <w:hideMark/>
          </w:tcPr>
          <w:p w14:paraId="614CB4C6" w14:textId="77777777" w:rsidR="00B7791F" w:rsidRPr="009B1577" w:rsidRDefault="00B7791F" w:rsidP="000C74DF">
            <w:pPr>
              <w:widowControl/>
              <w:jc w:val="right"/>
              <w:rPr>
                <w:color w:val="000000"/>
                <w:kern w:val="0"/>
                <w:lang w:eastAsia="en-US"/>
              </w:rPr>
            </w:pPr>
            <w:r w:rsidRPr="009B1577">
              <w:rPr>
                <w:color w:val="000000"/>
                <w:kern w:val="0"/>
                <w:lang w:eastAsia="en-US"/>
              </w:rPr>
              <w:t>124.3</w:t>
            </w:r>
          </w:p>
        </w:tc>
        <w:tc>
          <w:tcPr>
            <w:tcW w:w="914" w:type="dxa"/>
            <w:tcBorders>
              <w:top w:val="nil"/>
              <w:left w:val="nil"/>
              <w:bottom w:val="nil"/>
              <w:right w:val="nil"/>
            </w:tcBorders>
            <w:shd w:val="clear" w:color="auto" w:fill="auto"/>
            <w:noWrap/>
            <w:vAlign w:val="center"/>
            <w:hideMark/>
          </w:tcPr>
          <w:p w14:paraId="56C00AA9" w14:textId="77777777" w:rsidR="00B7791F" w:rsidRPr="009B1577" w:rsidRDefault="00B7791F" w:rsidP="000C74DF">
            <w:pPr>
              <w:widowControl/>
              <w:jc w:val="right"/>
              <w:rPr>
                <w:color w:val="000000"/>
                <w:kern w:val="0"/>
                <w:lang w:eastAsia="en-US"/>
              </w:rPr>
            </w:pPr>
            <w:r w:rsidRPr="009B1577">
              <w:rPr>
                <w:color w:val="000000"/>
                <w:kern w:val="0"/>
                <w:lang w:eastAsia="en-US"/>
              </w:rPr>
              <w:t>21.6</w:t>
            </w:r>
          </w:p>
        </w:tc>
        <w:tc>
          <w:tcPr>
            <w:tcW w:w="980" w:type="dxa"/>
            <w:tcBorders>
              <w:top w:val="nil"/>
              <w:left w:val="nil"/>
              <w:bottom w:val="nil"/>
              <w:right w:val="nil"/>
            </w:tcBorders>
            <w:shd w:val="clear" w:color="auto" w:fill="auto"/>
            <w:noWrap/>
            <w:vAlign w:val="center"/>
            <w:hideMark/>
          </w:tcPr>
          <w:p w14:paraId="2065E377" w14:textId="77777777" w:rsidR="00B7791F" w:rsidRPr="009B1577" w:rsidRDefault="00B7791F" w:rsidP="000C74DF">
            <w:pPr>
              <w:widowControl/>
              <w:jc w:val="right"/>
              <w:rPr>
                <w:color w:val="000000"/>
                <w:kern w:val="0"/>
                <w:lang w:eastAsia="en-US"/>
              </w:rPr>
            </w:pPr>
            <w:r w:rsidRPr="009B1577">
              <w:rPr>
                <w:color w:val="000000"/>
                <w:kern w:val="0"/>
                <w:lang w:eastAsia="en-US"/>
              </w:rPr>
              <w:t>0.147</w:t>
            </w:r>
          </w:p>
        </w:tc>
        <w:tc>
          <w:tcPr>
            <w:tcW w:w="980" w:type="dxa"/>
            <w:tcBorders>
              <w:top w:val="nil"/>
              <w:left w:val="nil"/>
              <w:bottom w:val="nil"/>
              <w:right w:val="nil"/>
            </w:tcBorders>
            <w:shd w:val="clear" w:color="auto" w:fill="auto"/>
            <w:noWrap/>
            <w:vAlign w:val="center"/>
            <w:hideMark/>
          </w:tcPr>
          <w:p w14:paraId="7FD41F8C" w14:textId="77777777" w:rsidR="00B7791F" w:rsidRPr="009B1577" w:rsidRDefault="00B7791F" w:rsidP="000C74DF">
            <w:pPr>
              <w:widowControl/>
              <w:jc w:val="right"/>
              <w:rPr>
                <w:color w:val="000000"/>
                <w:kern w:val="0"/>
                <w:lang w:eastAsia="en-US"/>
              </w:rPr>
            </w:pPr>
            <w:r w:rsidRPr="009B1577">
              <w:rPr>
                <w:color w:val="000000"/>
                <w:kern w:val="0"/>
                <w:lang w:eastAsia="en-US"/>
              </w:rPr>
              <w:t>0.029</w:t>
            </w:r>
          </w:p>
        </w:tc>
      </w:tr>
      <w:tr w:rsidR="00B7791F" w:rsidRPr="009B1577" w14:paraId="1E7B1AA8" w14:textId="77777777" w:rsidTr="000C74DF">
        <w:trPr>
          <w:trHeight w:val="288"/>
        </w:trPr>
        <w:tc>
          <w:tcPr>
            <w:tcW w:w="850" w:type="dxa"/>
            <w:tcBorders>
              <w:top w:val="nil"/>
              <w:left w:val="nil"/>
              <w:bottom w:val="nil"/>
              <w:right w:val="nil"/>
            </w:tcBorders>
            <w:shd w:val="clear" w:color="auto" w:fill="auto"/>
            <w:noWrap/>
            <w:vAlign w:val="center"/>
            <w:hideMark/>
          </w:tcPr>
          <w:p w14:paraId="1B01BE99" w14:textId="77777777" w:rsidR="00B7791F" w:rsidRPr="009B1577" w:rsidRDefault="00B7791F" w:rsidP="009B1577">
            <w:pPr>
              <w:widowControl/>
              <w:jc w:val="right"/>
              <w:rPr>
                <w:color w:val="000000"/>
                <w:kern w:val="0"/>
                <w:lang w:eastAsia="en-US"/>
              </w:rPr>
            </w:pPr>
            <w:r w:rsidRPr="009B1577">
              <w:rPr>
                <w:color w:val="000000"/>
                <w:kern w:val="0"/>
                <w:lang w:eastAsia="en-US"/>
              </w:rPr>
              <w:t>2011</w:t>
            </w:r>
          </w:p>
        </w:tc>
        <w:tc>
          <w:tcPr>
            <w:tcW w:w="986" w:type="dxa"/>
            <w:tcBorders>
              <w:top w:val="nil"/>
              <w:left w:val="nil"/>
              <w:bottom w:val="nil"/>
              <w:right w:val="nil"/>
            </w:tcBorders>
            <w:shd w:val="clear" w:color="auto" w:fill="auto"/>
            <w:noWrap/>
            <w:vAlign w:val="center"/>
            <w:hideMark/>
          </w:tcPr>
          <w:p w14:paraId="2CF9A82F"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941 </w:t>
            </w:r>
          </w:p>
        </w:tc>
        <w:tc>
          <w:tcPr>
            <w:tcW w:w="761" w:type="dxa"/>
            <w:tcBorders>
              <w:top w:val="nil"/>
              <w:left w:val="nil"/>
              <w:bottom w:val="nil"/>
              <w:right w:val="nil"/>
            </w:tcBorders>
            <w:shd w:val="clear" w:color="auto" w:fill="auto"/>
            <w:noWrap/>
            <w:vAlign w:val="center"/>
            <w:hideMark/>
          </w:tcPr>
          <w:p w14:paraId="00B5DA2F" w14:textId="166D03E8" w:rsidR="00B7791F" w:rsidRPr="009B1577" w:rsidRDefault="00B7791F" w:rsidP="000C74DF">
            <w:pPr>
              <w:widowControl/>
              <w:jc w:val="right"/>
              <w:rPr>
                <w:color w:val="000000"/>
                <w:kern w:val="0"/>
                <w:lang w:eastAsia="en-US"/>
              </w:rPr>
            </w:pPr>
            <w:r w:rsidRPr="009B1577">
              <w:rPr>
                <w:color w:val="000000"/>
                <w:kern w:val="0"/>
                <w:lang w:eastAsia="en-US"/>
              </w:rPr>
              <w:t xml:space="preserve">   143 </w:t>
            </w:r>
          </w:p>
        </w:tc>
        <w:tc>
          <w:tcPr>
            <w:tcW w:w="898" w:type="dxa"/>
            <w:tcBorders>
              <w:top w:val="nil"/>
              <w:left w:val="nil"/>
              <w:bottom w:val="nil"/>
              <w:right w:val="nil"/>
            </w:tcBorders>
            <w:shd w:val="clear" w:color="auto" w:fill="auto"/>
            <w:noWrap/>
            <w:vAlign w:val="center"/>
            <w:hideMark/>
          </w:tcPr>
          <w:p w14:paraId="5B7FFF03" w14:textId="77777777" w:rsidR="00B7791F" w:rsidRPr="009B1577" w:rsidRDefault="00B7791F" w:rsidP="000C74DF">
            <w:pPr>
              <w:widowControl/>
              <w:jc w:val="right"/>
              <w:rPr>
                <w:color w:val="000000"/>
                <w:kern w:val="0"/>
                <w:lang w:eastAsia="en-US"/>
              </w:rPr>
            </w:pPr>
            <w:r w:rsidRPr="009B1577">
              <w:rPr>
                <w:color w:val="000000"/>
                <w:kern w:val="0"/>
                <w:lang w:eastAsia="en-US"/>
              </w:rPr>
              <w:t>217.8</w:t>
            </w:r>
          </w:p>
        </w:tc>
        <w:tc>
          <w:tcPr>
            <w:tcW w:w="742" w:type="dxa"/>
            <w:tcBorders>
              <w:top w:val="nil"/>
              <w:left w:val="nil"/>
              <w:bottom w:val="nil"/>
              <w:right w:val="nil"/>
            </w:tcBorders>
            <w:shd w:val="clear" w:color="auto" w:fill="auto"/>
            <w:noWrap/>
            <w:vAlign w:val="center"/>
            <w:hideMark/>
          </w:tcPr>
          <w:p w14:paraId="5866E9EF" w14:textId="77777777" w:rsidR="00B7791F" w:rsidRPr="009B1577" w:rsidRDefault="00B7791F" w:rsidP="000C74DF">
            <w:pPr>
              <w:widowControl/>
              <w:jc w:val="right"/>
              <w:rPr>
                <w:color w:val="000000"/>
                <w:kern w:val="0"/>
                <w:lang w:eastAsia="en-US"/>
              </w:rPr>
            </w:pPr>
            <w:r w:rsidRPr="009B1577">
              <w:rPr>
                <w:color w:val="000000"/>
                <w:kern w:val="0"/>
                <w:lang w:eastAsia="en-US"/>
              </w:rPr>
              <w:t>39.1</w:t>
            </w:r>
          </w:p>
        </w:tc>
        <w:tc>
          <w:tcPr>
            <w:tcW w:w="1073" w:type="dxa"/>
            <w:tcBorders>
              <w:top w:val="nil"/>
              <w:left w:val="nil"/>
              <w:bottom w:val="nil"/>
              <w:right w:val="nil"/>
            </w:tcBorders>
            <w:shd w:val="clear" w:color="auto" w:fill="auto"/>
            <w:noWrap/>
            <w:vAlign w:val="center"/>
            <w:hideMark/>
          </w:tcPr>
          <w:p w14:paraId="7F2964F0" w14:textId="77777777" w:rsidR="00B7791F" w:rsidRPr="009B1577" w:rsidRDefault="00B7791F" w:rsidP="000C74DF">
            <w:pPr>
              <w:widowControl/>
              <w:jc w:val="right"/>
              <w:rPr>
                <w:color w:val="000000"/>
                <w:kern w:val="0"/>
                <w:lang w:eastAsia="en-US"/>
              </w:rPr>
            </w:pPr>
            <w:r w:rsidRPr="009B1577">
              <w:rPr>
                <w:color w:val="000000"/>
                <w:kern w:val="0"/>
                <w:lang w:eastAsia="en-US"/>
              </w:rPr>
              <w:t>1.176</w:t>
            </w:r>
          </w:p>
        </w:tc>
        <w:tc>
          <w:tcPr>
            <w:tcW w:w="887" w:type="dxa"/>
            <w:tcBorders>
              <w:top w:val="nil"/>
              <w:left w:val="nil"/>
              <w:bottom w:val="nil"/>
              <w:right w:val="nil"/>
            </w:tcBorders>
            <w:shd w:val="clear" w:color="auto" w:fill="auto"/>
            <w:noWrap/>
            <w:vAlign w:val="center"/>
            <w:hideMark/>
          </w:tcPr>
          <w:p w14:paraId="721259B3" w14:textId="77777777" w:rsidR="00B7791F" w:rsidRPr="009B1577" w:rsidRDefault="00B7791F" w:rsidP="000C74DF">
            <w:pPr>
              <w:widowControl/>
              <w:jc w:val="right"/>
              <w:rPr>
                <w:color w:val="000000"/>
                <w:kern w:val="0"/>
                <w:lang w:eastAsia="en-US"/>
              </w:rPr>
            </w:pPr>
            <w:r w:rsidRPr="009B1577">
              <w:rPr>
                <w:color w:val="000000"/>
                <w:kern w:val="0"/>
                <w:lang w:eastAsia="en-US"/>
              </w:rPr>
              <w:t>0.271</w:t>
            </w:r>
          </w:p>
        </w:tc>
        <w:tc>
          <w:tcPr>
            <w:tcW w:w="1106" w:type="dxa"/>
            <w:tcBorders>
              <w:top w:val="nil"/>
              <w:left w:val="nil"/>
              <w:bottom w:val="nil"/>
              <w:right w:val="nil"/>
            </w:tcBorders>
            <w:shd w:val="clear" w:color="auto" w:fill="auto"/>
            <w:noWrap/>
            <w:vAlign w:val="center"/>
            <w:hideMark/>
          </w:tcPr>
          <w:p w14:paraId="45081473" w14:textId="77777777" w:rsidR="00B7791F" w:rsidRPr="009B1577" w:rsidRDefault="00B7791F" w:rsidP="000C74DF">
            <w:pPr>
              <w:widowControl/>
              <w:jc w:val="right"/>
              <w:rPr>
                <w:color w:val="000000"/>
                <w:kern w:val="0"/>
                <w:lang w:eastAsia="en-US"/>
              </w:rPr>
            </w:pPr>
            <w:r w:rsidRPr="009B1577">
              <w:rPr>
                <w:color w:val="000000"/>
                <w:kern w:val="0"/>
                <w:lang w:eastAsia="en-US"/>
              </w:rPr>
              <w:t>102.0</w:t>
            </w:r>
          </w:p>
        </w:tc>
        <w:tc>
          <w:tcPr>
            <w:tcW w:w="914" w:type="dxa"/>
            <w:tcBorders>
              <w:top w:val="nil"/>
              <w:left w:val="nil"/>
              <w:bottom w:val="nil"/>
              <w:right w:val="nil"/>
            </w:tcBorders>
            <w:shd w:val="clear" w:color="auto" w:fill="auto"/>
            <w:noWrap/>
            <w:vAlign w:val="center"/>
            <w:hideMark/>
          </w:tcPr>
          <w:p w14:paraId="62055352" w14:textId="77777777" w:rsidR="00B7791F" w:rsidRPr="009B1577" w:rsidRDefault="00B7791F" w:rsidP="000C74DF">
            <w:pPr>
              <w:widowControl/>
              <w:jc w:val="right"/>
              <w:rPr>
                <w:color w:val="000000"/>
                <w:kern w:val="0"/>
                <w:lang w:eastAsia="en-US"/>
              </w:rPr>
            </w:pPr>
            <w:r w:rsidRPr="009B1577">
              <w:rPr>
                <w:color w:val="000000"/>
                <w:kern w:val="0"/>
                <w:lang w:eastAsia="en-US"/>
              </w:rPr>
              <w:t>16.4</w:t>
            </w:r>
          </w:p>
        </w:tc>
        <w:tc>
          <w:tcPr>
            <w:tcW w:w="980" w:type="dxa"/>
            <w:tcBorders>
              <w:top w:val="nil"/>
              <w:left w:val="nil"/>
              <w:bottom w:val="nil"/>
              <w:right w:val="nil"/>
            </w:tcBorders>
            <w:shd w:val="clear" w:color="auto" w:fill="auto"/>
            <w:noWrap/>
            <w:vAlign w:val="center"/>
            <w:hideMark/>
          </w:tcPr>
          <w:p w14:paraId="015A5EF0" w14:textId="77777777" w:rsidR="00B7791F" w:rsidRPr="009B1577" w:rsidRDefault="00B7791F" w:rsidP="000C74DF">
            <w:pPr>
              <w:widowControl/>
              <w:jc w:val="right"/>
              <w:rPr>
                <w:color w:val="000000"/>
                <w:kern w:val="0"/>
                <w:lang w:eastAsia="en-US"/>
              </w:rPr>
            </w:pPr>
            <w:r w:rsidRPr="009B1577">
              <w:rPr>
                <w:color w:val="000000"/>
                <w:kern w:val="0"/>
                <w:lang w:eastAsia="en-US"/>
              </w:rPr>
              <w:t>0.108</w:t>
            </w:r>
          </w:p>
        </w:tc>
        <w:tc>
          <w:tcPr>
            <w:tcW w:w="980" w:type="dxa"/>
            <w:tcBorders>
              <w:top w:val="nil"/>
              <w:left w:val="nil"/>
              <w:bottom w:val="nil"/>
              <w:right w:val="nil"/>
            </w:tcBorders>
            <w:shd w:val="clear" w:color="auto" w:fill="auto"/>
            <w:noWrap/>
            <w:vAlign w:val="center"/>
            <w:hideMark/>
          </w:tcPr>
          <w:p w14:paraId="02F8D11E" w14:textId="77777777" w:rsidR="00B7791F" w:rsidRPr="009B1577" w:rsidRDefault="00B7791F" w:rsidP="000C74DF">
            <w:pPr>
              <w:widowControl/>
              <w:jc w:val="right"/>
              <w:rPr>
                <w:color w:val="000000"/>
                <w:kern w:val="0"/>
                <w:lang w:eastAsia="en-US"/>
              </w:rPr>
            </w:pPr>
            <w:r w:rsidRPr="009B1577">
              <w:rPr>
                <w:color w:val="000000"/>
                <w:kern w:val="0"/>
                <w:lang w:eastAsia="en-US"/>
              </w:rPr>
              <w:t>0.021</w:t>
            </w:r>
          </w:p>
        </w:tc>
      </w:tr>
      <w:tr w:rsidR="00B7791F" w:rsidRPr="009B1577" w14:paraId="64CFE819" w14:textId="77777777" w:rsidTr="000C74DF">
        <w:trPr>
          <w:trHeight w:val="288"/>
        </w:trPr>
        <w:tc>
          <w:tcPr>
            <w:tcW w:w="850" w:type="dxa"/>
            <w:tcBorders>
              <w:top w:val="nil"/>
              <w:left w:val="nil"/>
              <w:bottom w:val="nil"/>
              <w:right w:val="nil"/>
            </w:tcBorders>
            <w:shd w:val="clear" w:color="auto" w:fill="auto"/>
            <w:noWrap/>
            <w:vAlign w:val="center"/>
            <w:hideMark/>
          </w:tcPr>
          <w:p w14:paraId="73BA6B31" w14:textId="77777777" w:rsidR="00B7791F" w:rsidRPr="009B1577" w:rsidRDefault="00B7791F" w:rsidP="009B1577">
            <w:pPr>
              <w:widowControl/>
              <w:jc w:val="right"/>
              <w:rPr>
                <w:color w:val="000000"/>
                <w:kern w:val="0"/>
                <w:lang w:eastAsia="en-US"/>
              </w:rPr>
            </w:pPr>
            <w:r w:rsidRPr="009B1577">
              <w:rPr>
                <w:color w:val="000000"/>
                <w:kern w:val="0"/>
                <w:lang w:eastAsia="en-US"/>
              </w:rPr>
              <w:t>2012</w:t>
            </w:r>
          </w:p>
        </w:tc>
        <w:tc>
          <w:tcPr>
            <w:tcW w:w="986" w:type="dxa"/>
            <w:tcBorders>
              <w:top w:val="nil"/>
              <w:left w:val="nil"/>
              <w:bottom w:val="nil"/>
              <w:right w:val="nil"/>
            </w:tcBorders>
            <w:shd w:val="clear" w:color="auto" w:fill="auto"/>
            <w:noWrap/>
            <w:vAlign w:val="center"/>
            <w:hideMark/>
          </w:tcPr>
          <w:p w14:paraId="51AF2548"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1,206 </w:t>
            </w:r>
          </w:p>
        </w:tc>
        <w:tc>
          <w:tcPr>
            <w:tcW w:w="761" w:type="dxa"/>
            <w:tcBorders>
              <w:top w:val="nil"/>
              <w:left w:val="nil"/>
              <w:bottom w:val="nil"/>
              <w:right w:val="nil"/>
            </w:tcBorders>
            <w:shd w:val="clear" w:color="auto" w:fill="auto"/>
            <w:noWrap/>
            <w:vAlign w:val="center"/>
            <w:hideMark/>
          </w:tcPr>
          <w:p w14:paraId="473621BC" w14:textId="6F3B87F0" w:rsidR="00B7791F" w:rsidRPr="009B1577" w:rsidRDefault="00B7791F" w:rsidP="000C74DF">
            <w:pPr>
              <w:widowControl/>
              <w:jc w:val="right"/>
              <w:rPr>
                <w:color w:val="000000"/>
                <w:kern w:val="0"/>
                <w:lang w:eastAsia="en-US"/>
              </w:rPr>
            </w:pPr>
            <w:r w:rsidRPr="009B1577">
              <w:rPr>
                <w:color w:val="000000"/>
                <w:kern w:val="0"/>
                <w:lang w:eastAsia="en-US"/>
              </w:rPr>
              <w:t xml:space="preserve">   176 </w:t>
            </w:r>
          </w:p>
        </w:tc>
        <w:tc>
          <w:tcPr>
            <w:tcW w:w="898" w:type="dxa"/>
            <w:tcBorders>
              <w:top w:val="nil"/>
              <w:left w:val="nil"/>
              <w:bottom w:val="nil"/>
              <w:right w:val="nil"/>
            </w:tcBorders>
            <w:shd w:val="clear" w:color="auto" w:fill="auto"/>
            <w:noWrap/>
            <w:vAlign w:val="center"/>
            <w:hideMark/>
          </w:tcPr>
          <w:p w14:paraId="02B8F654" w14:textId="77777777" w:rsidR="00B7791F" w:rsidRPr="009B1577" w:rsidRDefault="00B7791F" w:rsidP="000C74DF">
            <w:pPr>
              <w:widowControl/>
              <w:jc w:val="right"/>
              <w:rPr>
                <w:color w:val="000000"/>
                <w:kern w:val="0"/>
                <w:lang w:eastAsia="en-US"/>
              </w:rPr>
            </w:pPr>
            <w:r w:rsidRPr="009B1577">
              <w:rPr>
                <w:color w:val="000000"/>
                <w:kern w:val="0"/>
                <w:lang w:eastAsia="en-US"/>
              </w:rPr>
              <w:t>317.3</w:t>
            </w:r>
          </w:p>
        </w:tc>
        <w:tc>
          <w:tcPr>
            <w:tcW w:w="742" w:type="dxa"/>
            <w:tcBorders>
              <w:top w:val="nil"/>
              <w:left w:val="nil"/>
              <w:bottom w:val="nil"/>
              <w:right w:val="nil"/>
            </w:tcBorders>
            <w:shd w:val="clear" w:color="auto" w:fill="auto"/>
            <w:noWrap/>
            <w:vAlign w:val="center"/>
            <w:hideMark/>
          </w:tcPr>
          <w:p w14:paraId="0CCE9D81" w14:textId="77777777" w:rsidR="00B7791F" w:rsidRPr="009B1577" w:rsidRDefault="00B7791F" w:rsidP="000C74DF">
            <w:pPr>
              <w:widowControl/>
              <w:jc w:val="right"/>
              <w:rPr>
                <w:color w:val="000000"/>
                <w:kern w:val="0"/>
                <w:lang w:eastAsia="en-US"/>
              </w:rPr>
            </w:pPr>
            <w:r w:rsidRPr="009B1577">
              <w:rPr>
                <w:color w:val="000000"/>
                <w:kern w:val="0"/>
                <w:lang w:eastAsia="en-US"/>
              </w:rPr>
              <w:t>54.3</w:t>
            </w:r>
          </w:p>
        </w:tc>
        <w:tc>
          <w:tcPr>
            <w:tcW w:w="1073" w:type="dxa"/>
            <w:tcBorders>
              <w:top w:val="nil"/>
              <w:left w:val="nil"/>
              <w:bottom w:val="nil"/>
              <w:right w:val="nil"/>
            </w:tcBorders>
            <w:shd w:val="clear" w:color="auto" w:fill="auto"/>
            <w:noWrap/>
            <w:vAlign w:val="center"/>
            <w:hideMark/>
          </w:tcPr>
          <w:p w14:paraId="6D7D1F0D" w14:textId="77777777" w:rsidR="00B7791F" w:rsidRPr="009B1577" w:rsidRDefault="00B7791F" w:rsidP="000C74DF">
            <w:pPr>
              <w:widowControl/>
              <w:jc w:val="right"/>
              <w:rPr>
                <w:color w:val="000000"/>
                <w:kern w:val="0"/>
                <w:lang w:eastAsia="en-US"/>
              </w:rPr>
            </w:pPr>
            <w:r w:rsidRPr="009B1577">
              <w:rPr>
                <w:color w:val="000000"/>
                <w:kern w:val="0"/>
                <w:lang w:eastAsia="en-US"/>
              </w:rPr>
              <w:t>3.103</w:t>
            </w:r>
          </w:p>
        </w:tc>
        <w:tc>
          <w:tcPr>
            <w:tcW w:w="887" w:type="dxa"/>
            <w:tcBorders>
              <w:top w:val="nil"/>
              <w:left w:val="nil"/>
              <w:bottom w:val="nil"/>
              <w:right w:val="nil"/>
            </w:tcBorders>
            <w:shd w:val="clear" w:color="auto" w:fill="auto"/>
            <w:noWrap/>
            <w:vAlign w:val="center"/>
            <w:hideMark/>
          </w:tcPr>
          <w:p w14:paraId="741D279A" w14:textId="77777777" w:rsidR="00B7791F" w:rsidRPr="009B1577" w:rsidRDefault="00B7791F" w:rsidP="000C74DF">
            <w:pPr>
              <w:widowControl/>
              <w:jc w:val="right"/>
              <w:rPr>
                <w:color w:val="000000"/>
                <w:kern w:val="0"/>
                <w:lang w:eastAsia="en-US"/>
              </w:rPr>
            </w:pPr>
            <w:r w:rsidRPr="009B1577">
              <w:rPr>
                <w:color w:val="000000"/>
                <w:kern w:val="0"/>
                <w:lang w:eastAsia="en-US"/>
              </w:rPr>
              <w:t>0.712</w:t>
            </w:r>
          </w:p>
        </w:tc>
        <w:tc>
          <w:tcPr>
            <w:tcW w:w="1106" w:type="dxa"/>
            <w:tcBorders>
              <w:top w:val="nil"/>
              <w:left w:val="nil"/>
              <w:bottom w:val="nil"/>
              <w:right w:val="nil"/>
            </w:tcBorders>
            <w:shd w:val="clear" w:color="auto" w:fill="auto"/>
            <w:noWrap/>
            <w:vAlign w:val="center"/>
            <w:hideMark/>
          </w:tcPr>
          <w:p w14:paraId="1D85339C" w14:textId="77777777" w:rsidR="00B7791F" w:rsidRPr="009B1577" w:rsidRDefault="00B7791F" w:rsidP="000C74DF">
            <w:pPr>
              <w:widowControl/>
              <w:jc w:val="right"/>
              <w:rPr>
                <w:color w:val="000000"/>
                <w:kern w:val="0"/>
                <w:lang w:eastAsia="en-US"/>
              </w:rPr>
            </w:pPr>
            <w:r w:rsidRPr="009B1577">
              <w:rPr>
                <w:color w:val="000000"/>
                <w:kern w:val="0"/>
                <w:lang w:eastAsia="en-US"/>
              </w:rPr>
              <w:t>129.2</w:t>
            </w:r>
          </w:p>
        </w:tc>
        <w:tc>
          <w:tcPr>
            <w:tcW w:w="914" w:type="dxa"/>
            <w:tcBorders>
              <w:top w:val="nil"/>
              <w:left w:val="nil"/>
              <w:bottom w:val="nil"/>
              <w:right w:val="nil"/>
            </w:tcBorders>
            <w:shd w:val="clear" w:color="auto" w:fill="auto"/>
            <w:noWrap/>
            <w:vAlign w:val="center"/>
            <w:hideMark/>
          </w:tcPr>
          <w:p w14:paraId="1A19BA78" w14:textId="77777777" w:rsidR="00B7791F" w:rsidRPr="009B1577" w:rsidRDefault="00B7791F" w:rsidP="000C74DF">
            <w:pPr>
              <w:widowControl/>
              <w:jc w:val="right"/>
              <w:rPr>
                <w:color w:val="000000"/>
                <w:kern w:val="0"/>
                <w:lang w:eastAsia="en-US"/>
              </w:rPr>
            </w:pPr>
            <w:r w:rsidRPr="009B1577">
              <w:rPr>
                <w:color w:val="000000"/>
                <w:kern w:val="0"/>
                <w:lang w:eastAsia="en-US"/>
              </w:rPr>
              <w:t>18.2</w:t>
            </w:r>
          </w:p>
        </w:tc>
        <w:tc>
          <w:tcPr>
            <w:tcW w:w="980" w:type="dxa"/>
            <w:tcBorders>
              <w:top w:val="nil"/>
              <w:left w:val="nil"/>
              <w:bottom w:val="nil"/>
              <w:right w:val="nil"/>
            </w:tcBorders>
            <w:shd w:val="clear" w:color="auto" w:fill="auto"/>
            <w:noWrap/>
            <w:vAlign w:val="center"/>
            <w:hideMark/>
          </w:tcPr>
          <w:p w14:paraId="68135C6B" w14:textId="77777777" w:rsidR="00B7791F" w:rsidRPr="009B1577" w:rsidRDefault="00B7791F" w:rsidP="000C74DF">
            <w:pPr>
              <w:widowControl/>
              <w:jc w:val="right"/>
              <w:rPr>
                <w:color w:val="000000"/>
                <w:kern w:val="0"/>
                <w:lang w:eastAsia="en-US"/>
              </w:rPr>
            </w:pPr>
            <w:r w:rsidRPr="009B1577">
              <w:rPr>
                <w:color w:val="000000"/>
                <w:kern w:val="0"/>
                <w:lang w:eastAsia="en-US"/>
              </w:rPr>
              <w:t>0.107</w:t>
            </w:r>
          </w:p>
        </w:tc>
        <w:tc>
          <w:tcPr>
            <w:tcW w:w="980" w:type="dxa"/>
            <w:tcBorders>
              <w:top w:val="nil"/>
              <w:left w:val="nil"/>
              <w:bottom w:val="nil"/>
              <w:right w:val="nil"/>
            </w:tcBorders>
            <w:shd w:val="clear" w:color="auto" w:fill="auto"/>
            <w:noWrap/>
            <w:vAlign w:val="center"/>
            <w:hideMark/>
          </w:tcPr>
          <w:p w14:paraId="49CD5202" w14:textId="77777777" w:rsidR="00B7791F" w:rsidRPr="009B1577" w:rsidRDefault="00B7791F" w:rsidP="000C74DF">
            <w:pPr>
              <w:widowControl/>
              <w:jc w:val="right"/>
              <w:rPr>
                <w:color w:val="000000"/>
                <w:kern w:val="0"/>
                <w:lang w:eastAsia="en-US"/>
              </w:rPr>
            </w:pPr>
            <w:r w:rsidRPr="009B1577">
              <w:rPr>
                <w:color w:val="000000"/>
                <w:kern w:val="0"/>
                <w:lang w:eastAsia="en-US"/>
              </w:rPr>
              <w:t>0.020</w:t>
            </w:r>
          </w:p>
        </w:tc>
      </w:tr>
      <w:tr w:rsidR="00B7791F" w:rsidRPr="009B1577" w14:paraId="735329F9" w14:textId="77777777" w:rsidTr="000C74DF">
        <w:trPr>
          <w:trHeight w:val="288"/>
        </w:trPr>
        <w:tc>
          <w:tcPr>
            <w:tcW w:w="850" w:type="dxa"/>
            <w:tcBorders>
              <w:top w:val="nil"/>
              <w:left w:val="nil"/>
              <w:bottom w:val="nil"/>
              <w:right w:val="nil"/>
            </w:tcBorders>
            <w:shd w:val="clear" w:color="auto" w:fill="auto"/>
            <w:noWrap/>
            <w:vAlign w:val="center"/>
            <w:hideMark/>
          </w:tcPr>
          <w:p w14:paraId="1707EAF7" w14:textId="77777777" w:rsidR="00B7791F" w:rsidRPr="009B1577" w:rsidRDefault="00B7791F" w:rsidP="009B1577">
            <w:pPr>
              <w:widowControl/>
              <w:jc w:val="right"/>
              <w:rPr>
                <w:color w:val="000000"/>
                <w:kern w:val="0"/>
                <w:lang w:eastAsia="en-US"/>
              </w:rPr>
            </w:pPr>
            <w:r w:rsidRPr="009B1577">
              <w:rPr>
                <w:color w:val="000000"/>
                <w:kern w:val="0"/>
                <w:lang w:eastAsia="en-US"/>
              </w:rPr>
              <w:t>2013</w:t>
            </w:r>
          </w:p>
        </w:tc>
        <w:tc>
          <w:tcPr>
            <w:tcW w:w="986" w:type="dxa"/>
            <w:tcBorders>
              <w:top w:val="nil"/>
              <w:left w:val="nil"/>
              <w:bottom w:val="nil"/>
              <w:right w:val="nil"/>
            </w:tcBorders>
            <w:shd w:val="clear" w:color="auto" w:fill="auto"/>
            <w:noWrap/>
            <w:vAlign w:val="center"/>
            <w:hideMark/>
          </w:tcPr>
          <w:p w14:paraId="25CDBE14"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3,093 </w:t>
            </w:r>
          </w:p>
        </w:tc>
        <w:tc>
          <w:tcPr>
            <w:tcW w:w="761" w:type="dxa"/>
            <w:tcBorders>
              <w:top w:val="nil"/>
              <w:left w:val="nil"/>
              <w:bottom w:val="nil"/>
              <w:right w:val="nil"/>
            </w:tcBorders>
            <w:shd w:val="clear" w:color="auto" w:fill="auto"/>
            <w:noWrap/>
            <w:vAlign w:val="center"/>
            <w:hideMark/>
          </w:tcPr>
          <w:p w14:paraId="6101CF85" w14:textId="59DAE5EA" w:rsidR="00B7791F" w:rsidRPr="009B1577" w:rsidRDefault="00B7791F" w:rsidP="000C74DF">
            <w:pPr>
              <w:widowControl/>
              <w:jc w:val="right"/>
              <w:rPr>
                <w:color w:val="000000"/>
                <w:kern w:val="0"/>
                <w:lang w:eastAsia="en-US"/>
              </w:rPr>
            </w:pPr>
            <w:r w:rsidRPr="009B1577">
              <w:rPr>
                <w:color w:val="000000"/>
                <w:kern w:val="0"/>
                <w:lang w:eastAsia="en-US"/>
              </w:rPr>
              <w:t xml:space="preserve">   541 </w:t>
            </w:r>
          </w:p>
        </w:tc>
        <w:tc>
          <w:tcPr>
            <w:tcW w:w="898" w:type="dxa"/>
            <w:tcBorders>
              <w:top w:val="nil"/>
              <w:left w:val="nil"/>
              <w:bottom w:val="nil"/>
              <w:right w:val="nil"/>
            </w:tcBorders>
            <w:shd w:val="clear" w:color="auto" w:fill="auto"/>
            <w:noWrap/>
            <w:vAlign w:val="center"/>
            <w:hideMark/>
          </w:tcPr>
          <w:p w14:paraId="1D82FB62" w14:textId="77777777" w:rsidR="00B7791F" w:rsidRPr="009B1577" w:rsidRDefault="00B7791F" w:rsidP="000C74DF">
            <w:pPr>
              <w:widowControl/>
              <w:jc w:val="right"/>
              <w:rPr>
                <w:color w:val="000000"/>
                <w:kern w:val="0"/>
                <w:lang w:eastAsia="en-US"/>
              </w:rPr>
            </w:pPr>
            <w:r w:rsidRPr="009B1577">
              <w:rPr>
                <w:color w:val="000000"/>
                <w:kern w:val="0"/>
                <w:lang w:eastAsia="en-US"/>
              </w:rPr>
              <w:t>352.9</w:t>
            </w:r>
          </w:p>
        </w:tc>
        <w:tc>
          <w:tcPr>
            <w:tcW w:w="742" w:type="dxa"/>
            <w:tcBorders>
              <w:top w:val="nil"/>
              <w:left w:val="nil"/>
              <w:bottom w:val="nil"/>
              <w:right w:val="nil"/>
            </w:tcBorders>
            <w:shd w:val="clear" w:color="auto" w:fill="auto"/>
            <w:noWrap/>
            <w:vAlign w:val="center"/>
            <w:hideMark/>
          </w:tcPr>
          <w:p w14:paraId="44F29ED1" w14:textId="77777777" w:rsidR="00B7791F" w:rsidRPr="009B1577" w:rsidRDefault="00B7791F" w:rsidP="000C74DF">
            <w:pPr>
              <w:widowControl/>
              <w:jc w:val="right"/>
              <w:rPr>
                <w:color w:val="000000"/>
                <w:kern w:val="0"/>
                <w:lang w:eastAsia="en-US"/>
              </w:rPr>
            </w:pPr>
            <w:r w:rsidRPr="009B1577">
              <w:rPr>
                <w:color w:val="000000"/>
                <w:kern w:val="0"/>
                <w:lang w:eastAsia="en-US"/>
              </w:rPr>
              <w:t>59.5</w:t>
            </w:r>
          </w:p>
        </w:tc>
        <w:tc>
          <w:tcPr>
            <w:tcW w:w="1073" w:type="dxa"/>
            <w:tcBorders>
              <w:top w:val="nil"/>
              <w:left w:val="nil"/>
              <w:bottom w:val="nil"/>
              <w:right w:val="nil"/>
            </w:tcBorders>
            <w:shd w:val="clear" w:color="auto" w:fill="auto"/>
            <w:noWrap/>
            <w:vAlign w:val="center"/>
            <w:hideMark/>
          </w:tcPr>
          <w:p w14:paraId="2AC384F4" w14:textId="77777777" w:rsidR="00B7791F" w:rsidRPr="009B1577" w:rsidRDefault="00B7791F" w:rsidP="000C74DF">
            <w:pPr>
              <w:widowControl/>
              <w:jc w:val="right"/>
              <w:rPr>
                <w:color w:val="000000"/>
                <w:kern w:val="0"/>
                <w:lang w:eastAsia="en-US"/>
              </w:rPr>
            </w:pPr>
            <w:r w:rsidRPr="009B1577">
              <w:rPr>
                <w:color w:val="000000"/>
                <w:kern w:val="0"/>
                <w:lang w:eastAsia="en-US"/>
              </w:rPr>
              <w:t>15.566</w:t>
            </w:r>
          </w:p>
        </w:tc>
        <w:tc>
          <w:tcPr>
            <w:tcW w:w="887" w:type="dxa"/>
            <w:tcBorders>
              <w:top w:val="nil"/>
              <w:left w:val="nil"/>
              <w:bottom w:val="nil"/>
              <w:right w:val="nil"/>
            </w:tcBorders>
            <w:shd w:val="clear" w:color="auto" w:fill="auto"/>
            <w:noWrap/>
            <w:vAlign w:val="center"/>
            <w:hideMark/>
          </w:tcPr>
          <w:p w14:paraId="29D053FE" w14:textId="77777777" w:rsidR="00B7791F" w:rsidRPr="009B1577" w:rsidRDefault="00B7791F" w:rsidP="000C74DF">
            <w:pPr>
              <w:widowControl/>
              <w:jc w:val="right"/>
              <w:rPr>
                <w:color w:val="000000"/>
                <w:kern w:val="0"/>
                <w:lang w:eastAsia="en-US"/>
              </w:rPr>
            </w:pPr>
            <w:r w:rsidRPr="009B1577">
              <w:rPr>
                <w:color w:val="000000"/>
                <w:kern w:val="0"/>
                <w:lang w:eastAsia="en-US"/>
              </w:rPr>
              <w:t>3.718</w:t>
            </w:r>
          </w:p>
        </w:tc>
        <w:tc>
          <w:tcPr>
            <w:tcW w:w="1106" w:type="dxa"/>
            <w:tcBorders>
              <w:top w:val="nil"/>
              <w:left w:val="nil"/>
              <w:bottom w:val="nil"/>
              <w:right w:val="nil"/>
            </w:tcBorders>
            <w:shd w:val="clear" w:color="auto" w:fill="auto"/>
            <w:noWrap/>
            <w:vAlign w:val="center"/>
            <w:hideMark/>
          </w:tcPr>
          <w:p w14:paraId="3832F876" w14:textId="77777777" w:rsidR="00B7791F" w:rsidRPr="009B1577" w:rsidRDefault="00B7791F" w:rsidP="000C74DF">
            <w:pPr>
              <w:widowControl/>
              <w:jc w:val="right"/>
              <w:rPr>
                <w:color w:val="000000"/>
                <w:kern w:val="0"/>
                <w:lang w:eastAsia="en-US"/>
              </w:rPr>
            </w:pPr>
            <w:r w:rsidRPr="009B1577">
              <w:rPr>
                <w:color w:val="000000"/>
                <w:kern w:val="0"/>
                <w:lang w:eastAsia="en-US"/>
              </w:rPr>
              <w:t>220.4</w:t>
            </w:r>
          </w:p>
        </w:tc>
        <w:tc>
          <w:tcPr>
            <w:tcW w:w="914" w:type="dxa"/>
            <w:tcBorders>
              <w:top w:val="nil"/>
              <w:left w:val="nil"/>
              <w:bottom w:val="nil"/>
              <w:right w:val="nil"/>
            </w:tcBorders>
            <w:shd w:val="clear" w:color="auto" w:fill="auto"/>
            <w:noWrap/>
            <w:vAlign w:val="center"/>
            <w:hideMark/>
          </w:tcPr>
          <w:p w14:paraId="1672A1C2" w14:textId="77777777" w:rsidR="00B7791F" w:rsidRPr="009B1577" w:rsidRDefault="00B7791F" w:rsidP="000C74DF">
            <w:pPr>
              <w:widowControl/>
              <w:jc w:val="right"/>
              <w:rPr>
                <w:color w:val="000000"/>
                <w:kern w:val="0"/>
                <w:lang w:eastAsia="en-US"/>
              </w:rPr>
            </w:pPr>
            <w:r w:rsidRPr="009B1577">
              <w:rPr>
                <w:color w:val="000000"/>
                <w:kern w:val="0"/>
                <w:lang w:eastAsia="en-US"/>
              </w:rPr>
              <w:t>37.7</w:t>
            </w:r>
          </w:p>
        </w:tc>
        <w:tc>
          <w:tcPr>
            <w:tcW w:w="980" w:type="dxa"/>
            <w:tcBorders>
              <w:top w:val="nil"/>
              <w:left w:val="nil"/>
              <w:bottom w:val="nil"/>
              <w:right w:val="nil"/>
            </w:tcBorders>
            <w:shd w:val="clear" w:color="auto" w:fill="auto"/>
            <w:noWrap/>
            <w:vAlign w:val="center"/>
            <w:hideMark/>
          </w:tcPr>
          <w:p w14:paraId="46B44F9D" w14:textId="77777777" w:rsidR="00B7791F" w:rsidRPr="009B1577" w:rsidRDefault="00B7791F" w:rsidP="000C74DF">
            <w:pPr>
              <w:widowControl/>
              <w:jc w:val="right"/>
              <w:rPr>
                <w:color w:val="000000"/>
                <w:kern w:val="0"/>
                <w:lang w:eastAsia="en-US"/>
              </w:rPr>
            </w:pPr>
            <w:r w:rsidRPr="009B1577">
              <w:rPr>
                <w:color w:val="000000"/>
                <w:kern w:val="0"/>
                <w:lang w:eastAsia="en-US"/>
              </w:rPr>
              <w:t>0.071</w:t>
            </w:r>
          </w:p>
        </w:tc>
        <w:tc>
          <w:tcPr>
            <w:tcW w:w="980" w:type="dxa"/>
            <w:tcBorders>
              <w:top w:val="nil"/>
              <w:left w:val="nil"/>
              <w:bottom w:val="nil"/>
              <w:right w:val="nil"/>
            </w:tcBorders>
            <w:shd w:val="clear" w:color="auto" w:fill="auto"/>
            <w:noWrap/>
            <w:vAlign w:val="center"/>
            <w:hideMark/>
          </w:tcPr>
          <w:p w14:paraId="0E5F2676" w14:textId="77777777" w:rsidR="00B7791F" w:rsidRPr="009B1577" w:rsidRDefault="00B7791F" w:rsidP="000C74DF">
            <w:pPr>
              <w:widowControl/>
              <w:jc w:val="right"/>
              <w:rPr>
                <w:color w:val="000000"/>
                <w:kern w:val="0"/>
                <w:lang w:eastAsia="en-US"/>
              </w:rPr>
            </w:pPr>
            <w:r w:rsidRPr="009B1577">
              <w:rPr>
                <w:color w:val="000000"/>
                <w:kern w:val="0"/>
                <w:lang w:eastAsia="en-US"/>
              </w:rPr>
              <w:t>0.015</w:t>
            </w:r>
          </w:p>
        </w:tc>
      </w:tr>
      <w:tr w:rsidR="00B7791F" w:rsidRPr="009B1577" w14:paraId="17EE4091" w14:textId="77777777" w:rsidTr="000C74DF">
        <w:trPr>
          <w:trHeight w:val="288"/>
        </w:trPr>
        <w:tc>
          <w:tcPr>
            <w:tcW w:w="850" w:type="dxa"/>
            <w:tcBorders>
              <w:top w:val="nil"/>
              <w:left w:val="nil"/>
              <w:bottom w:val="nil"/>
              <w:right w:val="nil"/>
            </w:tcBorders>
            <w:shd w:val="clear" w:color="auto" w:fill="auto"/>
            <w:noWrap/>
            <w:vAlign w:val="center"/>
            <w:hideMark/>
          </w:tcPr>
          <w:p w14:paraId="587E1CA2" w14:textId="77777777" w:rsidR="00B7791F" w:rsidRPr="009B1577" w:rsidRDefault="00B7791F" w:rsidP="009B1577">
            <w:pPr>
              <w:widowControl/>
              <w:jc w:val="right"/>
              <w:rPr>
                <w:color w:val="000000"/>
                <w:kern w:val="0"/>
                <w:lang w:eastAsia="en-US"/>
              </w:rPr>
            </w:pPr>
            <w:r w:rsidRPr="009B1577">
              <w:rPr>
                <w:color w:val="000000"/>
                <w:kern w:val="0"/>
                <w:lang w:eastAsia="en-US"/>
              </w:rPr>
              <w:t>2014</w:t>
            </w:r>
          </w:p>
        </w:tc>
        <w:tc>
          <w:tcPr>
            <w:tcW w:w="986" w:type="dxa"/>
            <w:tcBorders>
              <w:top w:val="nil"/>
              <w:left w:val="nil"/>
              <w:bottom w:val="nil"/>
              <w:right w:val="nil"/>
            </w:tcBorders>
            <w:shd w:val="clear" w:color="auto" w:fill="auto"/>
            <w:noWrap/>
            <w:vAlign w:val="center"/>
            <w:hideMark/>
          </w:tcPr>
          <w:p w14:paraId="791D5155"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3,004 </w:t>
            </w:r>
          </w:p>
        </w:tc>
        <w:tc>
          <w:tcPr>
            <w:tcW w:w="761" w:type="dxa"/>
            <w:tcBorders>
              <w:top w:val="nil"/>
              <w:left w:val="nil"/>
              <w:bottom w:val="nil"/>
              <w:right w:val="nil"/>
            </w:tcBorders>
            <w:shd w:val="clear" w:color="auto" w:fill="auto"/>
            <w:noWrap/>
            <w:vAlign w:val="center"/>
            <w:hideMark/>
          </w:tcPr>
          <w:p w14:paraId="74C62BF4" w14:textId="3DB33938" w:rsidR="00B7791F" w:rsidRPr="009B1577" w:rsidRDefault="00B7791F" w:rsidP="000C74DF">
            <w:pPr>
              <w:widowControl/>
              <w:jc w:val="right"/>
              <w:rPr>
                <w:color w:val="000000"/>
                <w:kern w:val="0"/>
                <w:lang w:eastAsia="en-US"/>
              </w:rPr>
            </w:pPr>
            <w:r w:rsidRPr="009B1577">
              <w:rPr>
                <w:color w:val="000000"/>
                <w:kern w:val="0"/>
                <w:lang w:eastAsia="en-US"/>
              </w:rPr>
              <w:t xml:space="preserve">   570 </w:t>
            </w:r>
          </w:p>
        </w:tc>
        <w:tc>
          <w:tcPr>
            <w:tcW w:w="898" w:type="dxa"/>
            <w:tcBorders>
              <w:top w:val="nil"/>
              <w:left w:val="nil"/>
              <w:bottom w:val="nil"/>
              <w:right w:val="nil"/>
            </w:tcBorders>
            <w:shd w:val="clear" w:color="auto" w:fill="auto"/>
            <w:noWrap/>
            <w:vAlign w:val="center"/>
            <w:hideMark/>
          </w:tcPr>
          <w:p w14:paraId="71911611" w14:textId="77777777" w:rsidR="00B7791F" w:rsidRPr="009B1577" w:rsidRDefault="00B7791F" w:rsidP="000C74DF">
            <w:pPr>
              <w:widowControl/>
              <w:jc w:val="right"/>
              <w:rPr>
                <w:color w:val="000000"/>
                <w:kern w:val="0"/>
                <w:lang w:eastAsia="en-US"/>
              </w:rPr>
            </w:pPr>
            <w:r w:rsidRPr="009B1577">
              <w:rPr>
                <w:color w:val="000000"/>
                <w:kern w:val="0"/>
                <w:lang w:eastAsia="en-US"/>
              </w:rPr>
              <w:t>453.2</w:t>
            </w:r>
          </w:p>
        </w:tc>
        <w:tc>
          <w:tcPr>
            <w:tcW w:w="742" w:type="dxa"/>
            <w:tcBorders>
              <w:top w:val="nil"/>
              <w:left w:val="nil"/>
              <w:bottom w:val="nil"/>
              <w:right w:val="nil"/>
            </w:tcBorders>
            <w:shd w:val="clear" w:color="auto" w:fill="auto"/>
            <w:noWrap/>
            <w:vAlign w:val="center"/>
            <w:hideMark/>
          </w:tcPr>
          <w:p w14:paraId="66086FB4" w14:textId="77777777" w:rsidR="00B7791F" w:rsidRPr="009B1577" w:rsidRDefault="00B7791F" w:rsidP="000C74DF">
            <w:pPr>
              <w:widowControl/>
              <w:jc w:val="right"/>
              <w:rPr>
                <w:color w:val="000000"/>
                <w:kern w:val="0"/>
                <w:lang w:eastAsia="en-US"/>
              </w:rPr>
            </w:pPr>
            <w:r w:rsidRPr="009B1577">
              <w:rPr>
                <w:color w:val="000000"/>
                <w:kern w:val="0"/>
                <w:lang w:eastAsia="en-US"/>
              </w:rPr>
              <w:t>75.4</w:t>
            </w:r>
          </w:p>
        </w:tc>
        <w:tc>
          <w:tcPr>
            <w:tcW w:w="1073" w:type="dxa"/>
            <w:tcBorders>
              <w:top w:val="nil"/>
              <w:left w:val="nil"/>
              <w:bottom w:val="nil"/>
              <w:right w:val="nil"/>
            </w:tcBorders>
            <w:shd w:val="clear" w:color="auto" w:fill="auto"/>
            <w:noWrap/>
            <w:vAlign w:val="center"/>
            <w:hideMark/>
          </w:tcPr>
          <w:p w14:paraId="6CB22B06" w14:textId="77777777" w:rsidR="00B7791F" w:rsidRPr="009B1577" w:rsidRDefault="00B7791F" w:rsidP="000C74DF">
            <w:pPr>
              <w:widowControl/>
              <w:jc w:val="right"/>
              <w:rPr>
                <w:color w:val="000000"/>
                <w:kern w:val="0"/>
                <w:lang w:eastAsia="en-US"/>
              </w:rPr>
            </w:pPr>
            <w:r w:rsidRPr="009B1577">
              <w:rPr>
                <w:color w:val="000000"/>
                <w:kern w:val="0"/>
                <w:lang w:eastAsia="en-US"/>
              </w:rPr>
              <w:t>4.067</w:t>
            </w:r>
          </w:p>
        </w:tc>
        <w:tc>
          <w:tcPr>
            <w:tcW w:w="887" w:type="dxa"/>
            <w:tcBorders>
              <w:top w:val="nil"/>
              <w:left w:val="nil"/>
              <w:bottom w:val="nil"/>
              <w:right w:val="nil"/>
            </w:tcBorders>
            <w:shd w:val="clear" w:color="auto" w:fill="auto"/>
            <w:noWrap/>
            <w:vAlign w:val="center"/>
            <w:hideMark/>
          </w:tcPr>
          <w:p w14:paraId="0A296ED5" w14:textId="77777777" w:rsidR="00B7791F" w:rsidRPr="009B1577" w:rsidRDefault="00B7791F" w:rsidP="000C74DF">
            <w:pPr>
              <w:widowControl/>
              <w:jc w:val="right"/>
              <w:rPr>
                <w:color w:val="000000"/>
                <w:kern w:val="0"/>
                <w:lang w:eastAsia="en-US"/>
              </w:rPr>
            </w:pPr>
            <w:r w:rsidRPr="009B1577">
              <w:rPr>
                <w:color w:val="000000"/>
                <w:kern w:val="0"/>
                <w:lang w:eastAsia="en-US"/>
              </w:rPr>
              <w:t>1.092</w:t>
            </w:r>
          </w:p>
        </w:tc>
        <w:tc>
          <w:tcPr>
            <w:tcW w:w="1106" w:type="dxa"/>
            <w:tcBorders>
              <w:top w:val="nil"/>
              <w:left w:val="nil"/>
              <w:bottom w:val="nil"/>
              <w:right w:val="nil"/>
            </w:tcBorders>
            <w:shd w:val="clear" w:color="auto" w:fill="auto"/>
            <w:noWrap/>
            <w:vAlign w:val="center"/>
            <w:hideMark/>
          </w:tcPr>
          <w:p w14:paraId="728D9959" w14:textId="77777777" w:rsidR="00B7791F" w:rsidRPr="009B1577" w:rsidRDefault="00B7791F" w:rsidP="000C74DF">
            <w:pPr>
              <w:widowControl/>
              <w:jc w:val="right"/>
              <w:rPr>
                <w:color w:val="000000"/>
                <w:kern w:val="0"/>
                <w:lang w:eastAsia="en-US"/>
              </w:rPr>
            </w:pPr>
            <w:r w:rsidRPr="009B1577">
              <w:rPr>
                <w:color w:val="000000"/>
                <w:kern w:val="0"/>
                <w:lang w:eastAsia="en-US"/>
              </w:rPr>
              <w:t>309.9</w:t>
            </w:r>
          </w:p>
        </w:tc>
        <w:tc>
          <w:tcPr>
            <w:tcW w:w="914" w:type="dxa"/>
            <w:tcBorders>
              <w:top w:val="nil"/>
              <w:left w:val="nil"/>
              <w:bottom w:val="nil"/>
              <w:right w:val="nil"/>
            </w:tcBorders>
            <w:shd w:val="clear" w:color="auto" w:fill="auto"/>
            <w:noWrap/>
            <w:vAlign w:val="center"/>
            <w:hideMark/>
          </w:tcPr>
          <w:p w14:paraId="3D40DF79" w14:textId="77777777" w:rsidR="00B7791F" w:rsidRPr="009B1577" w:rsidRDefault="00B7791F" w:rsidP="000C74DF">
            <w:pPr>
              <w:widowControl/>
              <w:jc w:val="right"/>
              <w:rPr>
                <w:color w:val="000000"/>
                <w:kern w:val="0"/>
                <w:lang w:eastAsia="en-US"/>
              </w:rPr>
            </w:pPr>
            <w:r w:rsidRPr="009B1577">
              <w:rPr>
                <w:color w:val="000000"/>
                <w:kern w:val="0"/>
                <w:lang w:eastAsia="en-US"/>
              </w:rPr>
              <w:t>60.5</w:t>
            </w:r>
          </w:p>
        </w:tc>
        <w:tc>
          <w:tcPr>
            <w:tcW w:w="980" w:type="dxa"/>
            <w:tcBorders>
              <w:top w:val="nil"/>
              <w:left w:val="nil"/>
              <w:bottom w:val="nil"/>
              <w:right w:val="nil"/>
            </w:tcBorders>
            <w:shd w:val="clear" w:color="auto" w:fill="auto"/>
            <w:noWrap/>
            <w:vAlign w:val="center"/>
            <w:hideMark/>
          </w:tcPr>
          <w:p w14:paraId="7CC9ED69" w14:textId="77777777" w:rsidR="00B7791F" w:rsidRPr="009B1577" w:rsidRDefault="00B7791F" w:rsidP="000C74DF">
            <w:pPr>
              <w:widowControl/>
              <w:jc w:val="right"/>
              <w:rPr>
                <w:color w:val="000000"/>
                <w:kern w:val="0"/>
                <w:lang w:eastAsia="en-US"/>
              </w:rPr>
            </w:pPr>
            <w:r w:rsidRPr="009B1577">
              <w:rPr>
                <w:color w:val="000000"/>
                <w:kern w:val="0"/>
                <w:lang w:eastAsia="en-US"/>
              </w:rPr>
              <w:t>0.103</w:t>
            </w:r>
          </w:p>
        </w:tc>
        <w:tc>
          <w:tcPr>
            <w:tcW w:w="980" w:type="dxa"/>
            <w:tcBorders>
              <w:top w:val="nil"/>
              <w:left w:val="nil"/>
              <w:bottom w:val="nil"/>
              <w:right w:val="nil"/>
            </w:tcBorders>
            <w:shd w:val="clear" w:color="auto" w:fill="auto"/>
            <w:noWrap/>
            <w:vAlign w:val="center"/>
            <w:hideMark/>
          </w:tcPr>
          <w:p w14:paraId="69A5C7C8" w14:textId="77777777" w:rsidR="00B7791F" w:rsidRPr="009B1577" w:rsidRDefault="00B7791F" w:rsidP="000C74DF">
            <w:pPr>
              <w:widowControl/>
              <w:jc w:val="right"/>
              <w:rPr>
                <w:color w:val="000000"/>
                <w:kern w:val="0"/>
                <w:lang w:eastAsia="en-US"/>
              </w:rPr>
            </w:pPr>
            <w:r w:rsidRPr="009B1577">
              <w:rPr>
                <w:color w:val="000000"/>
                <w:kern w:val="0"/>
                <w:lang w:eastAsia="en-US"/>
              </w:rPr>
              <w:t>0.021</w:t>
            </w:r>
          </w:p>
        </w:tc>
      </w:tr>
      <w:tr w:rsidR="00B7791F" w:rsidRPr="009B1577" w14:paraId="32D0A599" w14:textId="77777777" w:rsidTr="000C74DF">
        <w:trPr>
          <w:trHeight w:val="288"/>
        </w:trPr>
        <w:tc>
          <w:tcPr>
            <w:tcW w:w="850" w:type="dxa"/>
            <w:tcBorders>
              <w:top w:val="nil"/>
              <w:left w:val="nil"/>
              <w:bottom w:val="nil"/>
              <w:right w:val="nil"/>
            </w:tcBorders>
            <w:shd w:val="clear" w:color="auto" w:fill="auto"/>
            <w:noWrap/>
            <w:vAlign w:val="center"/>
            <w:hideMark/>
          </w:tcPr>
          <w:p w14:paraId="2A2FA649" w14:textId="77777777" w:rsidR="00B7791F" w:rsidRPr="009B1577" w:rsidRDefault="00B7791F" w:rsidP="009B1577">
            <w:pPr>
              <w:widowControl/>
              <w:jc w:val="right"/>
              <w:rPr>
                <w:color w:val="000000"/>
                <w:kern w:val="0"/>
                <w:lang w:eastAsia="en-US"/>
              </w:rPr>
            </w:pPr>
            <w:r w:rsidRPr="009B1577">
              <w:rPr>
                <w:color w:val="000000"/>
                <w:kern w:val="0"/>
                <w:lang w:eastAsia="en-US"/>
              </w:rPr>
              <w:t>2015</w:t>
            </w:r>
          </w:p>
        </w:tc>
        <w:tc>
          <w:tcPr>
            <w:tcW w:w="986" w:type="dxa"/>
            <w:tcBorders>
              <w:top w:val="nil"/>
              <w:left w:val="nil"/>
              <w:bottom w:val="nil"/>
              <w:right w:val="nil"/>
            </w:tcBorders>
            <w:shd w:val="clear" w:color="auto" w:fill="auto"/>
            <w:noWrap/>
            <w:vAlign w:val="center"/>
            <w:hideMark/>
          </w:tcPr>
          <w:p w14:paraId="010B0D6C"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3,126 </w:t>
            </w:r>
          </w:p>
        </w:tc>
        <w:tc>
          <w:tcPr>
            <w:tcW w:w="761" w:type="dxa"/>
            <w:tcBorders>
              <w:top w:val="nil"/>
              <w:left w:val="nil"/>
              <w:bottom w:val="nil"/>
              <w:right w:val="nil"/>
            </w:tcBorders>
            <w:shd w:val="clear" w:color="auto" w:fill="auto"/>
            <w:noWrap/>
            <w:vAlign w:val="center"/>
            <w:hideMark/>
          </w:tcPr>
          <w:p w14:paraId="200EA5FA" w14:textId="1FA6F2CF" w:rsidR="00B7791F" w:rsidRPr="009B1577" w:rsidRDefault="00B7791F" w:rsidP="000C74DF">
            <w:pPr>
              <w:widowControl/>
              <w:jc w:val="right"/>
              <w:rPr>
                <w:color w:val="000000"/>
                <w:kern w:val="0"/>
                <w:lang w:eastAsia="en-US"/>
              </w:rPr>
            </w:pPr>
            <w:r w:rsidRPr="009B1577">
              <w:rPr>
                <w:color w:val="000000"/>
                <w:kern w:val="0"/>
                <w:lang w:eastAsia="en-US"/>
              </w:rPr>
              <w:t xml:space="preserve">   484 </w:t>
            </w:r>
          </w:p>
        </w:tc>
        <w:tc>
          <w:tcPr>
            <w:tcW w:w="898" w:type="dxa"/>
            <w:tcBorders>
              <w:top w:val="nil"/>
              <w:left w:val="nil"/>
              <w:bottom w:val="nil"/>
              <w:right w:val="nil"/>
            </w:tcBorders>
            <w:shd w:val="clear" w:color="auto" w:fill="auto"/>
            <w:noWrap/>
            <w:vAlign w:val="center"/>
            <w:hideMark/>
          </w:tcPr>
          <w:p w14:paraId="6D023512" w14:textId="77777777" w:rsidR="00B7791F" w:rsidRPr="009B1577" w:rsidRDefault="00B7791F" w:rsidP="000C74DF">
            <w:pPr>
              <w:widowControl/>
              <w:jc w:val="right"/>
              <w:rPr>
                <w:color w:val="000000"/>
                <w:kern w:val="0"/>
                <w:lang w:eastAsia="en-US"/>
              </w:rPr>
            </w:pPr>
            <w:r w:rsidRPr="009B1577">
              <w:rPr>
                <w:color w:val="000000"/>
                <w:kern w:val="0"/>
                <w:lang w:eastAsia="en-US"/>
              </w:rPr>
              <w:t>309.9</w:t>
            </w:r>
          </w:p>
        </w:tc>
        <w:tc>
          <w:tcPr>
            <w:tcW w:w="742" w:type="dxa"/>
            <w:tcBorders>
              <w:top w:val="nil"/>
              <w:left w:val="nil"/>
              <w:bottom w:val="nil"/>
              <w:right w:val="nil"/>
            </w:tcBorders>
            <w:shd w:val="clear" w:color="auto" w:fill="auto"/>
            <w:noWrap/>
            <w:vAlign w:val="center"/>
            <w:hideMark/>
          </w:tcPr>
          <w:p w14:paraId="08BAE34C" w14:textId="77777777" w:rsidR="00B7791F" w:rsidRPr="009B1577" w:rsidRDefault="00B7791F" w:rsidP="000C74DF">
            <w:pPr>
              <w:widowControl/>
              <w:jc w:val="right"/>
              <w:rPr>
                <w:color w:val="000000"/>
                <w:kern w:val="0"/>
                <w:lang w:eastAsia="en-US"/>
              </w:rPr>
            </w:pPr>
            <w:r w:rsidRPr="009B1577">
              <w:rPr>
                <w:color w:val="000000"/>
                <w:kern w:val="0"/>
                <w:lang w:eastAsia="en-US"/>
              </w:rPr>
              <w:t>58.3</w:t>
            </w:r>
          </w:p>
        </w:tc>
        <w:tc>
          <w:tcPr>
            <w:tcW w:w="1073" w:type="dxa"/>
            <w:tcBorders>
              <w:top w:val="nil"/>
              <w:left w:val="nil"/>
              <w:bottom w:val="nil"/>
              <w:right w:val="nil"/>
            </w:tcBorders>
            <w:shd w:val="clear" w:color="auto" w:fill="auto"/>
            <w:noWrap/>
            <w:vAlign w:val="center"/>
            <w:hideMark/>
          </w:tcPr>
          <w:p w14:paraId="04AE9E20" w14:textId="77777777" w:rsidR="00B7791F" w:rsidRPr="009B1577" w:rsidRDefault="00B7791F" w:rsidP="000C74DF">
            <w:pPr>
              <w:widowControl/>
              <w:jc w:val="right"/>
              <w:rPr>
                <w:color w:val="000000"/>
                <w:kern w:val="0"/>
                <w:lang w:eastAsia="en-US"/>
              </w:rPr>
            </w:pPr>
            <w:r w:rsidRPr="009B1577">
              <w:rPr>
                <w:color w:val="000000"/>
                <w:kern w:val="0"/>
                <w:lang w:eastAsia="en-US"/>
              </w:rPr>
              <w:t>6.271</w:t>
            </w:r>
          </w:p>
        </w:tc>
        <w:tc>
          <w:tcPr>
            <w:tcW w:w="887" w:type="dxa"/>
            <w:tcBorders>
              <w:top w:val="nil"/>
              <w:left w:val="nil"/>
              <w:bottom w:val="nil"/>
              <w:right w:val="nil"/>
            </w:tcBorders>
            <w:shd w:val="clear" w:color="auto" w:fill="auto"/>
            <w:noWrap/>
            <w:vAlign w:val="center"/>
            <w:hideMark/>
          </w:tcPr>
          <w:p w14:paraId="39F4D7FD" w14:textId="77777777" w:rsidR="00B7791F" w:rsidRPr="009B1577" w:rsidRDefault="00B7791F" w:rsidP="000C74DF">
            <w:pPr>
              <w:widowControl/>
              <w:jc w:val="right"/>
              <w:rPr>
                <w:color w:val="000000"/>
                <w:kern w:val="0"/>
                <w:lang w:eastAsia="en-US"/>
              </w:rPr>
            </w:pPr>
            <w:r w:rsidRPr="009B1577">
              <w:rPr>
                <w:color w:val="000000"/>
                <w:kern w:val="0"/>
                <w:lang w:eastAsia="en-US"/>
              </w:rPr>
              <w:t>1.404</w:t>
            </w:r>
          </w:p>
        </w:tc>
        <w:tc>
          <w:tcPr>
            <w:tcW w:w="1106" w:type="dxa"/>
            <w:tcBorders>
              <w:top w:val="nil"/>
              <w:left w:val="nil"/>
              <w:bottom w:val="nil"/>
              <w:right w:val="nil"/>
            </w:tcBorders>
            <w:shd w:val="clear" w:color="auto" w:fill="auto"/>
            <w:noWrap/>
            <w:vAlign w:val="center"/>
            <w:hideMark/>
          </w:tcPr>
          <w:p w14:paraId="010EDEC1" w14:textId="77777777" w:rsidR="00B7791F" w:rsidRPr="009B1577" w:rsidRDefault="00B7791F" w:rsidP="000C74DF">
            <w:pPr>
              <w:widowControl/>
              <w:jc w:val="right"/>
              <w:rPr>
                <w:color w:val="000000"/>
                <w:kern w:val="0"/>
                <w:lang w:eastAsia="en-US"/>
              </w:rPr>
            </w:pPr>
            <w:r w:rsidRPr="009B1577">
              <w:rPr>
                <w:color w:val="000000"/>
                <w:kern w:val="0"/>
                <w:lang w:eastAsia="en-US"/>
              </w:rPr>
              <w:t>420.0</w:t>
            </w:r>
          </w:p>
        </w:tc>
        <w:tc>
          <w:tcPr>
            <w:tcW w:w="914" w:type="dxa"/>
            <w:tcBorders>
              <w:top w:val="nil"/>
              <w:left w:val="nil"/>
              <w:bottom w:val="nil"/>
              <w:right w:val="nil"/>
            </w:tcBorders>
            <w:shd w:val="clear" w:color="auto" w:fill="auto"/>
            <w:noWrap/>
            <w:vAlign w:val="center"/>
            <w:hideMark/>
          </w:tcPr>
          <w:p w14:paraId="32843D6C" w14:textId="77777777" w:rsidR="00B7791F" w:rsidRPr="009B1577" w:rsidRDefault="00B7791F" w:rsidP="000C74DF">
            <w:pPr>
              <w:widowControl/>
              <w:jc w:val="right"/>
              <w:rPr>
                <w:color w:val="000000"/>
                <w:kern w:val="0"/>
                <w:lang w:eastAsia="en-US"/>
              </w:rPr>
            </w:pPr>
            <w:r w:rsidRPr="009B1577">
              <w:rPr>
                <w:color w:val="000000"/>
                <w:kern w:val="0"/>
                <w:lang w:eastAsia="en-US"/>
              </w:rPr>
              <w:t>67.9</w:t>
            </w:r>
          </w:p>
        </w:tc>
        <w:tc>
          <w:tcPr>
            <w:tcW w:w="980" w:type="dxa"/>
            <w:tcBorders>
              <w:top w:val="nil"/>
              <w:left w:val="nil"/>
              <w:bottom w:val="nil"/>
              <w:right w:val="nil"/>
            </w:tcBorders>
            <w:shd w:val="clear" w:color="auto" w:fill="auto"/>
            <w:noWrap/>
            <w:vAlign w:val="center"/>
            <w:hideMark/>
          </w:tcPr>
          <w:p w14:paraId="163531A1" w14:textId="77777777" w:rsidR="00B7791F" w:rsidRPr="009B1577" w:rsidRDefault="00B7791F" w:rsidP="000C74DF">
            <w:pPr>
              <w:widowControl/>
              <w:jc w:val="right"/>
              <w:rPr>
                <w:color w:val="000000"/>
                <w:kern w:val="0"/>
                <w:lang w:eastAsia="en-US"/>
              </w:rPr>
            </w:pPr>
            <w:r w:rsidRPr="009B1577">
              <w:rPr>
                <w:color w:val="000000"/>
                <w:kern w:val="0"/>
                <w:lang w:eastAsia="en-US"/>
              </w:rPr>
              <w:t>0.134</w:t>
            </w:r>
          </w:p>
        </w:tc>
        <w:tc>
          <w:tcPr>
            <w:tcW w:w="980" w:type="dxa"/>
            <w:tcBorders>
              <w:top w:val="nil"/>
              <w:left w:val="nil"/>
              <w:bottom w:val="nil"/>
              <w:right w:val="nil"/>
            </w:tcBorders>
            <w:shd w:val="clear" w:color="auto" w:fill="auto"/>
            <w:noWrap/>
            <w:vAlign w:val="center"/>
            <w:hideMark/>
          </w:tcPr>
          <w:p w14:paraId="11BDA0DB" w14:textId="77777777" w:rsidR="00B7791F" w:rsidRPr="009B1577" w:rsidRDefault="00B7791F" w:rsidP="000C74DF">
            <w:pPr>
              <w:widowControl/>
              <w:jc w:val="right"/>
              <w:rPr>
                <w:color w:val="000000"/>
                <w:kern w:val="0"/>
                <w:lang w:eastAsia="en-US"/>
              </w:rPr>
            </w:pPr>
            <w:r w:rsidRPr="009B1577">
              <w:rPr>
                <w:color w:val="000000"/>
                <w:kern w:val="0"/>
                <w:lang w:eastAsia="en-US"/>
              </w:rPr>
              <w:t>0.023</w:t>
            </w:r>
          </w:p>
        </w:tc>
      </w:tr>
      <w:tr w:rsidR="00B7791F" w:rsidRPr="009B1577" w14:paraId="05AEBEFC" w14:textId="77777777" w:rsidTr="000C74DF">
        <w:trPr>
          <w:trHeight w:val="288"/>
        </w:trPr>
        <w:tc>
          <w:tcPr>
            <w:tcW w:w="850" w:type="dxa"/>
            <w:tcBorders>
              <w:top w:val="nil"/>
              <w:left w:val="nil"/>
              <w:bottom w:val="nil"/>
              <w:right w:val="nil"/>
            </w:tcBorders>
            <w:shd w:val="clear" w:color="auto" w:fill="auto"/>
            <w:noWrap/>
            <w:vAlign w:val="center"/>
            <w:hideMark/>
          </w:tcPr>
          <w:p w14:paraId="096DAAFA" w14:textId="77777777" w:rsidR="00B7791F" w:rsidRPr="009B1577" w:rsidRDefault="00B7791F" w:rsidP="009B1577">
            <w:pPr>
              <w:widowControl/>
              <w:jc w:val="right"/>
              <w:rPr>
                <w:color w:val="000000"/>
                <w:kern w:val="0"/>
                <w:lang w:eastAsia="en-US"/>
              </w:rPr>
            </w:pPr>
            <w:r w:rsidRPr="009B1577">
              <w:rPr>
                <w:color w:val="000000"/>
                <w:kern w:val="0"/>
                <w:lang w:eastAsia="en-US"/>
              </w:rPr>
              <w:t>2016</w:t>
            </w:r>
          </w:p>
        </w:tc>
        <w:tc>
          <w:tcPr>
            <w:tcW w:w="986" w:type="dxa"/>
            <w:tcBorders>
              <w:top w:val="nil"/>
              <w:left w:val="nil"/>
              <w:bottom w:val="nil"/>
              <w:right w:val="nil"/>
            </w:tcBorders>
            <w:shd w:val="clear" w:color="auto" w:fill="auto"/>
            <w:noWrap/>
            <w:vAlign w:val="center"/>
            <w:hideMark/>
          </w:tcPr>
          <w:p w14:paraId="4F44E01F"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3,850 </w:t>
            </w:r>
          </w:p>
        </w:tc>
        <w:tc>
          <w:tcPr>
            <w:tcW w:w="761" w:type="dxa"/>
            <w:tcBorders>
              <w:top w:val="nil"/>
              <w:left w:val="nil"/>
              <w:bottom w:val="nil"/>
              <w:right w:val="nil"/>
            </w:tcBorders>
            <w:shd w:val="clear" w:color="auto" w:fill="auto"/>
            <w:noWrap/>
            <w:vAlign w:val="center"/>
            <w:hideMark/>
          </w:tcPr>
          <w:p w14:paraId="2056D64D" w14:textId="62BDC464" w:rsidR="00B7791F" w:rsidRPr="009B1577" w:rsidRDefault="00B7791F" w:rsidP="000C74DF">
            <w:pPr>
              <w:widowControl/>
              <w:jc w:val="right"/>
              <w:rPr>
                <w:color w:val="000000"/>
                <w:kern w:val="0"/>
                <w:lang w:eastAsia="en-US"/>
              </w:rPr>
            </w:pPr>
            <w:r w:rsidRPr="009B1577">
              <w:rPr>
                <w:color w:val="000000"/>
                <w:kern w:val="0"/>
                <w:lang w:eastAsia="en-US"/>
              </w:rPr>
              <w:t xml:space="preserve">   574 </w:t>
            </w:r>
          </w:p>
        </w:tc>
        <w:tc>
          <w:tcPr>
            <w:tcW w:w="898" w:type="dxa"/>
            <w:tcBorders>
              <w:top w:val="nil"/>
              <w:left w:val="nil"/>
              <w:bottom w:val="nil"/>
              <w:right w:val="nil"/>
            </w:tcBorders>
            <w:shd w:val="clear" w:color="auto" w:fill="auto"/>
            <w:noWrap/>
            <w:vAlign w:val="center"/>
            <w:hideMark/>
          </w:tcPr>
          <w:p w14:paraId="3E67F947" w14:textId="77777777" w:rsidR="00B7791F" w:rsidRPr="009B1577" w:rsidRDefault="00B7791F" w:rsidP="000C74DF">
            <w:pPr>
              <w:widowControl/>
              <w:jc w:val="right"/>
              <w:rPr>
                <w:color w:val="000000"/>
                <w:kern w:val="0"/>
                <w:lang w:eastAsia="en-US"/>
              </w:rPr>
            </w:pPr>
            <w:r w:rsidRPr="009B1577">
              <w:rPr>
                <w:color w:val="000000"/>
                <w:kern w:val="0"/>
                <w:lang w:eastAsia="en-US"/>
              </w:rPr>
              <w:t>459.8</w:t>
            </w:r>
          </w:p>
        </w:tc>
        <w:tc>
          <w:tcPr>
            <w:tcW w:w="742" w:type="dxa"/>
            <w:tcBorders>
              <w:top w:val="nil"/>
              <w:left w:val="nil"/>
              <w:bottom w:val="nil"/>
              <w:right w:val="nil"/>
            </w:tcBorders>
            <w:shd w:val="clear" w:color="auto" w:fill="auto"/>
            <w:noWrap/>
            <w:vAlign w:val="center"/>
            <w:hideMark/>
          </w:tcPr>
          <w:p w14:paraId="35D2E033" w14:textId="77777777" w:rsidR="00B7791F" w:rsidRPr="009B1577" w:rsidRDefault="00B7791F" w:rsidP="000C74DF">
            <w:pPr>
              <w:widowControl/>
              <w:jc w:val="right"/>
              <w:rPr>
                <w:color w:val="000000"/>
                <w:kern w:val="0"/>
                <w:lang w:eastAsia="en-US"/>
              </w:rPr>
            </w:pPr>
            <w:r w:rsidRPr="009B1577">
              <w:rPr>
                <w:color w:val="000000"/>
                <w:kern w:val="0"/>
                <w:lang w:eastAsia="en-US"/>
              </w:rPr>
              <w:t>84.3</w:t>
            </w:r>
          </w:p>
        </w:tc>
        <w:tc>
          <w:tcPr>
            <w:tcW w:w="1073" w:type="dxa"/>
            <w:tcBorders>
              <w:top w:val="nil"/>
              <w:left w:val="nil"/>
              <w:bottom w:val="nil"/>
              <w:right w:val="nil"/>
            </w:tcBorders>
            <w:shd w:val="clear" w:color="auto" w:fill="auto"/>
            <w:noWrap/>
            <w:vAlign w:val="center"/>
            <w:hideMark/>
          </w:tcPr>
          <w:p w14:paraId="75EFE256" w14:textId="77777777" w:rsidR="00B7791F" w:rsidRPr="009B1577" w:rsidRDefault="00B7791F" w:rsidP="000C74DF">
            <w:pPr>
              <w:widowControl/>
              <w:jc w:val="right"/>
              <w:rPr>
                <w:color w:val="000000"/>
                <w:kern w:val="0"/>
                <w:lang w:eastAsia="en-US"/>
              </w:rPr>
            </w:pPr>
            <w:r w:rsidRPr="009B1577">
              <w:rPr>
                <w:color w:val="000000"/>
                <w:kern w:val="0"/>
                <w:lang w:eastAsia="en-US"/>
              </w:rPr>
              <w:t>12.688</w:t>
            </w:r>
          </w:p>
        </w:tc>
        <w:tc>
          <w:tcPr>
            <w:tcW w:w="887" w:type="dxa"/>
            <w:tcBorders>
              <w:top w:val="nil"/>
              <w:left w:val="nil"/>
              <w:bottom w:val="nil"/>
              <w:right w:val="nil"/>
            </w:tcBorders>
            <w:shd w:val="clear" w:color="auto" w:fill="auto"/>
            <w:noWrap/>
            <w:vAlign w:val="center"/>
            <w:hideMark/>
          </w:tcPr>
          <w:p w14:paraId="0ECAE6F8" w14:textId="77777777" w:rsidR="00B7791F" w:rsidRPr="009B1577" w:rsidRDefault="00B7791F" w:rsidP="000C74DF">
            <w:pPr>
              <w:widowControl/>
              <w:jc w:val="right"/>
              <w:rPr>
                <w:color w:val="000000"/>
                <w:kern w:val="0"/>
                <w:lang w:eastAsia="en-US"/>
              </w:rPr>
            </w:pPr>
            <w:r w:rsidRPr="009B1577">
              <w:rPr>
                <w:color w:val="000000"/>
                <w:kern w:val="0"/>
                <w:lang w:eastAsia="en-US"/>
              </w:rPr>
              <w:t>3.016</w:t>
            </w:r>
          </w:p>
        </w:tc>
        <w:tc>
          <w:tcPr>
            <w:tcW w:w="1106" w:type="dxa"/>
            <w:tcBorders>
              <w:top w:val="nil"/>
              <w:left w:val="nil"/>
              <w:bottom w:val="nil"/>
              <w:right w:val="nil"/>
            </w:tcBorders>
            <w:shd w:val="clear" w:color="auto" w:fill="auto"/>
            <w:noWrap/>
            <w:vAlign w:val="center"/>
            <w:hideMark/>
          </w:tcPr>
          <w:p w14:paraId="190B76F6" w14:textId="77777777" w:rsidR="00B7791F" w:rsidRPr="009B1577" w:rsidRDefault="00B7791F" w:rsidP="000C74DF">
            <w:pPr>
              <w:widowControl/>
              <w:jc w:val="right"/>
              <w:rPr>
                <w:color w:val="000000"/>
                <w:kern w:val="0"/>
                <w:lang w:eastAsia="en-US"/>
              </w:rPr>
            </w:pPr>
            <w:r w:rsidRPr="009B1577">
              <w:rPr>
                <w:color w:val="000000"/>
                <w:kern w:val="0"/>
                <w:lang w:eastAsia="en-US"/>
              </w:rPr>
              <w:t>471.9</w:t>
            </w:r>
          </w:p>
        </w:tc>
        <w:tc>
          <w:tcPr>
            <w:tcW w:w="914" w:type="dxa"/>
            <w:tcBorders>
              <w:top w:val="nil"/>
              <w:left w:val="nil"/>
              <w:bottom w:val="nil"/>
              <w:right w:val="nil"/>
            </w:tcBorders>
            <w:shd w:val="clear" w:color="auto" w:fill="auto"/>
            <w:noWrap/>
            <w:vAlign w:val="center"/>
            <w:hideMark/>
          </w:tcPr>
          <w:p w14:paraId="67DF7E0D" w14:textId="77777777" w:rsidR="00B7791F" w:rsidRPr="009B1577" w:rsidRDefault="00B7791F" w:rsidP="000C74DF">
            <w:pPr>
              <w:widowControl/>
              <w:jc w:val="right"/>
              <w:rPr>
                <w:color w:val="000000"/>
                <w:kern w:val="0"/>
                <w:lang w:eastAsia="en-US"/>
              </w:rPr>
            </w:pPr>
            <w:r w:rsidRPr="009B1577">
              <w:rPr>
                <w:color w:val="000000"/>
                <w:kern w:val="0"/>
                <w:lang w:eastAsia="en-US"/>
              </w:rPr>
              <w:t>68.8</w:t>
            </w:r>
          </w:p>
        </w:tc>
        <w:tc>
          <w:tcPr>
            <w:tcW w:w="980" w:type="dxa"/>
            <w:tcBorders>
              <w:top w:val="nil"/>
              <w:left w:val="nil"/>
              <w:bottom w:val="nil"/>
              <w:right w:val="nil"/>
            </w:tcBorders>
            <w:shd w:val="clear" w:color="auto" w:fill="auto"/>
            <w:noWrap/>
            <w:vAlign w:val="center"/>
            <w:hideMark/>
          </w:tcPr>
          <w:p w14:paraId="03F3ABE4" w14:textId="77777777" w:rsidR="00B7791F" w:rsidRPr="009B1577" w:rsidRDefault="00B7791F" w:rsidP="000C74DF">
            <w:pPr>
              <w:widowControl/>
              <w:jc w:val="right"/>
              <w:rPr>
                <w:color w:val="000000"/>
                <w:kern w:val="0"/>
                <w:lang w:eastAsia="en-US"/>
              </w:rPr>
            </w:pPr>
            <w:r w:rsidRPr="009B1577">
              <w:rPr>
                <w:color w:val="000000"/>
                <w:kern w:val="0"/>
                <w:lang w:eastAsia="en-US"/>
              </w:rPr>
              <w:t>0.123</w:t>
            </w:r>
          </w:p>
        </w:tc>
        <w:tc>
          <w:tcPr>
            <w:tcW w:w="980" w:type="dxa"/>
            <w:tcBorders>
              <w:top w:val="nil"/>
              <w:left w:val="nil"/>
              <w:bottom w:val="nil"/>
              <w:right w:val="nil"/>
            </w:tcBorders>
            <w:shd w:val="clear" w:color="auto" w:fill="auto"/>
            <w:noWrap/>
            <w:vAlign w:val="center"/>
            <w:hideMark/>
          </w:tcPr>
          <w:p w14:paraId="36160446" w14:textId="77777777" w:rsidR="00B7791F" w:rsidRPr="009B1577" w:rsidRDefault="00B7791F" w:rsidP="000C74DF">
            <w:pPr>
              <w:widowControl/>
              <w:jc w:val="right"/>
              <w:rPr>
                <w:color w:val="000000"/>
                <w:kern w:val="0"/>
                <w:lang w:eastAsia="en-US"/>
              </w:rPr>
            </w:pPr>
            <w:r w:rsidRPr="009B1577">
              <w:rPr>
                <w:color w:val="000000"/>
                <w:kern w:val="0"/>
                <w:lang w:eastAsia="en-US"/>
              </w:rPr>
              <w:t>0.022</w:t>
            </w:r>
          </w:p>
        </w:tc>
      </w:tr>
      <w:tr w:rsidR="00B7791F" w:rsidRPr="009B1577" w14:paraId="20D765E7" w14:textId="77777777" w:rsidTr="000C74DF">
        <w:trPr>
          <w:trHeight w:val="288"/>
        </w:trPr>
        <w:tc>
          <w:tcPr>
            <w:tcW w:w="850" w:type="dxa"/>
            <w:tcBorders>
              <w:top w:val="nil"/>
              <w:left w:val="nil"/>
              <w:bottom w:val="nil"/>
              <w:right w:val="nil"/>
            </w:tcBorders>
            <w:shd w:val="clear" w:color="auto" w:fill="auto"/>
            <w:noWrap/>
            <w:vAlign w:val="center"/>
            <w:hideMark/>
          </w:tcPr>
          <w:p w14:paraId="1BE17CF3" w14:textId="77777777" w:rsidR="00B7791F" w:rsidRPr="009B1577" w:rsidRDefault="00B7791F" w:rsidP="009B1577">
            <w:pPr>
              <w:widowControl/>
              <w:jc w:val="right"/>
              <w:rPr>
                <w:color w:val="000000"/>
                <w:kern w:val="0"/>
                <w:lang w:eastAsia="en-US"/>
              </w:rPr>
            </w:pPr>
            <w:r w:rsidRPr="009B1577">
              <w:rPr>
                <w:color w:val="000000"/>
                <w:kern w:val="0"/>
                <w:lang w:eastAsia="en-US"/>
              </w:rPr>
              <w:t>2017</w:t>
            </w:r>
          </w:p>
        </w:tc>
        <w:tc>
          <w:tcPr>
            <w:tcW w:w="986" w:type="dxa"/>
            <w:tcBorders>
              <w:top w:val="nil"/>
              <w:left w:val="nil"/>
              <w:bottom w:val="nil"/>
              <w:right w:val="nil"/>
            </w:tcBorders>
            <w:shd w:val="clear" w:color="auto" w:fill="auto"/>
            <w:noWrap/>
            <w:vAlign w:val="center"/>
            <w:hideMark/>
          </w:tcPr>
          <w:p w14:paraId="348340FB"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3,360 </w:t>
            </w:r>
          </w:p>
        </w:tc>
        <w:tc>
          <w:tcPr>
            <w:tcW w:w="761" w:type="dxa"/>
            <w:tcBorders>
              <w:top w:val="nil"/>
              <w:left w:val="nil"/>
              <w:bottom w:val="nil"/>
              <w:right w:val="nil"/>
            </w:tcBorders>
            <w:shd w:val="clear" w:color="auto" w:fill="auto"/>
            <w:noWrap/>
            <w:vAlign w:val="center"/>
            <w:hideMark/>
          </w:tcPr>
          <w:p w14:paraId="2A60BAB2" w14:textId="25241E53" w:rsidR="00B7791F" w:rsidRPr="009B1577" w:rsidRDefault="00B7791F" w:rsidP="000C74DF">
            <w:pPr>
              <w:widowControl/>
              <w:jc w:val="right"/>
              <w:rPr>
                <w:color w:val="000000"/>
                <w:kern w:val="0"/>
                <w:lang w:eastAsia="en-US"/>
              </w:rPr>
            </w:pPr>
            <w:r w:rsidRPr="009B1577">
              <w:rPr>
                <w:color w:val="000000"/>
                <w:kern w:val="0"/>
                <w:lang w:eastAsia="en-US"/>
              </w:rPr>
              <w:t xml:space="preserve">   464 </w:t>
            </w:r>
          </w:p>
        </w:tc>
        <w:tc>
          <w:tcPr>
            <w:tcW w:w="898" w:type="dxa"/>
            <w:tcBorders>
              <w:top w:val="nil"/>
              <w:left w:val="nil"/>
              <w:bottom w:val="nil"/>
              <w:right w:val="nil"/>
            </w:tcBorders>
            <w:shd w:val="clear" w:color="auto" w:fill="auto"/>
            <w:noWrap/>
            <w:vAlign w:val="center"/>
            <w:hideMark/>
          </w:tcPr>
          <w:p w14:paraId="5BE70C83" w14:textId="77777777" w:rsidR="00B7791F" w:rsidRPr="009B1577" w:rsidRDefault="00B7791F" w:rsidP="000C74DF">
            <w:pPr>
              <w:widowControl/>
              <w:jc w:val="right"/>
              <w:rPr>
                <w:color w:val="000000"/>
                <w:kern w:val="0"/>
                <w:lang w:eastAsia="en-US"/>
              </w:rPr>
            </w:pPr>
            <w:r w:rsidRPr="009B1577">
              <w:rPr>
                <w:color w:val="000000"/>
                <w:kern w:val="0"/>
                <w:lang w:eastAsia="en-US"/>
              </w:rPr>
              <w:t>762.4</w:t>
            </w:r>
          </w:p>
        </w:tc>
        <w:tc>
          <w:tcPr>
            <w:tcW w:w="742" w:type="dxa"/>
            <w:tcBorders>
              <w:top w:val="nil"/>
              <w:left w:val="nil"/>
              <w:bottom w:val="nil"/>
              <w:right w:val="nil"/>
            </w:tcBorders>
            <w:shd w:val="clear" w:color="auto" w:fill="auto"/>
            <w:noWrap/>
            <w:vAlign w:val="center"/>
            <w:hideMark/>
          </w:tcPr>
          <w:p w14:paraId="49D7F33A" w14:textId="77777777" w:rsidR="00B7791F" w:rsidRPr="009B1577" w:rsidRDefault="00B7791F" w:rsidP="000C74DF">
            <w:pPr>
              <w:widowControl/>
              <w:jc w:val="right"/>
              <w:rPr>
                <w:color w:val="000000"/>
                <w:kern w:val="0"/>
                <w:lang w:eastAsia="en-US"/>
              </w:rPr>
            </w:pPr>
            <w:r w:rsidRPr="009B1577">
              <w:rPr>
                <w:color w:val="000000"/>
                <w:kern w:val="0"/>
                <w:lang w:eastAsia="en-US"/>
              </w:rPr>
              <w:t>145.3</w:t>
            </w:r>
          </w:p>
        </w:tc>
        <w:tc>
          <w:tcPr>
            <w:tcW w:w="1073" w:type="dxa"/>
            <w:tcBorders>
              <w:top w:val="nil"/>
              <w:left w:val="nil"/>
              <w:bottom w:val="nil"/>
              <w:right w:val="nil"/>
            </w:tcBorders>
            <w:shd w:val="clear" w:color="auto" w:fill="auto"/>
            <w:noWrap/>
            <w:vAlign w:val="center"/>
            <w:hideMark/>
          </w:tcPr>
          <w:p w14:paraId="7C9AD8A6" w14:textId="77777777" w:rsidR="00B7791F" w:rsidRPr="009B1577" w:rsidRDefault="00B7791F" w:rsidP="000C74DF">
            <w:pPr>
              <w:widowControl/>
              <w:jc w:val="right"/>
              <w:rPr>
                <w:color w:val="000000"/>
                <w:kern w:val="0"/>
                <w:lang w:eastAsia="en-US"/>
              </w:rPr>
            </w:pPr>
            <w:r w:rsidRPr="009B1577">
              <w:rPr>
                <w:color w:val="000000"/>
                <w:kern w:val="0"/>
                <w:lang w:eastAsia="en-US"/>
              </w:rPr>
              <w:t>10.329</w:t>
            </w:r>
          </w:p>
        </w:tc>
        <w:tc>
          <w:tcPr>
            <w:tcW w:w="887" w:type="dxa"/>
            <w:tcBorders>
              <w:top w:val="nil"/>
              <w:left w:val="nil"/>
              <w:bottom w:val="nil"/>
              <w:right w:val="nil"/>
            </w:tcBorders>
            <w:shd w:val="clear" w:color="auto" w:fill="auto"/>
            <w:noWrap/>
            <w:vAlign w:val="center"/>
            <w:hideMark/>
          </w:tcPr>
          <w:p w14:paraId="5B765DAD" w14:textId="77777777" w:rsidR="00B7791F" w:rsidRPr="009B1577" w:rsidRDefault="00B7791F" w:rsidP="000C74DF">
            <w:pPr>
              <w:widowControl/>
              <w:jc w:val="right"/>
              <w:rPr>
                <w:color w:val="000000"/>
                <w:kern w:val="0"/>
                <w:lang w:eastAsia="en-US"/>
              </w:rPr>
            </w:pPr>
            <w:r w:rsidRPr="009B1577">
              <w:rPr>
                <w:color w:val="000000"/>
                <w:kern w:val="0"/>
                <w:lang w:eastAsia="en-US"/>
              </w:rPr>
              <w:t>2.364</w:t>
            </w:r>
          </w:p>
        </w:tc>
        <w:tc>
          <w:tcPr>
            <w:tcW w:w="1106" w:type="dxa"/>
            <w:tcBorders>
              <w:top w:val="nil"/>
              <w:left w:val="nil"/>
              <w:bottom w:val="nil"/>
              <w:right w:val="nil"/>
            </w:tcBorders>
            <w:shd w:val="clear" w:color="auto" w:fill="auto"/>
            <w:noWrap/>
            <w:vAlign w:val="center"/>
            <w:hideMark/>
          </w:tcPr>
          <w:p w14:paraId="66F49BF9" w14:textId="77777777" w:rsidR="00B7791F" w:rsidRPr="009B1577" w:rsidRDefault="00B7791F" w:rsidP="000C74DF">
            <w:pPr>
              <w:widowControl/>
              <w:jc w:val="right"/>
              <w:rPr>
                <w:color w:val="000000"/>
                <w:kern w:val="0"/>
                <w:lang w:eastAsia="en-US"/>
              </w:rPr>
            </w:pPr>
            <w:r w:rsidRPr="009B1577">
              <w:rPr>
                <w:color w:val="000000"/>
                <w:kern w:val="0"/>
                <w:lang w:eastAsia="en-US"/>
              </w:rPr>
              <w:t>457.1</w:t>
            </w:r>
          </w:p>
        </w:tc>
        <w:tc>
          <w:tcPr>
            <w:tcW w:w="914" w:type="dxa"/>
            <w:tcBorders>
              <w:top w:val="nil"/>
              <w:left w:val="nil"/>
              <w:bottom w:val="nil"/>
              <w:right w:val="nil"/>
            </w:tcBorders>
            <w:shd w:val="clear" w:color="auto" w:fill="auto"/>
            <w:noWrap/>
            <w:vAlign w:val="center"/>
            <w:hideMark/>
          </w:tcPr>
          <w:p w14:paraId="51108F66" w14:textId="77777777" w:rsidR="00B7791F" w:rsidRPr="009B1577" w:rsidRDefault="00B7791F" w:rsidP="000C74DF">
            <w:pPr>
              <w:widowControl/>
              <w:jc w:val="right"/>
              <w:rPr>
                <w:color w:val="000000"/>
                <w:kern w:val="0"/>
                <w:lang w:eastAsia="en-US"/>
              </w:rPr>
            </w:pPr>
            <w:r w:rsidRPr="009B1577">
              <w:rPr>
                <w:color w:val="000000"/>
                <w:kern w:val="0"/>
                <w:lang w:eastAsia="en-US"/>
              </w:rPr>
              <w:t>62.4</w:t>
            </w:r>
          </w:p>
        </w:tc>
        <w:tc>
          <w:tcPr>
            <w:tcW w:w="980" w:type="dxa"/>
            <w:tcBorders>
              <w:top w:val="nil"/>
              <w:left w:val="nil"/>
              <w:bottom w:val="nil"/>
              <w:right w:val="nil"/>
            </w:tcBorders>
            <w:shd w:val="clear" w:color="auto" w:fill="auto"/>
            <w:noWrap/>
            <w:vAlign w:val="center"/>
            <w:hideMark/>
          </w:tcPr>
          <w:p w14:paraId="035A2422" w14:textId="77777777" w:rsidR="00B7791F" w:rsidRPr="009B1577" w:rsidRDefault="00B7791F" w:rsidP="000C74DF">
            <w:pPr>
              <w:widowControl/>
              <w:jc w:val="right"/>
              <w:rPr>
                <w:color w:val="000000"/>
                <w:kern w:val="0"/>
                <w:lang w:eastAsia="en-US"/>
              </w:rPr>
            </w:pPr>
            <w:r w:rsidRPr="009B1577">
              <w:rPr>
                <w:color w:val="000000"/>
                <w:kern w:val="0"/>
                <w:lang w:eastAsia="en-US"/>
              </w:rPr>
              <w:t>0.136</w:t>
            </w:r>
          </w:p>
        </w:tc>
        <w:tc>
          <w:tcPr>
            <w:tcW w:w="980" w:type="dxa"/>
            <w:tcBorders>
              <w:top w:val="nil"/>
              <w:left w:val="nil"/>
              <w:bottom w:val="nil"/>
              <w:right w:val="nil"/>
            </w:tcBorders>
            <w:shd w:val="clear" w:color="auto" w:fill="auto"/>
            <w:noWrap/>
            <w:vAlign w:val="center"/>
            <w:hideMark/>
          </w:tcPr>
          <w:p w14:paraId="3428EB4B" w14:textId="77777777" w:rsidR="00B7791F" w:rsidRPr="009B1577" w:rsidRDefault="00B7791F" w:rsidP="000C74DF">
            <w:pPr>
              <w:widowControl/>
              <w:jc w:val="right"/>
              <w:rPr>
                <w:color w:val="000000"/>
                <w:kern w:val="0"/>
                <w:lang w:eastAsia="en-US"/>
              </w:rPr>
            </w:pPr>
            <w:r w:rsidRPr="009B1577">
              <w:rPr>
                <w:color w:val="000000"/>
                <w:kern w:val="0"/>
                <w:lang w:eastAsia="en-US"/>
              </w:rPr>
              <w:t>0.022</w:t>
            </w:r>
          </w:p>
        </w:tc>
      </w:tr>
      <w:tr w:rsidR="00B7791F" w:rsidRPr="009B1577" w14:paraId="571AFD8F" w14:textId="77777777" w:rsidTr="000C74DF">
        <w:trPr>
          <w:trHeight w:val="288"/>
        </w:trPr>
        <w:tc>
          <w:tcPr>
            <w:tcW w:w="850" w:type="dxa"/>
            <w:tcBorders>
              <w:top w:val="nil"/>
              <w:left w:val="nil"/>
              <w:bottom w:val="nil"/>
              <w:right w:val="nil"/>
            </w:tcBorders>
            <w:shd w:val="clear" w:color="auto" w:fill="auto"/>
            <w:noWrap/>
            <w:vAlign w:val="center"/>
            <w:hideMark/>
          </w:tcPr>
          <w:p w14:paraId="026D179A" w14:textId="77777777" w:rsidR="00B7791F" w:rsidRPr="009B1577" w:rsidRDefault="00B7791F" w:rsidP="009B1577">
            <w:pPr>
              <w:widowControl/>
              <w:jc w:val="right"/>
              <w:rPr>
                <w:color w:val="000000"/>
                <w:kern w:val="0"/>
                <w:lang w:eastAsia="en-US"/>
              </w:rPr>
            </w:pPr>
            <w:r w:rsidRPr="009B1577">
              <w:rPr>
                <w:color w:val="000000"/>
                <w:kern w:val="0"/>
                <w:lang w:eastAsia="en-US"/>
              </w:rPr>
              <w:t>2018</w:t>
            </w:r>
          </w:p>
        </w:tc>
        <w:tc>
          <w:tcPr>
            <w:tcW w:w="986" w:type="dxa"/>
            <w:tcBorders>
              <w:top w:val="nil"/>
              <w:left w:val="nil"/>
              <w:bottom w:val="nil"/>
              <w:right w:val="nil"/>
            </w:tcBorders>
            <w:shd w:val="clear" w:color="auto" w:fill="auto"/>
            <w:noWrap/>
            <w:vAlign w:val="center"/>
            <w:hideMark/>
          </w:tcPr>
          <w:p w14:paraId="2E2F29C4"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4,108 </w:t>
            </w:r>
          </w:p>
        </w:tc>
        <w:tc>
          <w:tcPr>
            <w:tcW w:w="761" w:type="dxa"/>
            <w:tcBorders>
              <w:top w:val="nil"/>
              <w:left w:val="nil"/>
              <w:bottom w:val="nil"/>
              <w:right w:val="nil"/>
            </w:tcBorders>
            <w:shd w:val="clear" w:color="auto" w:fill="auto"/>
            <w:noWrap/>
            <w:vAlign w:val="center"/>
            <w:hideMark/>
          </w:tcPr>
          <w:p w14:paraId="62620E3C" w14:textId="75AC2280" w:rsidR="00B7791F" w:rsidRPr="009B1577" w:rsidRDefault="00B7791F" w:rsidP="000C74DF">
            <w:pPr>
              <w:widowControl/>
              <w:jc w:val="right"/>
              <w:rPr>
                <w:color w:val="000000"/>
                <w:kern w:val="0"/>
                <w:lang w:eastAsia="en-US"/>
              </w:rPr>
            </w:pPr>
            <w:r w:rsidRPr="009B1577">
              <w:rPr>
                <w:color w:val="000000"/>
                <w:kern w:val="0"/>
                <w:lang w:eastAsia="en-US"/>
              </w:rPr>
              <w:t xml:space="preserve">   666 </w:t>
            </w:r>
          </w:p>
        </w:tc>
        <w:tc>
          <w:tcPr>
            <w:tcW w:w="898" w:type="dxa"/>
            <w:tcBorders>
              <w:top w:val="nil"/>
              <w:left w:val="nil"/>
              <w:bottom w:val="nil"/>
              <w:right w:val="nil"/>
            </w:tcBorders>
            <w:shd w:val="clear" w:color="auto" w:fill="auto"/>
            <w:noWrap/>
            <w:vAlign w:val="center"/>
            <w:hideMark/>
          </w:tcPr>
          <w:p w14:paraId="66C8EFF5" w14:textId="77777777" w:rsidR="00B7791F" w:rsidRPr="009B1577" w:rsidRDefault="00B7791F" w:rsidP="000C74DF">
            <w:pPr>
              <w:widowControl/>
              <w:jc w:val="right"/>
              <w:rPr>
                <w:color w:val="000000"/>
                <w:kern w:val="0"/>
                <w:lang w:eastAsia="en-US"/>
              </w:rPr>
            </w:pPr>
            <w:r w:rsidRPr="009B1577">
              <w:rPr>
                <w:color w:val="000000"/>
                <w:kern w:val="0"/>
                <w:lang w:eastAsia="en-US"/>
              </w:rPr>
              <w:t>774.4</w:t>
            </w:r>
          </w:p>
        </w:tc>
        <w:tc>
          <w:tcPr>
            <w:tcW w:w="742" w:type="dxa"/>
            <w:tcBorders>
              <w:top w:val="nil"/>
              <w:left w:val="nil"/>
              <w:bottom w:val="nil"/>
              <w:right w:val="nil"/>
            </w:tcBorders>
            <w:shd w:val="clear" w:color="auto" w:fill="auto"/>
            <w:noWrap/>
            <w:vAlign w:val="center"/>
            <w:hideMark/>
          </w:tcPr>
          <w:p w14:paraId="45AA73E1" w14:textId="77777777" w:rsidR="00B7791F" w:rsidRPr="009B1577" w:rsidRDefault="00B7791F" w:rsidP="000C74DF">
            <w:pPr>
              <w:widowControl/>
              <w:jc w:val="right"/>
              <w:rPr>
                <w:color w:val="000000"/>
                <w:kern w:val="0"/>
                <w:lang w:eastAsia="en-US"/>
              </w:rPr>
            </w:pPr>
            <w:r w:rsidRPr="009B1577">
              <w:rPr>
                <w:color w:val="000000"/>
                <w:kern w:val="0"/>
                <w:lang w:eastAsia="en-US"/>
              </w:rPr>
              <w:t>151.4</w:t>
            </w:r>
          </w:p>
        </w:tc>
        <w:tc>
          <w:tcPr>
            <w:tcW w:w="1073" w:type="dxa"/>
            <w:tcBorders>
              <w:top w:val="nil"/>
              <w:left w:val="nil"/>
              <w:bottom w:val="nil"/>
              <w:right w:val="nil"/>
            </w:tcBorders>
            <w:shd w:val="clear" w:color="auto" w:fill="auto"/>
            <w:noWrap/>
            <w:vAlign w:val="center"/>
            <w:hideMark/>
          </w:tcPr>
          <w:p w14:paraId="372C4B77" w14:textId="77777777" w:rsidR="00B7791F" w:rsidRPr="009B1577" w:rsidRDefault="00B7791F" w:rsidP="000C74DF">
            <w:pPr>
              <w:widowControl/>
              <w:jc w:val="right"/>
              <w:rPr>
                <w:color w:val="000000"/>
                <w:kern w:val="0"/>
                <w:lang w:eastAsia="en-US"/>
              </w:rPr>
            </w:pPr>
            <w:r w:rsidRPr="009B1577">
              <w:rPr>
                <w:color w:val="000000"/>
                <w:kern w:val="0"/>
                <w:lang w:eastAsia="en-US"/>
              </w:rPr>
              <w:t>22.590</w:t>
            </w:r>
          </w:p>
        </w:tc>
        <w:tc>
          <w:tcPr>
            <w:tcW w:w="887" w:type="dxa"/>
            <w:tcBorders>
              <w:top w:val="nil"/>
              <w:left w:val="nil"/>
              <w:bottom w:val="nil"/>
              <w:right w:val="nil"/>
            </w:tcBorders>
            <w:shd w:val="clear" w:color="auto" w:fill="auto"/>
            <w:noWrap/>
            <w:vAlign w:val="center"/>
            <w:hideMark/>
          </w:tcPr>
          <w:p w14:paraId="3957EE12" w14:textId="77777777" w:rsidR="00B7791F" w:rsidRPr="009B1577" w:rsidRDefault="00B7791F" w:rsidP="000C74DF">
            <w:pPr>
              <w:widowControl/>
              <w:jc w:val="right"/>
              <w:rPr>
                <w:color w:val="000000"/>
                <w:kern w:val="0"/>
                <w:lang w:eastAsia="en-US"/>
              </w:rPr>
            </w:pPr>
            <w:r w:rsidRPr="009B1577">
              <w:rPr>
                <w:color w:val="000000"/>
                <w:kern w:val="0"/>
                <w:lang w:eastAsia="en-US"/>
              </w:rPr>
              <w:t>5.807</w:t>
            </w:r>
          </w:p>
        </w:tc>
        <w:tc>
          <w:tcPr>
            <w:tcW w:w="1106" w:type="dxa"/>
            <w:tcBorders>
              <w:top w:val="nil"/>
              <w:left w:val="nil"/>
              <w:bottom w:val="nil"/>
              <w:right w:val="nil"/>
            </w:tcBorders>
            <w:shd w:val="clear" w:color="auto" w:fill="auto"/>
            <w:noWrap/>
            <w:vAlign w:val="center"/>
            <w:hideMark/>
          </w:tcPr>
          <w:p w14:paraId="7D54FA35" w14:textId="77777777" w:rsidR="00B7791F" w:rsidRPr="009B1577" w:rsidRDefault="00B7791F" w:rsidP="000C74DF">
            <w:pPr>
              <w:widowControl/>
              <w:jc w:val="right"/>
              <w:rPr>
                <w:color w:val="000000"/>
                <w:kern w:val="0"/>
                <w:lang w:eastAsia="en-US"/>
              </w:rPr>
            </w:pPr>
            <w:r w:rsidRPr="009B1577">
              <w:rPr>
                <w:color w:val="000000"/>
                <w:kern w:val="0"/>
                <w:lang w:eastAsia="en-US"/>
              </w:rPr>
              <w:t>435.8</w:t>
            </w:r>
          </w:p>
        </w:tc>
        <w:tc>
          <w:tcPr>
            <w:tcW w:w="914" w:type="dxa"/>
            <w:tcBorders>
              <w:top w:val="nil"/>
              <w:left w:val="nil"/>
              <w:bottom w:val="nil"/>
              <w:right w:val="nil"/>
            </w:tcBorders>
            <w:shd w:val="clear" w:color="auto" w:fill="auto"/>
            <w:noWrap/>
            <w:vAlign w:val="center"/>
            <w:hideMark/>
          </w:tcPr>
          <w:p w14:paraId="400FC302" w14:textId="77777777" w:rsidR="00B7791F" w:rsidRPr="009B1577" w:rsidRDefault="00B7791F" w:rsidP="000C74DF">
            <w:pPr>
              <w:widowControl/>
              <w:jc w:val="right"/>
              <w:rPr>
                <w:color w:val="000000"/>
                <w:kern w:val="0"/>
                <w:lang w:eastAsia="en-US"/>
              </w:rPr>
            </w:pPr>
            <w:r w:rsidRPr="009B1577">
              <w:rPr>
                <w:color w:val="000000"/>
                <w:kern w:val="0"/>
                <w:lang w:eastAsia="en-US"/>
              </w:rPr>
              <w:t>59.7</w:t>
            </w:r>
          </w:p>
        </w:tc>
        <w:tc>
          <w:tcPr>
            <w:tcW w:w="980" w:type="dxa"/>
            <w:tcBorders>
              <w:top w:val="nil"/>
              <w:left w:val="nil"/>
              <w:bottom w:val="nil"/>
              <w:right w:val="nil"/>
            </w:tcBorders>
            <w:shd w:val="clear" w:color="auto" w:fill="auto"/>
            <w:noWrap/>
            <w:vAlign w:val="center"/>
            <w:hideMark/>
          </w:tcPr>
          <w:p w14:paraId="37B8F207" w14:textId="77777777" w:rsidR="00B7791F" w:rsidRPr="009B1577" w:rsidRDefault="00B7791F" w:rsidP="000C74DF">
            <w:pPr>
              <w:widowControl/>
              <w:jc w:val="right"/>
              <w:rPr>
                <w:color w:val="000000"/>
                <w:kern w:val="0"/>
                <w:lang w:eastAsia="en-US"/>
              </w:rPr>
            </w:pPr>
            <w:r w:rsidRPr="009B1577">
              <w:rPr>
                <w:color w:val="000000"/>
                <w:kern w:val="0"/>
                <w:lang w:eastAsia="en-US"/>
              </w:rPr>
              <w:t>0.106</w:t>
            </w:r>
          </w:p>
        </w:tc>
        <w:tc>
          <w:tcPr>
            <w:tcW w:w="980" w:type="dxa"/>
            <w:tcBorders>
              <w:top w:val="nil"/>
              <w:left w:val="nil"/>
              <w:bottom w:val="nil"/>
              <w:right w:val="nil"/>
            </w:tcBorders>
            <w:shd w:val="clear" w:color="auto" w:fill="auto"/>
            <w:noWrap/>
            <w:vAlign w:val="center"/>
            <w:hideMark/>
          </w:tcPr>
          <w:p w14:paraId="4D29C943" w14:textId="77777777" w:rsidR="00B7791F" w:rsidRPr="009B1577" w:rsidRDefault="00B7791F" w:rsidP="000C74DF">
            <w:pPr>
              <w:widowControl/>
              <w:jc w:val="right"/>
              <w:rPr>
                <w:color w:val="000000"/>
                <w:kern w:val="0"/>
                <w:lang w:eastAsia="en-US"/>
              </w:rPr>
            </w:pPr>
            <w:r w:rsidRPr="009B1577">
              <w:rPr>
                <w:color w:val="000000"/>
                <w:kern w:val="0"/>
                <w:lang w:eastAsia="en-US"/>
              </w:rPr>
              <w:t>0.020</w:t>
            </w:r>
          </w:p>
        </w:tc>
      </w:tr>
      <w:tr w:rsidR="00B7791F" w:rsidRPr="009B1577" w14:paraId="7027B726" w14:textId="77777777" w:rsidTr="000C74DF">
        <w:trPr>
          <w:trHeight w:val="288"/>
        </w:trPr>
        <w:tc>
          <w:tcPr>
            <w:tcW w:w="850" w:type="dxa"/>
            <w:tcBorders>
              <w:top w:val="nil"/>
              <w:left w:val="nil"/>
              <w:bottom w:val="nil"/>
              <w:right w:val="nil"/>
            </w:tcBorders>
            <w:shd w:val="clear" w:color="auto" w:fill="auto"/>
            <w:noWrap/>
            <w:vAlign w:val="center"/>
            <w:hideMark/>
          </w:tcPr>
          <w:p w14:paraId="417E3835" w14:textId="77777777" w:rsidR="00B7791F" w:rsidRPr="009B1577" w:rsidRDefault="00B7791F" w:rsidP="009B1577">
            <w:pPr>
              <w:widowControl/>
              <w:jc w:val="right"/>
              <w:rPr>
                <w:color w:val="000000"/>
                <w:kern w:val="0"/>
                <w:lang w:eastAsia="en-US"/>
              </w:rPr>
            </w:pPr>
            <w:r w:rsidRPr="009B1577">
              <w:rPr>
                <w:color w:val="000000"/>
                <w:kern w:val="0"/>
                <w:lang w:eastAsia="en-US"/>
              </w:rPr>
              <w:t>2019</w:t>
            </w:r>
          </w:p>
        </w:tc>
        <w:tc>
          <w:tcPr>
            <w:tcW w:w="986" w:type="dxa"/>
            <w:tcBorders>
              <w:top w:val="nil"/>
              <w:left w:val="nil"/>
              <w:bottom w:val="nil"/>
              <w:right w:val="nil"/>
            </w:tcBorders>
            <w:shd w:val="clear" w:color="auto" w:fill="auto"/>
            <w:noWrap/>
            <w:vAlign w:val="center"/>
            <w:hideMark/>
          </w:tcPr>
          <w:p w14:paraId="223F1A41"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3,018 </w:t>
            </w:r>
          </w:p>
        </w:tc>
        <w:tc>
          <w:tcPr>
            <w:tcW w:w="761" w:type="dxa"/>
            <w:tcBorders>
              <w:top w:val="nil"/>
              <w:left w:val="nil"/>
              <w:bottom w:val="nil"/>
              <w:right w:val="nil"/>
            </w:tcBorders>
            <w:shd w:val="clear" w:color="auto" w:fill="auto"/>
            <w:noWrap/>
            <w:vAlign w:val="center"/>
            <w:hideMark/>
          </w:tcPr>
          <w:p w14:paraId="69DEF0A6" w14:textId="67B48C39" w:rsidR="00B7791F" w:rsidRPr="009B1577" w:rsidRDefault="00B7791F" w:rsidP="000C74DF">
            <w:pPr>
              <w:widowControl/>
              <w:jc w:val="right"/>
              <w:rPr>
                <w:color w:val="000000"/>
                <w:kern w:val="0"/>
                <w:lang w:eastAsia="en-US"/>
              </w:rPr>
            </w:pPr>
            <w:r w:rsidRPr="009B1577">
              <w:rPr>
                <w:color w:val="000000"/>
                <w:kern w:val="0"/>
                <w:lang w:eastAsia="en-US"/>
              </w:rPr>
              <w:t xml:space="preserve">   462 </w:t>
            </w:r>
          </w:p>
        </w:tc>
        <w:tc>
          <w:tcPr>
            <w:tcW w:w="898" w:type="dxa"/>
            <w:tcBorders>
              <w:top w:val="nil"/>
              <w:left w:val="nil"/>
              <w:bottom w:val="nil"/>
              <w:right w:val="nil"/>
            </w:tcBorders>
            <w:shd w:val="clear" w:color="auto" w:fill="auto"/>
            <w:noWrap/>
            <w:vAlign w:val="center"/>
            <w:hideMark/>
          </w:tcPr>
          <w:p w14:paraId="28C3039F" w14:textId="77777777" w:rsidR="00B7791F" w:rsidRPr="009B1577" w:rsidRDefault="00B7791F" w:rsidP="000C74DF">
            <w:pPr>
              <w:widowControl/>
              <w:jc w:val="right"/>
              <w:rPr>
                <w:color w:val="000000"/>
                <w:kern w:val="0"/>
                <w:lang w:eastAsia="en-US"/>
              </w:rPr>
            </w:pPr>
            <w:r w:rsidRPr="009B1577">
              <w:rPr>
                <w:color w:val="000000"/>
                <w:kern w:val="0"/>
                <w:lang w:eastAsia="en-US"/>
              </w:rPr>
              <w:t>734.2</w:t>
            </w:r>
          </w:p>
        </w:tc>
        <w:tc>
          <w:tcPr>
            <w:tcW w:w="742" w:type="dxa"/>
            <w:tcBorders>
              <w:top w:val="nil"/>
              <w:left w:val="nil"/>
              <w:bottom w:val="nil"/>
              <w:right w:val="nil"/>
            </w:tcBorders>
            <w:shd w:val="clear" w:color="auto" w:fill="auto"/>
            <w:noWrap/>
            <w:vAlign w:val="center"/>
            <w:hideMark/>
          </w:tcPr>
          <w:p w14:paraId="5C6EB324" w14:textId="77777777" w:rsidR="00B7791F" w:rsidRPr="009B1577" w:rsidRDefault="00B7791F" w:rsidP="000C74DF">
            <w:pPr>
              <w:widowControl/>
              <w:jc w:val="right"/>
              <w:rPr>
                <w:color w:val="000000"/>
                <w:kern w:val="0"/>
                <w:lang w:eastAsia="en-US"/>
              </w:rPr>
            </w:pPr>
            <w:r w:rsidRPr="009B1577">
              <w:rPr>
                <w:color w:val="000000"/>
                <w:kern w:val="0"/>
                <w:lang w:eastAsia="en-US"/>
              </w:rPr>
              <w:t>154.9</w:t>
            </w:r>
          </w:p>
        </w:tc>
        <w:tc>
          <w:tcPr>
            <w:tcW w:w="1073" w:type="dxa"/>
            <w:tcBorders>
              <w:top w:val="nil"/>
              <w:left w:val="nil"/>
              <w:bottom w:val="nil"/>
              <w:right w:val="nil"/>
            </w:tcBorders>
            <w:shd w:val="clear" w:color="auto" w:fill="auto"/>
            <w:noWrap/>
            <w:vAlign w:val="center"/>
            <w:hideMark/>
          </w:tcPr>
          <w:p w14:paraId="1DDB57C1" w14:textId="77777777" w:rsidR="00B7791F" w:rsidRPr="009B1577" w:rsidRDefault="00B7791F" w:rsidP="000C74DF">
            <w:pPr>
              <w:widowControl/>
              <w:jc w:val="right"/>
              <w:rPr>
                <w:color w:val="000000"/>
                <w:kern w:val="0"/>
                <w:lang w:eastAsia="en-US"/>
              </w:rPr>
            </w:pPr>
            <w:r w:rsidRPr="009B1577">
              <w:rPr>
                <w:color w:val="000000"/>
                <w:kern w:val="0"/>
                <w:lang w:eastAsia="en-US"/>
              </w:rPr>
              <w:t>5.963</w:t>
            </w:r>
          </w:p>
        </w:tc>
        <w:tc>
          <w:tcPr>
            <w:tcW w:w="887" w:type="dxa"/>
            <w:tcBorders>
              <w:top w:val="nil"/>
              <w:left w:val="nil"/>
              <w:bottom w:val="nil"/>
              <w:right w:val="nil"/>
            </w:tcBorders>
            <w:shd w:val="clear" w:color="auto" w:fill="auto"/>
            <w:noWrap/>
            <w:vAlign w:val="center"/>
            <w:hideMark/>
          </w:tcPr>
          <w:p w14:paraId="02C23B44" w14:textId="77777777" w:rsidR="00B7791F" w:rsidRPr="009B1577" w:rsidRDefault="00B7791F" w:rsidP="000C74DF">
            <w:pPr>
              <w:widowControl/>
              <w:jc w:val="right"/>
              <w:rPr>
                <w:color w:val="000000"/>
                <w:kern w:val="0"/>
                <w:lang w:eastAsia="en-US"/>
              </w:rPr>
            </w:pPr>
            <w:r w:rsidRPr="009B1577">
              <w:rPr>
                <w:color w:val="000000"/>
                <w:kern w:val="0"/>
                <w:lang w:eastAsia="en-US"/>
              </w:rPr>
              <w:t>1.257</w:t>
            </w:r>
          </w:p>
        </w:tc>
        <w:tc>
          <w:tcPr>
            <w:tcW w:w="1106" w:type="dxa"/>
            <w:tcBorders>
              <w:top w:val="nil"/>
              <w:left w:val="nil"/>
              <w:bottom w:val="nil"/>
              <w:right w:val="nil"/>
            </w:tcBorders>
            <w:shd w:val="clear" w:color="auto" w:fill="auto"/>
            <w:noWrap/>
            <w:vAlign w:val="center"/>
            <w:hideMark/>
          </w:tcPr>
          <w:p w14:paraId="7068635C" w14:textId="77777777" w:rsidR="00B7791F" w:rsidRPr="009B1577" w:rsidRDefault="00B7791F" w:rsidP="000C74DF">
            <w:pPr>
              <w:widowControl/>
              <w:jc w:val="right"/>
              <w:rPr>
                <w:color w:val="000000"/>
                <w:kern w:val="0"/>
                <w:lang w:eastAsia="en-US"/>
              </w:rPr>
            </w:pPr>
            <w:r w:rsidRPr="009B1577">
              <w:rPr>
                <w:color w:val="000000"/>
                <w:kern w:val="0"/>
                <w:lang w:eastAsia="en-US"/>
              </w:rPr>
              <w:t>358.4</w:t>
            </w:r>
          </w:p>
        </w:tc>
        <w:tc>
          <w:tcPr>
            <w:tcW w:w="914" w:type="dxa"/>
            <w:tcBorders>
              <w:top w:val="nil"/>
              <w:left w:val="nil"/>
              <w:bottom w:val="nil"/>
              <w:right w:val="nil"/>
            </w:tcBorders>
            <w:shd w:val="clear" w:color="auto" w:fill="auto"/>
            <w:noWrap/>
            <w:vAlign w:val="center"/>
            <w:hideMark/>
          </w:tcPr>
          <w:p w14:paraId="6FB8C173" w14:textId="77777777" w:rsidR="00B7791F" w:rsidRPr="009B1577" w:rsidRDefault="00B7791F" w:rsidP="000C74DF">
            <w:pPr>
              <w:widowControl/>
              <w:jc w:val="right"/>
              <w:rPr>
                <w:color w:val="000000"/>
                <w:kern w:val="0"/>
                <w:lang w:eastAsia="en-US"/>
              </w:rPr>
            </w:pPr>
            <w:r w:rsidRPr="009B1577">
              <w:rPr>
                <w:color w:val="000000"/>
                <w:kern w:val="0"/>
                <w:lang w:eastAsia="en-US"/>
              </w:rPr>
              <w:t>51.4</w:t>
            </w:r>
          </w:p>
        </w:tc>
        <w:tc>
          <w:tcPr>
            <w:tcW w:w="980" w:type="dxa"/>
            <w:tcBorders>
              <w:top w:val="nil"/>
              <w:left w:val="nil"/>
              <w:bottom w:val="nil"/>
              <w:right w:val="nil"/>
            </w:tcBorders>
            <w:shd w:val="clear" w:color="auto" w:fill="auto"/>
            <w:noWrap/>
            <w:vAlign w:val="center"/>
            <w:hideMark/>
          </w:tcPr>
          <w:p w14:paraId="1DE24174" w14:textId="77777777" w:rsidR="00B7791F" w:rsidRPr="009B1577" w:rsidRDefault="00B7791F" w:rsidP="000C74DF">
            <w:pPr>
              <w:widowControl/>
              <w:jc w:val="right"/>
              <w:rPr>
                <w:color w:val="000000"/>
                <w:kern w:val="0"/>
                <w:lang w:eastAsia="en-US"/>
              </w:rPr>
            </w:pPr>
            <w:r w:rsidRPr="009B1577">
              <w:rPr>
                <w:color w:val="000000"/>
                <w:kern w:val="0"/>
                <w:lang w:eastAsia="en-US"/>
              </w:rPr>
              <w:t>0.119</w:t>
            </w:r>
          </w:p>
        </w:tc>
        <w:tc>
          <w:tcPr>
            <w:tcW w:w="980" w:type="dxa"/>
            <w:tcBorders>
              <w:top w:val="nil"/>
              <w:left w:val="nil"/>
              <w:bottom w:val="nil"/>
              <w:right w:val="nil"/>
            </w:tcBorders>
            <w:shd w:val="clear" w:color="auto" w:fill="auto"/>
            <w:noWrap/>
            <w:vAlign w:val="center"/>
            <w:hideMark/>
          </w:tcPr>
          <w:p w14:paraId="0BF5CF8B" w14:textId="77777777" w:rsidR="00B7791F" w:rsidRPr="009B1577" w:rsidRDefault="00B7791F" w:rsidP="000C74DF">
            <w:pPr>
              <w:widowControl/>
              <w:jc w:val="right"/>
              <w:rPr>
                <w:color w:val="000000"/>
                <w:kern w:val="0"/>
                <w:lang w:eastAsia="en-US"/>
              </w:rPr>
            </w:pPr>
            <w:r w:rsidRPr="009B1577">
              <w:rPr>
                <w:color w:val="000000"/>
                <w:kern w:val="0"/>
                <w:lang w:eastAsia="en-US"/>
              </w:rPr>
              <w:t>0.022</w:t>
            </w:r>
          </w:p>
        </w:tc>
      </w:tr>
      <w:tr w:rsidR="00B7791F" w:rsidRPr="009B1577" w14:paraId="13B5DD68" w14:textId="77777777" w:rsidTr="000C74DF">
        <w:trPr>
          <w:trHeight w:val="288"/>
        </w:trPr>
        <w:tc>
          <w:tcPr>
            <w:tcW w:w="850" w:type="dxa"/>
            <w:tcBorders>
              <w:top w:val="nil"/>
              <w:left w:val="nil"/>
              <w:bottom w:val="nil"/>
              <w:right w:val="nil"/>
            </w:tcBorders>
            <w:shd w:val="clear" w:color="auto" w:fill="auto"/>
            <w:noWrap/>
            <w:vAlign w:val="center"/>
            <w:hideMark/>
          </w:tcPr>
          <w:p w14:paraId="3EAA1ABA" w14:textId="77777777" w:rsidR="00B7791F" w:rsidRPr="009B1577" w:rsidRDefault="00B7791F" w:rsidP="009B1577">
            <w:pPr>
              <w:widowControl/>
              <w:jc w:val="right"/>
              <w:rPr>
                <w:color w:val="000000"/>
                <w:kern w:val="0"/>
                <w:lang w:eastAsia="en-US"/>
              </w:rPr>
            </w:pPr>
            <w:r w:rsidRPr="009B1577">
              <w:rPr>
                <w:color w:val="000000"/>
                <w:kern w:val="0"/>
                <w:lang w:eastAsia="en-US"/>
              </w:rPr>
              <w:t>2020</w:t>
            </w:r>
          </w:p>
        </w:tc>
        <w:tc>
          <w:tcPr>
            <w:tcW w:w="986" w:type="dxa"/>
            <w:tcBorders>
              <w:top w:val="nil"/>
              <w:left w:val="nil"/>
              <w:bottom w:val="nil"/>
              <w:right w:val="nil"/>
            </w:tcBorders>
            <w:shd w:val="clear" w:color="auto" w:fill="auto"/>
            <w:noWrap/>
            <w:vAlign w:val="center"/>
            <w:hideMark/>
          </w:tcPr>
          <w:p w14:paraId="1ED01708"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2,971 </w:t>
            </w:r>
          </w:p>
        </w:tc>
        <w:tc>
          <w:tcPr>
            <w:tcW w:w="761" w:type="dxa"/>
            <w:tcBorders>
              <w:top w:val="nil"/>
              <w:left w:val="nil"/>
              <w:bottom w:val="nil"/>
              <w:right w:val="nil"/>
            </w:tcBorders>
            <w:shd w:val="clear" w:color="auto" w:fill="auto"/>
            <w:noWrap/>
            <w:vAlign w:val="center"/>
            <w:hideMark/>
          </w:tcPr>
          <w:p w14:paraId="30104FFF" w14:textId="14744D23" w:rsidR="00B7791F" w:rsidRPr="009B1577" w:rsidRDefault="00B7791F" w:rsidP="000C74DF">
            <w:pPr>
              <w:widowControl/>
              <w:jc w:val="right"/>
              <w:rPr>
                <w:color w:val="000000"/>
                <w:kern w:val="0"/>
                <w:lang w:eastAsia="en-US"/>
              </w:rPr>
            </w:pPr>
            <w:r w:rsidRPr="009B1577">
              <w:rPr>
                <w:color w:val="000000"/>
                <w:kern w:val="0"/>
                <w:lang w:eastAsia="en-US"/>
              </w:rPr>
              <w:t xml:space="preserve">   445 </w:t>
            </w:r>
          </w:p>
        </w:tc>
        <w:tc>
          <w:tcPr>
            <w:tcW w:w="898" w:type="dxa"/>
            <w:tcBorders>
              <w:top w:val="nil"/>
              <w:left w:val="nil"/>
              <w:bottom w:val="nil"/>
              <w:right w:val="nil"/>
            </w:tcBorders>
            <w:shd w:val="clear" w:color="auto" w:fill="auto"/>
            <w:noWrap/>
            <w:vAlign w:val="center"/>
            <w:hideMark/>
          </w:tcPr>
          <w:p w14:paraId="7CD9A50D" w14:textId="77777777" w:rsidR="00B7791F" w:rsidRPr="009B1577" w:rsidRDefault="00B7791F" w:rsidP="000C74DF">
            <w:pPr>
              <w:widowControl/>
              <w:jc w:val="right"/>
              <w:rPr>
                <w:color w:val="000000"/>
                <w:kern w:val="0"/>
                <w:lang w:eastAsia="en-US"/>
              </w:rPr>
            </w:pPr>
            <w:r w:rsidRPr="009B1577">
              <w:rPr>
                <w:color w:val="000000"/>
                <w:kern w:val="0"/>
                <w:lang w:eastAsia="en-US"/>
              </w:rPr>
              <w:t>619.7</w:t>
            </w:r>
          </w:p>
        </w:tc>
        <w:tc>
          <w:tcPr>
            <w:tcW w:w="742" w:type="dxa"/>
            <w:tcBorders>
              <w:top w:val="nil"/>
              <w:left w:val="nil"/>
              <w:bottom w:val="nil"/>
              <w:right w:val="nil"/>
            </w:tcBorders>
            <w:shd w:val="clear" w:color="auto" w:fill="auto"/>
            <w:noWrap/>
            <w:vAlign w:val="center"/>
            <w:hideMark/>
          </w:tcPr>
          <w:p w14:paraId="449DE580" w14:textId="77777777" w:rsidR="00B7791F" w:rsidRPr="009B1577" w:rsidRDefault="00B7791F" w:rsidP="000C74DF">
            <w:pPr>
              <w:widowControl/>
              <w:jc w:val="right"/>
              <w:rPr>
                <w:color w:val="000000"/>
                <w:kern w:val="0"/>
                <w:lang w:eastAsia="en-US"/>
              </w:rPr>
            </w:pPr>
            <w:r w:rsidRPr="009B1577">
              <w:rPr>
                <w:color w:val="000000"/>
                <w:kern w:val="0"/>
                <w:lang w:eastAsia="en-US"/>
              </w:rPr>
              <w:t>125.0</w:t>
            </w:r>
          </w:p>
        </w:tc>
        <w:tc>
          <w:tcPr>
            <w:tcW w:w="1073" w:type="dxa"/>
            <w:tcBorders>
              <w:top w:val="nil"/>
              <w:left w:val="nil"/>
              <w:bottom w:val="nil"/>
              <w:right w:val="nil"/>
            </w:tcBorders>
            <w:shd w:val="clear" w:color="auto" w:fill="auto"/>
            <w:noWrap/>
            <w:vAlign w:val="center"/>
            <w:hideMark/>
          </w:tcPr>
          <w:p w14:paraId="787A2A0D" w14:textId="77777777" w:rsidR="00B7791F" w:rsidRPr="009B1577" w:rsidRDefault="00B7791F" w:rsidP="000C74DF">
            <w:pPr>
              <w:widowControl/>
              <w:jc w:val="right"/>
              <w:rPr>
                <w:color w:val="000000"/>
                <w:kern w:val="0"/>
                <w:lang w:eastAsia="en-US"/>
              </w:rPr>
            </w:pPr>
            <w:r w:rsidRPr="009B1577">
              <w:rPr>
                <w:color w:val="000000"/>
                <w:kern w:val="0"/>
                <w:lang w:eastAsia="en-US"/>
              </w:rPr>
              <w:t>10.933</w:t>
            </w:r>
          </w:p>
        </w:tc>
        <w:tc>
          <w:tcPr>
            <w:tcW w:w="887" w:type="dxa"/>
            <w:tcBorders>
              <w:top w:val="nil"/>
              <w:left w:val="nil"/>
              <w:bottom w:val="nil"/>
              <w:right w:val="nil"/>
            </w:tcBorders>
            <w:shd w:val="clear" w:color="auto" w:fill="auto"/>
            <w:noWrap/>
            <w:vAlign w:val="center"/>
            <w:hideMark/>
          </w:tcPr>
          <w:p w14:paraId="01AC2AAA" w14:textId="77777777" w:rsidR="00B7791F" w:rsidRPr="009B1577" w:rsidRDefault="00B7791F" w:rsidP="000C74DF">
            <w:pPr>
              <w:widowControl/>
              <w:jc w:val="right"/>
              <w:rPr>
                <w:color w:val="000000"/>
                <w:kern w:val="0"/>
                <w:lang w:eastAsia="en-US"/>
              </w:rPr>
            </w:pPr>
            <w:r w:rsidRPr="009B1577">
              <w:rPr>
                <w:color w:val="000000"/>
                <w:kern w:val="0"/>
                <w:lang w:eastAsia="en-US"/>
              </w:rPr>
              <w:t>2.537</w:t>
            </w:r>
          </w:p>
        </w:tc>
        <w:tc>
          <w:tcPr>
            <w:tcW w:w="1106" w:type="dxa"/>
            <w:tcBorders>
              <w:top w:val="nil"/>
              <w:left w:val="nil"/>
              <w:bottom w:val="nil"/>
              <w:right w:val="nil"/>
            </w:tcBorders>
            <w:shd w:val="clear" w:color="auto" w:fill="auto"/>
            <w:noWrap/>
            <w:vAlign w:val="center"/>
            <w:hideMark/>
          </w:tcPr>
          <w:p w14:paraId="44ED6BA3" w14:textId="77777777" w:rsidR="00B7791F" w:rsidRPr="009B1577" w:rsidRDefault="00B7791F" w:rsidP="000C74DF">
            <w:pPr>
              <w:widowControl/>
              <w:jc w:val="right"/>
              <w:rPr>
                <w:color w:val="000000"/>
                <w:kern w:val="0"/>
                <w:lang w:eastAsia="en-US"/>
              </w:rPr>
            </w:pPr>
            <w:r w:rsidRPr="009B1577">
              <w:rPr>
                <w:color w:val="000000"/>
                <w:kern w:val="0"/>
                <w:lang w:eastAsia="en-US"/>
              </w:rPr>
              <w:t>423.9</w:t>
            </w:r>
          </w:p>
        </w:tc>
        <w:tc>
          <w:tcPr>
            <w:tcW w:w="914" w:type="dxa"/>
            <w:tcBorders>
              <w:top w:val="nil"/>
              <w:left w:val="nil"/>
              <w:bottom w:val="nil"/>
              <w:right w:val="nil"/>
            </w:tcBorders>
            <w:shd w:val="clear" w:color="auto" w:fill="auto"/>
            <w:noWrap/>
            <w:vAlign w:val="center"/>
            <w:hideMark/>
          </w:tcPr>
          <w:p w14:paraId="634728AD" w14:textId="77777777" w:rsidR="00B7791F" w:rsidRPr="009B1577" w:rsidRDefault="00B7791F" w:rsidP="000C74DF">
            <w:pPr>
              <w:widowControl/>
              <w:jc w:val="right"/>
              <w:rPr>
                <w:color w:val="000000"/>
                <w:kern w:val="0"/>
                <w:lang w:eastAsia="en-US"/>
              </w:rPr>
            </w:pPr>
            <w:r w:rsidRPr="009B1577">
              <w:rPr>
                <w:color w:val="000000"/>
                <w:kern w:val="0"/>
                <w:lang w:eastAsia="en-US"/>
              </w:rPr>
              <w:t>55.9</w:t>
            </w:r>
          </w:p>
        </w:tc>
        <w:tc>
          <w:tcPr>
            <w:tcW w:w="980" w:type="dxa"/>
            <w:tcBorders>
              <w:top w:val="nil"/>
              <w:left w:val="nil"/>
              <w:bottom w:val="nil"/>
              <w:right w:val="nil"/>
            </w:tcBorders>
            <w:shd w:val="clear" w:color="auto" w:fill="auto"/>
            <w:noWrap/>
            <w:vAlign w:val="center"/>
            <w:hideMark/>
          </w:tcPr>
          <w:p w14:paraId="3BF06B3C" w14:textId="77777777" w:rsidR="00B7791F" w:rsidRPr="009B1577" w:rsidRDefault="00B7791F" w:rsidP="000C74DF">
            <w:pPr>
              <w:widowControl/>
              <w:jc w:val="right"/>
              <w:rPr>
                <w:color w:val="000000"/>
                <w:kern w:val="0"/>
                <w:lang w:eastAsia="en-US"/>
              </w:rPr>
            </w:pPr>
            <w:r w:rsidRPr="009B1577">
              <w:rPr>
                <w:color w:val="000000"/>
                <w:kern w:val="0"/>
                <w:lang w:eastAsia="en-US"/>
              </w:rPr>
              <w:t>0.143</w:t>
            </w:r>
          </w:p>
        </w:tc>
        <w:tc>
          <w:tcPr>
            <w:tcW w:w="980" w:type="dxa"/>
            <w:tcBorders>
              <w:top w:val="nil"/>
              <w:left w:val="nil"/>
              <w:bottom w:val="nil"/>
              <w:right w:val="nil"/>
            </w:tcBorders>
            <w:shd w:val="clear" w:color="auto" w:fill="auto"/>
            <w:noWrap/>
            <w:vAlign w:val="center"/>
            <w:hideMark/>
          </w:tcPr>
          <w:p w14:paraId="114EB657" w14:textId="77777777" w:rsidR="00B7791F" w:rsidRPr="009B1577" w:rsidRDefault="00B7791F" w:rsidP="000C74DF">
            <w:pPr>
              <w:widowControl/>
              <w:jc w:val="right"/>
              <w:rPr>
                <w:color w:val="000000"/>
                <w:kern w:val="0"/>
                <w:lang w:eastAsia="en-US"/>
              </w:rPr>
            </w:pPr>
            <w:r w:rsidRPr="009B1577">
              <w:rPr>
                <w:color w:val="000000"/>
                <w:kern w:val="0"/>
                <w:lang w:eastAsia="en-US"/>
              </w:rPr>
              <w:t>0.026</w:t>
            </w:r>
          </w:p>
        </w:tc>
      </w:tr>
      <w:tr w:rsidR="00B7791F" w:rsidRPr="009B1577" w14:paraId="2DEFA0AD" w14:textId="77777777" w:rsidTr="000C74DF">
        <w:trPr>
          <w:trHeight w:val="288"/>
        </w:trPr>
        <w:tc>
          <w:tcPr>
            <w:tcW w:w="850" w:type="dxa"/>
            <w:tcBorders>
              <w:top w:val="nil"/>
              <w:left w:val="nil"/>
              <w:bottom w:val="nil"/>
              <w:right w:val="nil"/>
            </w:tcBorders>
            <w:shd w:val="clear" w:color="auto" w:fill="auto"/>
            <w:noWrap/>
            <w:vAlign w:val="center"/>
            <w:hideMark/>
          </w:tcPr>
          <w:p w14:paraId="42FBA24B" w14:textId="77777777" w:rsidR="00B7791F" w:rsidRPr="009B1577" w:rsidRDefault="00B7791F" w:rsidP="009B1577">
            <w:pPr>
              <w:widowControl/>
              <w:jc w:val="right"/>
              <w:rPr>
                <w:color w:val="000000"/>
                <w:kern w:val="0"/>
                <w:lang w:eastAsia="en-US"/>
              </w:rPr>
            </w:pPr>
            <w:r w:rsidRPr="009B1577">
              <w:rPr>
                <w:color w:val="000000"/>
                <w:kern w:val="0"/>
                <w:lang w:eastAsia="en-US"/>
              </w:rPr>
              <w:t>2021</w:t>
            </w:r>
          </w:p>
        </w:tc>
        <w:tc>
          <w:tcPr>
            <w:tcW w:w="986" w:type="dxa"/>
            <w:tcBorders>
              <w:top w:val="nil"/>
              <w:left w:val="nil"/>
              <w:bottom w:val="nil"/>
              <w:right w:val="nil"/>
            </w:tcBorders>
            <w:shd w:val="clear" w:color="auto" w:fill="auto"/>
            <w:noWrap/>
            <w:vAlign w:val="center"/>
            <w:hideMark/>
          </w:tcPr>
          <w:p w14:paraId="4A8DE3F9"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2,868 </w:t>
            </w:r>
          </w:p>
        </w:tc>
        <w:tc>
          <w:tcPr>
            <w:tcW w:w="761" w:type="dxa"/>
            <w:tcBorders>
              <w:top w:val="nil"/>
              <w:left w:val="nil"/>
              <w:bottom w:val="nil"/>
              <w:right w:val="nil"/>
            </w:tcBorders>
            <w:shd w:val="clear" w:color="auto" w:fill="auto"/>
            <w:noWrap/>
            <w:vAlign w:val="center"/>
            <w:hideMark/>
          </w:tcPr>
          <w:p w14:paraId="406FA14C" w14:textId="4CBFF6CE" w:rsidR="00B7791F" w:rsidRPr="009B1577" w:rsidRDefault="00B7791F" w:rsidP="000C74DF">
            <w:pPr>
              <w:widowControl/>
              <w:jc w:val="right"/>
              <w:rPr>
                <w:color w:val="000000"/>
                <w:kern w:val="0"/>
                <w:lang w:eastAsia="en-US"/>
              </w:rPr>
            </w:pPr>
            <w:r w:rsidRPr="009B1577">
              <w:rPr>
                <w:color w:val="000000"/>
                <w:kern w:val="0"/>
                <w:lang w:eastAsia="en-US"/>
              </w:rPr>
              <w:t xml:space="preserve">   516 </w:t>
            </w:r>
          </w:p>
        </w:tc>
        <w:tc>
          <w:tcPr>
            <w:tcW w:w="898" w:type="dxa"/>
            <w:tcBorders>
              <w:top w:val="nil"/>
              <w:left w:val="nil"/>
              <w:bottom w:val="nil"/>
              <w:right w:val="nil"/>
            </w:tcBorders>
            <w:shd w:val="clear" w:color="auto" w:fill="auto"/>
            <w:noWrap/>
            <w:vAlign w:val="center"/>
            <w:hideMark/>
          </w:tcPr>
          <w:p w14:paraId="158BB249" w14:textId="77777777" w:rsidR="00B7791F" w:rsidRPr="009B1577" w:rsidRDefault="00B7791F" w:rsidP="000C74DF">
            <w:pPr>
              <w:widowControl/>
              <w:jc w:val="right"/>
              <w:rPr>
                <w:color w:val="000000"/>
                <w:kern w:val="0"/>
                <w:lang w:eastAsia="en-US"/>
              </w:rPr>
            </w:pPr>
            <w:r w:rsidRPr="009B1577">
              <w:rPr>
                <w:color w:val="000000"/>
                <w:kern w:val="0"/>
                <w:lang w:eastAsia="en-US"/>
              </w:rPr>
              <w:t>512.0</w:t>
            </w:r>
          </w:p>
        </w:tc>
        <w:tc>
          <w:tcPr>
            <w:tcW w:w="742" w:type="dxa"/>
            <w:tcBorders>
              <w:top w:val="nil"/>
              <w:left w:val="nil"/>
              <w:bottom w:val="nil"/>
              <w:right w:val="nil"/>
            </w:tcBorders>
            <w:shd w:val="clear" w:color="auto" w:fill="auto"/>
            <w:noWrap/>
            <w:vAlign w:val="center"/>
            <w:hideMark/>
          </w:tcPr>
          <w:p w14:paraId="2B434D8C" w14:textId="77777777" w:rsidR="00B7791F" w:rsidRPr="009B1577" w:rsidRDefault="00B7791F" w:rsidP="000C74DF">
            <w:pPr>
              <w:widowControl/>
              <w:jc w:val="right"/>
              <w:rPr>
                <w:color w:val="000000"/>
                <w:kern w:val="0"/>
                <w:lang w:eastAsia="en-US"/>
              </w:rPr>
            </w:pPr>
            <w:r w:rsidRPr="009B1577">
              <w:rPr>
                <w:color w:val="000000"/>
                <w:kern w:val="0"/>
                <w:lang w:eastAsia="en-US"/>
              </w:rPr>
              <w:t>106.9</w:t>
            </w:r>
          </w:p>
        </w:tc>
        <w:tc>
          <w:tcPr>
            <w:tcW w:w="1073" w:type="dxa"/>
            <w:tcBorders>
              <w:top w:val="nil"/>
              <w:left w:val="nil"/>
              <w:bottom w:val="nil"/>
              <w:right w:val="nil"/>
            </w:tcBorders>
            <w:shd w:val="clear" w:color="auto" w:fill="auto"/>
            <w:noWrap/>
            <w:vAlign w:val="center"/>
            <w:hideMark/>
          </w:tcPr>
          <w:p w14:paraId="5002C215" w14:textId="77777777" w:rsidR="00B7791F" w:rsidRPr="009B1577" w:rsidRDefault="00B7791F" w:rsidP="000C74DF">
            <w:pPr>
              <w:widowControl/>
              <w:jc w:val="right"/>
              <w:rPr>
                <w:color w:val="000000"/>
                <w:kern w:val="0"/>
                <w:lang w:eastAsia="en-US"/>
              </w:rPr>
            </w:pPr>
            <w:r w:rsidRPr="009B1577">
              <w:rPr>
                <w:color w:val="000000"/>
                <w:kern w:val="0"/>
                <w:lang w:eastAsia="en-US"/>
              </w:rPr>
              <w:t>12.216</w:t>
            </w:r>
          </w:p>
        </w:tc>
        <w:tc>
          <w:tcPr>
            <w:tcW w:w="887" w:type="dxa"/>
            <w:tcBorders>
              <w:top w:val="nil"/>
              <w:left w:val="nil"/>
              <w:bottom w:val="nil"/>
              <w:right w:val="nil"/>
            </w:tcBorders>
            <w:shd w:val="clear" w:color="auto" w:fill="auto"/>
            <w:noWrap/>
            <w:vAlign w:val="center"/>
            <w:hideMark/>
          </w:tcPr>
          <w:p w14:paraId="14DC91BF" w14:textId="77777777" w:rsidR="00B7791F" w:rsidRPr="009B1577" w:rsidRDefault="00B7791F" w:rsidP="000C74DF">
            <w:pPr>
              <w:widowControl/>
              <w:jc w:val="right"/>
              <w:rPr>
                <w:color w:val="000000"/>
                <w:kern w:val="0"/>
                <w:lang w:eastAsia="en-US"/>
              </w:rPr>
            </w:pPr>
            <w:r w:rsidRPr="009B1577">
              <w:rPr>
                <w:color w:val="000000"/>
                <w:kern w:val="0"/>
                <w:lang w:eastAsia="en-US"/>
              </w:rPr>
              <w:t>3.355</w:t>
            </w:r>
          </w:p>
        </w:tc>
        <w:tc>
          <w:tcPr>
            <w:tcW w:w="1106" w:type="dxa"/>
            <w:tcBorders>
              <w:top w:val="nil"/>
              <w:left w:val="nil"/>
              <w:bottom w:val="nil"/>
              <w:right w:val="nil"/>
            </w:tcBorders>
            <w:shd w:val="clear" w:color="auto" w:fill="auto"/>
            <w:noWrap/>
            <w:vAlign w:val="center"/>
            <w:hideMark/>
          </w:tcPr>
          <w:p w14:paraId="6CD0185D" w14:textId="77777777" w:rsidR="00B7791F" w:rsidRPr="009B1577" w:rsidRDefault="00B7791F" w:rsidP="000C74DF">
            <w:pPr>
              <w:widowControl/>
              <w:jc w:val="right"/>
              <w:rPr>
                <w:color w:val="000000"/>
                <w:kern w:val="0"/>
                <w:lang w:eastAsia="en-US"/>
              </w:rPr>
            </w:pPr>
            <w:r w:rsidRPr="009B1577">
              <w:rPr>
                <w:color w:val="000000"/>
                <w:kern w:val="0"/>
                <w:lang w:eastAsia="en-US"/>
              </w:rPr>
              <w:t>357.4</w:t>
            </w:r>
          </w:p>
        </w:tc>
        <w:tc>
          <w:tcPr>
            <w:tcW w:w="914" w:type="dxa"/>
            <w:tcBorders>
              <w:top w:val="nil"/>
              <w:left w:val="nil"/>
              <w:bottom w:val="nil"/>
              <w:right w:val="nil"/>
            </w:tcBorders>
            <w:shd w:val="clear" w:color="auto" w:fill="auto"/>
            <w:noWrap/>
            <w:vAlign w:val="center"/>
            <w:hideMark/>
          </w:tcPr>
          <w:p w14:paraId="064388AC" w14:textId="77777777" w:rsidR="00B7791F" w:rsidRPr="009B1577" w:rsidRDefault="00B7791F" w:rsidP="000C74DF">
            <w:pPr>
              <w:widowControl/>
              <w:jc w:val="right"/>
              <w:rPr>
                <w:color w:val="000000"/>
                <w:kern w:val="0"/>
                <w:lang w:eastAsia="en-US"/>
              </w:rPr>
            </w:pPr>
            <w:r w:rsidRPr="009B1577">
              <w:rPr>
                <w:color w:val="000000"/>
                <w:kern w:val="0"/>
                <w:lang w:eastAsia="en-US"/>
              </w:rPr>
              <w:t>48.7</w:t>
            </w:r>
          </w:p>
        </w:tc>
        <w:tc>
          <w:tcPr>
            <w:tcW w:w="980" w:type="dxa"/>
            <w:tcBorders>
              <w:top w:val="nil"/>
              <w:left w:val="nil"/>
              <w:bottom w:val="nil"/>
              <w:right w:val="nil"/>
            </w:tcBorders>
            <w:shd w:val="clear" w:color="auto" w:fill="auto"/>
            <w:noWrap/>
            <w:vAlign w:val="center"/>
            <w:hideMark/>
          </w:tcPr>
          <w:p w14:paraId="67DEDCB7" w14:textId="77777777" w:rsidR="00B7791F" w:rsidRPr="009B1577" w:rsidRDefault="00B7791F" w:rsidP="000C74DF">
            <w:pPr>
              <w:widowControl/>
              <w:jc w:val="right"/>
              <w:rPr>
                <w:color w:val="000000"/>
                <w:kern w:val="0"/>
                <w:lang w:eastAsia="en-US"/>
              </w:rPr>
            </w:pPr>
            <w:r w:rsidRPr="009B1577">
              <w:rPr>
                <w:color w:val="000000"/>
                <w:kern w:val="0"/>
                <w:lang w:eastAsia="en-US"/>
              </w:rPr>
              <w:t>0.125</w:t>
            </w:r>
          </w:p>
        </w:tc>
        <w:tc>
          <w:tcPr>
            <w:tcW w:w="980" w:type="dxa"/>
            <w:tcBorders>
              <w:top w:val="nil"/>
              <w:left w:val="nil"/>
              <w:bottom w:val="nil"/>
              <w:right w:val="nil"/>
            </w:tcBorders>
            <w:shd w:val="clear" w:color="auto" w:fill="auto"/>
            <w:noWrap/>
            <w:vAlign w:val="center"/>
            <w:hideMark/>
          </w:tcPr>
          <w:p w14:paraId="6BC63517" w14:textId="77777777" w:rsidR="00B7791F" w:rsidRPr="009B1577" w:rsidRDefault="00B7791F" w:rsidP="000C74DF">
            <w:pPr>
              <w:widowControl/>
              <w:jc w:val="right"/>
              <w:rPr>
                <w:color w:val="000000"/>
                <w:kern w:val="0"/>
                <w:lang w:eastAsia="en-US"/>
              </w:rPr>
            </w:pPr>
            <w:r w:rsidRPr="009B1577">
              <w:rPr>
                <w:color w:val="000000"/>
                <w:kern w:val="0"/>
                <w:lang w:eastAsia="en-US"/>
              </w:rPr>
              <w:t>0.026</w:t>
            </w:r>
          </w:p>
        </w:tc>
      </w:tr>
      <w:tr w:rsidR="00B7791F" w:rsidRPr="009B1577" w14:paraId="37C18512" w14:textId="77777777" w:rsidTr="000C74DF">
        <w:trPr>
          <w:trHeight w:val="300"/>
        </w:trPr>
        <w:tc>
          <w:tcPr>
            <w:tcW w:w="850" w:type="dxa"/>
            <w:tcBorders>
              <w:top w:val="nil"/>
              <w:left w:val="nil"/>
              <w:bottom w:val="single" w:sz="8" w:space="0" w:color="auto"/>
              <w:right w:val="nil"/>
            </w:tcBorders>
            <w:shd w:val="clear" w:color="auto" w:fill="auto"/>
            <w:noWrap/>
            <w:vAlign w:val="center"/>
            <w:hideMark/>
          </w:tcPr>
          <w:p w14:paraId="5CF3E749" w14:textId="77777777" w:rsidR="00B7791F" w:rsidRPr="009B1577" w:rsidRDefault="00B7791F" w:rsidP="009B1577">
            <w:pPr>
              <w:widowControl/>
              <w:jc w:val="right"/>
              <w:rPr>
                <w:color w:val="000000"/>
                <w:kern w:val="0"/>
                <w:lang w:eastAsia="en-US"/>
              </w:rPr>
            </w:pPr>
            <w:r w:rsidRPr="009B1577">
              <w:rPr>
                <w:color w:val="000000"/>
                <w:kern w:val="0"/>
                <w:lang w:eastAsia="en-US"/>
              </w:rPr>
              <w:t>2022</w:t>
            </w:r>
          </w:p>
        </w:tc>
        <w:tc>
          <w:tcPr>
            <w:tcW w:w="986" w:type="dxa"/>
            <w:tcBorders>
              <w:top w:val="nil"/>
              <w:left w:val="nil"/>
              <w:bottom w:val="single" w:sz="8" w:space="0" w:color="auto"/>
              <w:right w:val="nil"/>
            </w:tcBorders>
            <w:shd w:val="clear" w:color="auto" w:fill="auto"/>
            <w:noWrap/>
            <w:vAlign w:val="center"/>
            <w:hideMark/>
          </w:tcPr>
          <w:p w14:paraId="13FCBE94" w14:textId="77777777" w:rsidR="00B7791F" w:rsidRPr="009B1577" w:rsidRDefault="00B7791F" w:rsidP="000C74DF">
            <w:pPr>
              <w:widowControl/>
              <w:jc w:val="right"/>
              <w:rPr>
                <w:color w:val="000000"/>
                <w:kern w:val="0"/>
                <w:lang w:eastAsia="en-US"/>
              </w:rPr>
            </w:pPr>
            <w:r w:rsidRPr="009B1577">
              <w:rPr>
                <w:color w:val="000000"/>
                <w:kern w:val="0"/>
                <w:lang w:eastAsia="en-US"/>
              </w:rPr>
              <w:t xml:space="preserve">     2,825 </w:t>
            </w:r>
          </w:p>
        </w:tc>
        <w:tc>
          <w:tcPr>
            <w:tcW w:w="761" w:type="dxa"/>
            <w:tcBorders>
              <w:top w:val="nil"/>
              <w:left w:val="nil"/>
              <w:bottom w:val="single" w:sz="8" w:space="0" w:color="auto"/>
              <w:right w:val="nil"/>
            </w:tcBorders>
            <w:shd w:val="clear" w:color="auto" w:fill="auto"/>
            <w:noWrap/>
            <w:vAlign w:val="center"/>
            <w:hideMark/>
          </w:tcPr>
          <w:p w14:paraId="6227EC2F" w14:textId="7B6C146C" w:rsidR="00B7791F" w:rsidRPr="009B1577" w:rsidRDefault="00B7791F" w:rsidP="000C74DF">
            <w:pPr>
              <w:widowControl/>
              <w:jc w:val="right"/>
              <w:rPr>
                <w:color w:val="000000"/>
                <w:kern w:val="0"/>
                <w:lang w:eastAsia="en-US"/>
              </w:rPr>
            </w:pPr>
            <w:r w:rsidRPr="009B1577">
              <w:rPr>
                <w:color w:val="000000"/>
                <w:kern w:val="0"/>
                <w:lang w:eastAsia="en-US"/>
              </w:rPr>
              <w:t xml:space="preserve">   555 </w:t>
            </w:r>
          </w:p>
        </w:tc>
        <w:tc>
          <w:tcPr>
            <w:tcW w:w="898" w:type="dxa"/>
            <w:tcBorders>
              <w:top w:val="nil"/>
              <w:left w:val="nil"/>
              <w:bottom w:val="single" w:sz="8" w:space="0" w:color="auto"/>
              <w:right w:val="nil"/>
            </w:tcBorders>
            <w:shd w:val="clear" w:color="auto" w:fill="auto"/>
            <w:noWrap/>
            <w:vAlign w:val="center"/>
            <w:hideMark/>
          </w:tcPr>
          <w:p w14:paraId="309CBEA9" w14:textId="77777777" w:rsidR="00B7791F" w:rsidRPr="009B1577" w:rsidRDefault="00B7791F" w:rsidP="000C74DF">
            <w:pPr>
              <w:widowControl/>
              <w:jc w:val="right"/>
              <w:rPr>
                <w:color w:val="000000"/>
                <w:kern w:val="0"/>
                <w:lang w:eastAsia="en-US"/>
              </w:rPr>
            </w:pPr>
            <w:r w:rsidRPr="009B1577">
              <w:rPr>
                <w:color w:val="000000"/>
                <w:kern w:val="0"/>
                <w:lang w:eastAsia="en-US"/>
              </w:rPr>
              <w:t>446.9</w:t>
            </w:r>
          </w:p>
        </w:tc>
        <w:tc>
          <w:tcPr>
            <w:tcW w:w="742" w:type="dxa"/>
            <w:tcBorders>
              <w:top w:val="nil"/>
              <w:left w:val="nil"/>
              <w:bottom w:val="single" w:sz="8" w:space="0" w:color="auto"/>
              <w:right w:val="nil"/>
            </w:tcBorders>
            <w:shd w:val="clear" w:color="auto" w:fill="auto"/>
            <w:noWrap/>
            <w:vAlign w:val="center"/>
            <w:hideMark/>
          </w:tcPr>
          <w:p w14:paraId="084B2F57" w14:textId="77777777" w:rsidR="00B7791F" w:rsidRPr="009B1577" w:rsidRDefault="00B7791F" w:rsidP="000C74DF">
            <w:pPr>
              <w:widowControl/>
              <w:jc w:val="right"/>
              <w:rPr>
                <w:color w:val="000000"/>
                <w:kern w:val="0"/>
                <w:lang w:eastAsia="en-US"/>
              </w:rPr>
            </w:pPr>
            <w:r w:rsidRPr="009B1577">
              <w:rPr>
                <w:color w:val="000000"/>
                <w:kern w:val="0"/>
                <w:lang w:eastAsia="en-US"/>
              </w:rPr>
              <w:t>109.5</w:t>
            </w:r>
          </w:p>
        </w:tc>
        <w:tc>
          <w:tcPr>
            <w:tcW w:w="1073" w:type="dxa"/>
            <w:tcBorders>
              <w:top w:val="nil"/>
              <w:left w:val="nil"/>
              <w:bottom w:val="single" w:sz="8" w:space="0" w:color="auto"/>
              <w:right w:val="nil"/>
            </w:tcBorders>
            <w:shd w:val="clear" w:color="auto" w:fill="auto"/>
            <w:noWrap/>
            <w:vAlign w:val="center"/>
            <w:hideMark/>
          </w:tcPr>
          <w:p w14:paraId="4763DD32" w14:textId="77777777" w:rsidR="00B7791F" w:rsidRPr="009B1577" w:rsidRDefault="00B7791F" w:rsidP="000C74DF">
            <w:pPr>
              <w:widowControl/>
              <w:jc w:val="right"/>
              <w:rPr>
                <w:color w:val="000000"/>
                <w:kern w:val="0"/>
                <w:lang w:eastAsia="en-US"/>
              </w:rPr>
            </w:pPr>
            <w:r w:rsidRPr="009B1577">
              <w:rPr>
                <w:color w:val="000000"/>
                <w:kern w:val="0"/>
                <w:lang w:eastAsia="en-US"/>
              </w:rPr>
              <w:t>9.695</w:t>
            </w:r>
          </w:p>
        </w:tc>
        <w:tc>
          <w:tcPr>
            <w:tcW w:w="887" w:type="dxa"/>
            <w:tcBorders>
              <w:top w:val="nil"/>
              <w:left w:val="nil"/>
              <w:bottom w:val="single" w:sz="8" w:space="0" w:color="auto"/>
              <w:right w:val="nil"/>
            </w:tcBorders>
            <w:shd w:val="clear" w:color="auto" w:fill="auto"/>
            <w:noWrap/>
            <w:vAlign w:val="center"/>
            <w:hideMark/>
          </w:tcPr>
          <w:p w14:paraId="5D2990AB" w14:textId="77777777" w:rsidR="00B7791F" w:rsidRPr="009B1577" w:rsidRDefault="00B7791F" w:rsidP="000C74DF">
            <w:pPr>
              <w:widowControl/>
              <w:jc w:val="right"/>
              <w:rPr>
                <w:color w:val="000000"/>
                <w:kern w:val="0"/>
                <w:lang w:eastAsia="en-US"/>
              </w:rPr>
            </w:pPr>
            <w:r w:rsidRPr="009B1577">
              <w:rPr>
                <w:color w:val="000000"/>
                <w:kern w:val="0"/>
                <w:lang w:eastAsia="en-US"/>
              </w:rPr>
              <w:t>2.397</w:t>
            </w:r>
          </w:p>
        </w:tc>
        <w:tc>
          <w:tcPr>
            <w:tcW w:w="1106" w:type="dxa"/>
            <w:tcBorders>
              <w:top w:val="nil"/>
              <w:left w:val="nil"/>
              <w:bottom w:val="single" w:sz="8" w:space="0" w:color="auto"/>
              <w:right w:val="nil"/>
            </w:tcBorders>
            <w:shd w:val="clear" w:color="auto" w:fill="auto"/>
            <w:noWrap/>
            <w:vAlign w:val="center"/>
            <w:hideMark/>
          </w:tcPr>
          <w:p w14:paraId="1E9FD13B" w14:textId="77777777" w:rsidR="00B7791F" w:rsidRPr="009B1577" w:rsidRDefault="00B7791F" w:rsidP="000C74DF">
            <w:pPr>
              <w:widowControl/>
              <w:jc w:val="right"/>
              <w:rPr>
                <w:color w:val="000000"/>
                <w:kern w:val="0"/>
                <w:lang w:eastAsia="en-US"/>
              </w:rPr>
            </w:pPr>
            <w:r w:rsidRPr="009B1577">
              <w:rPr>
                <w:color w:val="000000"/>
                <w:kern w:val="0"/>
                <w:lang w:eastAsia="en-US"/>
              </w:rPr>
              <w:t>252.3</w:t>
            </w:r>
          </w:p>
        </w:tc>
        <w:tc>
          <w:tcPr>
            <w:tcW w:w="914" w:type="dxa"/>
            <w:tcBorders>
              <w:top w:val="nil"/>
              <w:left w:val="nil"/>
              <w:bottom w:val="single" w:sz="8" w:space="0" w:color="auto"/>
              <w:right w:val="nil"/>
            </w:tcBorders>
            <w:shd w:val="clear" w:color="auto" w:fill="auto"/>
            <w:noWrap/>
            <w:vAlign w:val="center"/>
            <w:hideMark/>
          </w:tcPr>
          <w:p w14:paraId="742A877E" w14:textId="77777777" w:rsidR="00B7791F" w:rsidRPr="009B1577" w:rsidRDefault="00B7791F" w:rsidP="000C74DF">
            <w:pPr>
              <w:widowControl/>
              <w:jc w:val="right"/>
              <w:rPr>
                <w:color w:val="000000"/>
                <w:kern w:val="0"/>
                <w:lang w:eastAsia="en-US"/>
              </w:rPr>
            </w:pPr>
            <w:r w:rsidRPr="009B1577">
              <w:rPr>
                <w:color w:val="000000"/>
                <w:kern w:val="0"/>
                <w:lang w:eastAsia="en-US"/>
              </w:rPr>
              <w:t>39.6</w:t>
            </w:r>
          </w:p>
        </w:tc>
        <w:tc>
          <w:tcPr>
            <w:tcW w:w="980" w:type="dxa"/>
            <w:tcBorders>
              <w:top w:val="nil"/>
              <w:left w:val="nil"/>
              <w:bottom w:val="single" w:sz="8" w:space="0" w:color="auto"/>
              <w:right w:val="nil"/>
            </w:tcBorders>
            <w:shd w:val="clear" w:color="auto" w:fill="auto"/>
            <w:noWrap/>
            <w:vAlign w:val="center"/>
            <w:hideMark/>
          </w:tcPr>
          <w:p w14:paraId="1E9CDC6B" w14:textId="77777777" w:rsidR="00B7791F" w:rsidRPr="009B1577" w:rsidRDefault="00B7791F" w:rsidP="000C74DF">
            <w:pPr>
              <w:widowControl/>
              <w:jc w:val="right"/>
              <w:rPr>
                <w:color w:val="000000"/>
                <w:kern w:val="0"/>
                <w:lang w:eastAsia="en-US"/>
              </w:rPr>
            </w:pPr>
            <w:r w:rsidRPr="009B1577">
              <w:rPr>
                <w:color w:val="000000"/>
                <w:kern w:val="0"/>
                <w:lang w:eastAsia="en-US"/>
              </w:rPr>
              <w:t>0.089</w:t>
            </w:r>
          </w:p>
        </w:tc>
        <w:tc>
          <w:tcPr>
            <w:tcW w:w="980" w:type="dxa"/>
            <w:tcBorders>
              <w:top w:val="nil"/>
              <w:left w:val="nil"/>
              <w:bottom w:val="single" w:sz="8" w:space="0" w:color="auto"/>
              <w:right w:val="nil"/>
            </w:tcBorders>
            <w:shd w:val="clear" w:color="auto" w:fill="auto"/>
            <w:noWrap/>
            <w:vAlign w:val="center"/>
            <w:hideMark/>
          </w:tcPr>
          <w:p w14:paraId="02C0C13A" w14:textId="77777777" w:rsidR="00B7791F" w:rsidRPr="009B1577" w:rsidRDefault="00B7791F" w:rsidP="000C74DF">
            <w:pPr>
              <w:widowControl/>
              <w:jc w:val="right"/>
              <w:rPr>
                <w:color w:val="000000"/>
                <w:kern w:val="0"/>
                <w:lang w:eastAsia="en-US"/>
              </w:rPr>
            </w:pPr>
            <w:r w:rsidRPr="009B1577">
              <w:rPr>
                <w:color w:val="000000"/>
                <w:kern w:val="0"/>
                <w:lang w:eastAsia="en-US"/>
              </w:rPr>
              <w:t>0.022</w:t>
            </w:r>
          </w:p>
        </w:tc>
      </w:tr>
    </w:tbl>
    <w:p w14:paraId="3B6157DA" w14:textId="77777777" w:rsidR="00CD0818" w:rsidRDefault="00CD0818" w:rsidP="002A40DC"/>
    <w:p w14:paraId="03264334" w14:textId="77777777" w:rsidR="000B2329" w:rsidRDefault="000B2329" w:rsidP="002A40DC"/>
    <w:p w14:paraId="2F5B2480" w14:textId="0AC3A297" w:rsidR="00740AA1" w:rsidRDefault="00740AA1">
      <w:pPr>
        <w:widowControl/>
        <w:jc w:val="left"/>
      </w:pPr>
      <w:r>
        <w:br w:type="page"/>
      </w:r>
    </w:p>
    <w:p w14:paraId="18D6E452" w14:textId="77777777" w:rsidR="000A100E" w:rsidRDefault="000B2329" w:rsidP="000B2329">
      <w:pPr>
        <w:pStyle w:val="2"/>
        <w:rPr>
          <w:rFonts w:eastAsiaTheme="minorEastAsia"/>
        </w:rPr>
      </w:pPr>
      <w:r>
        <w:rPr>
          <w:rFonts w:hint="eastAsia"/>
        </w:rPr>
        <w:lastRenderedPageBreak/>
        <w:t xml:space="preserve">Table </w:t>
      </w:r>
      <w:r w:rsidR="00740AA1">
        <w:t>5</w:t>
      </w:r>
    </w:p>
    <w:p w14:paraId="64871580" w14:textId="0DA38B80" w:rsidR="000B2329" w:rsidRDefault="000B2329" w:rsidP="000C74DF">
      <w:pPr>
        <w:rPr>
          <w:i/>
          <w:iCs/>
        </w:rPr>
      </w:pPr>
      <w:proofErr w:type="gramStart"/>
      <w:r w:rsidRPr="000C74DF">
        <w:rPr>
          <w:i/>
          <w:iCs/>
        </w:rPr>
        <w:t>Probability</w:t>
      </w:r>
      <w:proofErr w:type="gramEnd"/>
      <w:r w:rsidRPr="000C74DF">
        <w:rPr>
          <w:i/>
          <w:iCs/>
        </w:rPr>
        <w:t xml:space="preserve"> that future SSB is above 2022 SSB in each model. </w:t>
      </w:r>
    </w:p>
    <w:p w14:paraId="49A0922B" w14:textId="74FB817E" w:rsidR="00CF11E2" w:rsidRPr="000C74DF" w:rsidRDefault="00CF11E2" w:rsidP="000C74DF">
      <w:pPr>
        <w:rPr>
          <w:rFonts w:eastAsiaTheme="minorEastAsia"/>
          <w:iCs/>
        </w:rPr>
      </w:pPr>
      <w:r w:rsidRPr="00CF11E2">
        <w:rPr>
          <w:rFonts w:eastAsiaTheme="minorEastAsia"/>
          <w:noProof/>
        </w:rPr>
        <w:drawing>
          <wp:inline distT="0" distB="0" distL="0" distR="0" wp14:anchorId="05E7677F" wp14:editId="2FB23F06">
            <wp:extent cx="6004560" cy="5036185"/>
            <wp:effectExtent l="0" t="0" r="0" b="0"/>
            <wp:docPr id="19961000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4560" cy="5036185"/>
                    </a:xfrm>
                    <a:prstGeom prst="rect">
                      <a:avLst/>
                    </a:prstGeom>
                    <a:noFill/>
                    <a:ln>
                      <a:noFill/>
                    </a:ln>
                  </pic:spPr>
                </pic:pic>
              </a:graphicData>
            </a:graphic>
          </wp:inline>
        </w:drawing>
      </w:r>
    </w:p>
    <w:p w14:paraId="4E484B9B" w14:textId="3892C821" w:rsidR="00674A37" w:rsidRDefault="00674A37" w:rsidP="00674A37">
      <w:pPr>
        <w:rPr>
          <w:i/>
          <w:color w:val="5A5A5A" w:themeColor="text1" w:themeTint="A5"/>
          <w:spacing w:val="15"/>
          <w:kern w:val="0"/>
          <w:sz w:val="24"/>
          <w:szCs w:val="24"/>
        </w:rPr>
      </w:pPr>
      <w:r>
        <w:br w:type="page"/>
      </w:r>
    </w:p>
    <w:p w14:paraId="77E26265" w14:textId="6A42AAFC" w:rsidR="000A100E" w:rsidRDefault="00674A37" w:rsidP="001F2BB1">
      <w:pPr>
        <w:pStyle w:val="2"/>
        <w:rPr>
          <w:rFonts w:eastAsiaTheme="minorEastAsia"/>
        </w:rPr>
      </w:pPr>
      <w:r>
        <w:rPr>
          <w:rFonts w:hint="eastAsia"/>
        </w:rPr>
        <w:lastRenderedPageBreak/>
        <w:t xml:space="preserve">Table </w:t>
      </w:r>
      <w:r>
        <w:t>6</w:t>
      </w:r>
    </w:p>
    <w:p w14:paraId="5CE71A85" w14:textId="1AA66EF9" w:rsidR="000A100E" w:rsidRPr="000C74DF" w:rsidRDefault="00674A37" w:rsidP="000A100E">
      <w:pPr>
        <w:rPr>
          <w:rFonts w:eastAsiaTheme="minorEastAsia"/>
          <w:i/>
          <w:iCs/>
        </w:rPr>
      </w:pPr>
      <w:r w:rsidRPr="000C74DF">
        <w:rPr>
          <w:i/>
          <w:iCs/>
        </w:rPr>
        <w:t>Stock status summary from the base case scenario.</w:t>
      </w:r>
    </w:p>
    <w:p w14:paraId="5C2B22FF" w14:textId="5D9A8971" w:rsidR="00C22A65" w:rsidRDefault="009F16CA" w:rsidP="000C74DF">
      <w:r w:rsidRPr="006C0C48">
        <w:rPr>
          <w:noProof/>
        </w:rPr>
        <w:drawing>
          <wp:inline distT="0" distB="0" distL="0" distR="0" wp14:anchorId="0C97ADF6" wp14:editId="34142658">
            <wp:extent cx="6004560" cy="4591685"/>
            <wp:effectExtent l="0" t="0" r="0" b="0"/>
            <wp:docPr id="5807830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4560" cy="4591685"/>
                    </a:xfrm>
                    <a:prstGeom prst="rect">
                      <a:avLst/>
                    </a:prstGeom>
                    <a:noFill/>
                    <a:ln>
                      <a:noFill/>
                    </a:ln>
                  </pic:spPr>
                </pic:pic>
              </a:graphicData>
            </a:graphic>
          </wp:inline>
        </w:drawing>
      </w:r>
      <w:r w:rsidR="00C22A65">
        <w:br w:type="page"/>
      </w:r>
    </w:p>
    <w:p w14:paraId="725FCEF3" w14:textId="7DFC0FBC" w:rsidR="00C22A65" w:rsidRPr="008326A7" w:rsidRDefault="000B5B00" w:rsidP="008326A7">
      <w:pPr>
        <w:pStyle w:val="Heading1"/>
      </w:pPr>
      <w:r w:rsidRPr="008326A7">
        <w:lastRenderedPageBreak/>
        <w:t>F</w:t>
      </w:r>
      <w:r w:rsidRPr="008326A7">
        <w:rPr>
          <w:rFonts w:hint="eastAsia"/>
        </w:rPr>
        <w:t>IGURES</w:t>
      </w:r>
    </w:p>
    <w:p w14:paraId="03013ACF" w14:textId="621AA7F8" w:rsidR="00063FA9" w:rsidRPr="000A100E" w:rsidRDefault="00364E67" w:rsidP="00D66A7C">
      <w:pPr>
        <w:pStyle w:val="2"/>
        <w:rPr>
          <w:rFonts w:eastAsiaTheme="minorEastAsia"/>
          <w:szCs w:val="22"/>
        </w:rPr>
      </w:pPr>
      <w:r w:rsidRPr="000A100E">
        <w:rPr>
          <w:rFonts w:eastAsiaTheme="minorEastAsia"/>
          <w:szCs w:val="22"/>
        </w:rPr>
        <w:t>F</w:t>
      </w:r>
      <w:r w:rsidRPr="000A100E">
        <w:rPr>
          <w:szCs w:val="22"/>
        </w:rPr>
        <w:t>igure</w:t>
      </w:r>
      <w:r w:rsidR="00063FA9" w:rsidRPr="000A100E">
        <w:rPr>
          <w:rFonts w:eastAsiaTheme="minorEastAsia" w:hint="eastAsia"/>
          <w:szCs w:val="22"/>
        </w:rPr>
        <w:t xml:space="preserve"> 1</w:t>
      </w:r>
    </w:p>
    <w:p w14:paraId="0CABC3A1" w14:textId="7115BE16" w:rsidR="00364E67" w:rsidRPr="00063FA9" w:rsidRDefault="00364E67" w:rsidP="00D66A7C">
      <w:pPr>
        <w:rPr>
          <w:rFonts w:eastAsiaTheme="minorEastAsia"/>
        </w:rPr>
      </w:pPr>
      <w:r w:rsidRPr="008F082A">
        <w:rPr>
          <w:rFonts w:eastAsia="Cambria"/>
          <w:noProof/>
          <w:lang w:eastAsia="en-US"/>
        </w:rPr>
        <w:drawing>
          <wp:inline distT="0" distB="0" distL="0" distR="0" wp14:anchorId="4BE11822" wp14:editId="75F4893B">
            <wp:extent cx="4516341" cy="4521772"/>
            <wp:effectExtent l="0" t="0" r="0" b="0"/>
            <wp:docPr id="82588188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0741" cy="4576238"/>
                    </a:xfrm>
                    <a:prstGeom prst="rect">
                      <a:avLst/>
                    </a:prstGeom>
                    <a:noFill/>
                    <a:ln>
                      <a:noFill/>
                    </a:ln>
                  </pic:spPr>
                </pic:pic>
              </a:graphicData>
            </a:graphic>
          </wp:inline>
        </w:drawing>
      </w:r>
      <w:r w:rsidRPr="008F082A">
        <w:rPr>
          <w:rFonts w:eastAsiaTheme="minorEastAsia"/>
        </w:rPr>
        <w:br/>
      </w:r>
      <w:r w:rsidRPr="00D66A7C">
        <w:rPr>
          <w:i/>
          <w:iCs/>
        </w:rPr>
        <w:t xml:space="preserve">Map of distribution of </w:t>
      </w:r>
      <w:r w:rsidR="008326A7">
        <w:rPr>
          <w:rFonts w:eastAsiaTheme="minorEastAsia" w:hint="eastAsia"/>
          <w:i/>
          <w:iCs/>
        </w:rPr>
        <w:t>c</w:t>
      </w:r>
      <w:r w:rsidRPr="00D66A7C">
        <w:rPr>
          <w:i/>
          <w:iCs/>
        </w:rPr>
        <w:t xml:space="preserve">hub mackerel in the North Pacific (Yukami et al. </w:t>
      </w:r>
      <w:r w:rsidR="007F2704" w:rsidRPr="00D66A7C">
        <w:rPr>
          <w:i/>
          <w:iCs/>
        </w:rPr>
        <w:t>202</w:t>
      </w:r>
      <w:r w:rsidR="007F2704" w:rsidRPr="00D66A7C">
        <w:rPr>
          <w:rFonts w:eastAsiaTheme="minorEastAsia"/>
          <w:i/>
          <w:iCs/>
        </w:rPr>
        <w:t>4</w:t>
      </w:r>
      <w:r w:rsidRPr="00D66A7C">
        <w:rPr>
          <w:i/>
          <w:iCs/>
        </w:rPr>
        <w:t>)</w:t>
      </w:r>
      <w:r w:rsidR="00063FA9">
        <w:rPr>
          <w:rFonts w:eastAsiaTheme="minorEastAsia" w:hint="eastAsia"/>
          <w:i/>
          <w:iCs/>
        </w:rPr>
        <w:t>.</w:t>
      </w:r>
    </w:p>
    <w:p w14:paraId="57D3D249" w14:textId="77777777" w:rsidR="00C67ED3" w:rsidRDefault="00C67ED3">
      <w:pPr>
        <w:widowControl/>
        <w:jc w:val="left"/>
        <w:rPr>
          <w:rFonts w:eastAsiaTheme="minorEastAsia"/>
        </w:rPr>
      </w:pPr>
      <w:r>
        <w:rPr>
          <w:rFonts w:eastAsiaTheme="minorEastAsia"/>
        </w:rPr>
        <w:br w:type="page"/>
      </w:r>
    </w:p>
    <w:p w14:paraId="429F088B" w14:textId="42810782" w:rsidR="00C67ED3" w:rsidRPr="00D66A7C" w:rsidRDefault="00C67ED3" w:rsidP="00D66A7C">
      <w:pPr>
        <w:pStyle w:val="2"/>
        <w:rPr>
          <w:rFonts w:eastAsiaTheme="minorEastAsia"/>
          <w:color w:val="auto"/>
          <w:szCs w:val="22"/>
        </w:rPr>
      </w:pPr>
      <w:r w:rsidRPr="00D66A7C">
        <w:rPr>
          <w:rFonts w:eastAsiaTheme="minorEastAsia" w:hint="eastAsia"/>
          <w:color w:val="auto"/>
          <w:szCs w:val="22"/>
        </w:rPr>
        <w:lastRenderedPageBreak/>
        <w:t>Figure 2</w:t>
      </w:r>
    </w:p>
    <w:p w14:paraId="35F62655" w14:textId="312C2FBE" w:rsidR="00C67ED3" w:rsidRDefault="00C67ED3">
      <w:pPr>
        <w:widowControl/>
        <w:jc w:val="left"/>
        <w:rPr>
          <w:rFonts w:eastAsiaTheme="minorEastAsia"/>
        </w:rPr>
      </w:pPr>
      <w:r w:rsidRPr="008F082A">
        <w:rPr>
          <w:rStyle w:val="20"/>
          <w:rFonts w:eastAsiaTheme="minorEastAsia"/>
          <w:iCs/>
          <w:noProof/>
          <w:color w:val="auto"/>
          <w:szCs w:val="22"/>
        </w:rPr>
        <w:drawing>
          <wp:inline distT="0" distB="0" distL="0" distR="0" wp14:anchorId="073062F2" wp14:editId="11D54EC1">
            <wp:extent cx="4261449" cy="6383048"/>
            <wp:effectExtent l="0" t="0" r="6350" b="0"/>
            <wp:docPr id="1530873321" name="図 14" descr="ダイアグラム,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73321" name="図 14" descr="ダイアグラム, テキスト&#10;&#10;自動的に生成された説明"/>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76155" cy="6405076"/>
                    </a:xfrm>
                    <a:prstGeom prst="rect">
                      <a:avLst/>
                    </a:prstGeom>
                    <a:noFill/>
                    <a:ln>
                      <a:noFill/>
                    </a:ln>
                  </pic:spPr>
                </pic:pic>
              </a:graphicData>
            </a:graphic>
          </wp:inline>
        </w:drawing>
      </w:r>
    </w:p>
    <w:p w14:paraId="4B9829C1" w14:textId="197850D3" w:rsidR="00C67ED3" w:rsidRPr="00D66A7C" w:rsidRDefault="00C67ED3" w:rsidP="000C74DF">
      <w:pPr>
        <w:widowControl/>
        <w:rPr>
          <w:rFonts w:eastAsiaTheme="minorEastAsia"/>
          <w:i/>
          <w:iCs/>
        </w:rPr>
      </w:pPr>
      <w:r w:rsidRPr="00D66A7C">
        <w:rPr>
          <w:rFonts w:eastAsiaTheme="minorEastAsia"/>
          <w:i/>
          <w:iCs/>
        </w:rPr>
        <w:t>Migration pattern</w:t>
      </w:r>
      <w:r w:rsidR="008326A7">
        <w:rPr>
          <w:rFonts w:eastAsiaTheme="minorEastAsia" w:hint="eastAsia"/>
          <w:i/>
          <w:iCs/>
        </w:rPr>
        <w:t xml:space="preserve"> of chub mackerel</w:t>
      </w:r>
      <w:r w:rsidRPr="00D66A7C">
        <w:rPr>
          <w:rFonts w:eastAsiaTheme="minorEastAsia"/>
          <w:i/>
          <w:iCs/>
        </w:rPr>
        <w:t xml:space="preserve"> by growth stage. The upper and bottom panels show seasonal movement of age 0 fish from spawning to recruitment and fish at age 1 and older, respectively (Kamimura, 2017).</w:t>
      </w:r>
    </w:p>
    <w:p w14:paraId="540FAB7C" w14:textId="6386F5FF" w:rsidR="00AD6EA2" w:rsidRPr="008F082A" w:rsidRDefault="00AD6EA2">
      <w:pPr>
        <w:widowControl/>
        <w:jc w:val="left"/>
        <w:rPr>
          <w:rFonts w:eastAsiaTheme="minorEastAsia"/>
          <w:i/>
          <w:spacing w:val="15"/>
          <w:kern w:val="0"/>
        </w:rPr>
      </w:pPr>
      <w:r w:rsidRPr="001450EA">
        <w:rPr>
          <w:rFonts w:eastAsiaTheme="minorEastAsia"/>
        </w:rPr>
        <w:br w:type="page"/>
      </w:r>
    </w:p>
    <w:p w14:paraId="2C18E5BB" w14:textId="7D63F295" w:rsidR="00AD6EA2" w:rsidRPr="000A100E" w:rsidRDefault="00AD6EA2" w:rsidP="00D66A7C">
      <w:pPr>
        <w:pStyle w:val="2"/>
        <w:rPr>
          <w:rFonts w:eastAsiaTheme="minorEastAsia"/>
          <w:szCs w:val="22"/>
        </w:rPr>
      </w:pPr>
      <w:r w:rsidRPr="00D66A7C">
        <w:rPr>
          <w:rStyle w:val="20"/>
          <w:rFonts w:eastAsiaTheme="minorEastAsia"/>
          <w:i/>
          <w:szCs w:val="22"/>
        </w:rPr>
        <w:lastRenderedPageBreak/>
        <w:t>Figure</w:t>
      </w:r>
      <w:r w:rsidRPr="000A100E">
        <w:rPr>
          <w:rFonts w:eastAsiaTheme="minorEastAsia"/>
          <w:szCs w:val="22"/>
        </w:rPr>
        <w:t xml:space="preserve"> </w:t>
      </w:r>
      <w:r w:rsidR="0045620B" w:rsidRPr="000A100E">
        <w:rPr>
          <w:rFonts w:eastAsiaTheme="minorEastAsia"/>
          <w:szCs w:val="22"/>
        </w:rPr>
        <w:t>3</w:t>
      </w:r>
    </w:p>
    <w:p w14:paraId="06E7EC8D" w14:textId="4A63A046" w:rsidR="00AD6EA2" w:rsidRPr="001450EA" w:rsidRDefault="00AD6EA2">
      <w:pPr>
        <w:widowControl/>
        <w:jc w:val="left"/>
        <w:rPr>
          <w:rFonts w:eastAsiaTheme="minorEastAsia"/>
        </w:rPr>
      </w:pPr>
      <w:r w:rsidRPr="001450EA">
        <w:rPr>
          <w:rFonts w:eastAsiaTheme="minorEastAsia"/>
          <w:noProof/>
        </w:rPr>
        <w:drawing>
          <wp:inline distT="0" distB="0" distL="0" distR="0" wp14:anchorId="3C13DEFC" wp14:editId="696A5E13">
            <wp:extent cx="5896050" cy="2948026"/>
            <wp:effectExtent l="0" t="0" r="0" b="5080"/>
            <wp:docPr id="125468138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59440" cy="2979721"/>
                    </a:xfrm>
                    <a:prstGeom prst="rect">
                      <a:avLst/>
                    </a:prstGeom>
                    <a:noFill/>
                    <a:ln>
                      <a:noFill/>
                    </a:ln>
                  </pic:spPr>
                </pic:pic>
              </a:graphicData>
            </a:graphic>
          </wp:inline>
        </w:drawing>
      </w:r>
    </w:p>
    <w:p w14:paraId="3D9E5A76" w14:textId="078A3965" w:rsidR="00AD6EA2" w:rsidRPr="008F082A" w:rsidRDefault="00CD68F5" w:rsidP="000C74DF">
      <w:pPr>
        <w:widowControl/>
        <w:rPr>
          <w:rFonts w:eastAsiaTheme="minorEastAsia"/>
          <w:i/>
          <w:iCs/>
        </w:rPr>
      </w:pPr>
      <w:r w:rsidRPr="008F082A">
        <w:rPr>
          <w:rFonts w:eastAsiaTheme="minorEastAsia"/>
          <w:i/>
          <w:iCs/>
        </w:rPr>
        <w:t xml:space="preserve">Mean </w:t>
      </w:r>
      <w:r w:rsidR="00B057A7" w:rsidRPr="008F082A">
        <w:rPr>
          <w:rFonts w:eastAsiaTheme="minorEastAsia"/>
          <w:i/>
          <w:iCs/>
        </w:rPr>
        <w:t>fork lengths</w:t>
      </w:r>
      <w:r w:rsidR="008326A7">
        <w:rPr>
          <w:rFonts w:eastAsiaTheme="minorEastAsia" w:hint="eastAsia"/>
          <w:i/>
          <w:iCs/>
        </w:rPr>
        <w:t xml:space="preserve"> of chub mackerel</w:t>
      </w:r>
      <w:r w:rsidR="00B057A7" w:rsidRPr="008F082A">
        <w:rPr>
          <w:rFonts w:eastAsiaTheme="minorEastAsia"/>
          <w:i/>
          <w:iCs/>
        </w:rPr>
        <w:t xml:space="preserve"> at </w:t>
      </w:r>
      <w:r w:rsidR="00470E67" w:rsidRPr="008F082A">
        <w:rPr>
          <w:rFonts w:eastAsiaTheme="minorEastAsia"/>
          <w:i/>
          <w:iCs/>
        </w:rPr>
        <w:t xml:space="preserve">ages </w:t>
      </w:r>
      <w:r w:rsidR="00C55AB4">
        <w:rPr>
          <w:rFonts w:eastAsiaTheme="minorEastAsia" w:hint="eastAsia"/>
          <w:i/>
          <w:iCs/>
        </w:rPr>
        <w:t>0</w:t>
      </w:r>
      <w:r w:rsidR="00470E67" w:rsidRPr="008F082A">
        <w:rPr>
          <w:rFonts w:eastAsiaTheme="minorEastAsia"/>
          <w:i/>
          <w:iCs/>
        </w:rPr>
        <w:t xml:space="preserve"> to 6 </w:t>
      </w:r>
      <w:r w:rsidR="00EC7C81" w:rsidRPr="008F082A">
        <w:rPr>
          <w:rFonts w:eastAsiaTheme="minorEastAsia"/>
          <w:i/>
          <w:iCs/>
        </w:rPr>
        <w:t xml:space="preserve">in </w:t>
      </w:r>
      <w:r w:rsidR="00DF639D">
        <w:rPr>
          <w:rFonts w:eastAsiaTheme="minorEastAsia" w:hint="eastAsia"/>
          <w:i/>
          <w:iCs/>
        </w:rPr>
        <w:t>FY</w:t>
      </w:r>
      <w:r w:rsidR="00EC7C81" w:rsidRPr="008F082A">
        <w:rPr>
          <w:rFonts w:eastAsiaTheme="minorEastAsia"/>
          <w:i/>
          <w:iCs/>
        </w:rPr>
        <w:t>2011</w:t>
      </w:r>
      <w:r w:rsidR="004F4961" w:rsidRPr="008F082A">
        <w:rPr>
          <w:rFonts w:eastAsiaTheme="minorEastAsia"/>
          <w:i/>
          <w:iCs/>
        </w:rPr>
        <w:t xml:space="preserve">-2014 and </w:t>
      </w:r>
      <w:r w:rsidR="00DF639D">
        <w:rPr>
          <w:rFonts w:eastAsiaTheme="minorEastAsia" w:hint="eastAsia"/>
          <w:i/>
          <w:iCs/>
        </w:rPr>
        <w:t>FY</w:t>
      </w:r>
      <w:r w:rsidR="004F4961" w:rsidRPr="008F082A">
        <w:rPr>
          <w:rFonts w:eastAsiaTheme="minorEastAsia"/>
          <w:i/>
          <w:iCs/>
        </w:rPr>
        <w:t>2018</w:t>
      </w:r>
      <w:r w:rsidR="008F2C6F" w:rsidRPr="008F082A">
        <w:rPr>
          <w:rFonts w:eastAsiaTheme="minorEastAsia"/>
          <w:i/>
          <w:iCs/>
        </w:rPr>
        <w:t xml:space="preserve"> (left panel). Mean weight</w:t>
      </w:r>
      <w:r w:rsidR="00057B21" w:rsidRPr="008F082A">
        <w:rPr>
          <w:rFonts w:eastAsiaTheme="minorEastAsia"/>
          <w:i/>
          <w:iCs/>
        </w:rPr>
        <w:t xml:space="preserve"> at age</w:t>
      </w:r>
      <w:r w:rsidR="00A53E8F" w:rsidRPr="008F082A">
        <w:rPr>
          <w:rFonts w:eastAsiaTheme="minorEastAsia"/>
          <w:i/>
          <w:iCs/>
        </w:rPr>
        <w:t xml:space="preserve"> </w:t>
      </w:r>
      <w:r w:rsidR="00187B78" w:rsidRPr="008F082A">
        <w:rPr>
          <w:rFonts w:eastAsiaTheme="minorEastAsia"/>
          <w:i/>
          <w:iCs/>
        </w:rPr>
        <w:t xml:space="preserve">in </w:t>
      </w:r>
      <w:r w:rsidR="00DF639D">
        <w:rPr>
          <w:rFonts w:eastAsiaTheme="minorEastAsia" w:hint="eastAsia"/>
          <w:i/>
          <w:iCs/>
        </w:rPr>
        <w:t>FY</w:t>
      </w:r>
      <w:r w:rsidR="00187B78" w:rsidRPr="008F082A">
        <w:rPr>
          <w:rFonts w:eastAsiaTheme="minorEastAsia"/>
          <w:i/>
          <w:iCs/>
        </w:rPr>
        <w:t>1970s</w:t>
      </w:r>
      <w:r w:rsidR="009D2EF6" w:rsidRPr="008F082A">
        <w:rPr>
          <w:rFonts w:eastAsiaTheme="minorEastAsia"/>
          <w:i/>
          <w:iCs/>
        </w:rPr>
        <w:t xml:space="preserve">, </w:t>
      </w:r>
      <w:r w:rsidR="00DF639D">
        <w:rPr>
          <w:rFonts w:eastAsiaTheme="minorEastAsia" w:hint="eastAsia"/>
          <w:i/>
          <w:iCs/>
        </w:rPr>
        <w:t>FY</w:t>
      </w:r>
      <w:r w:rsidR="009D2EF6" w:rsidRPr="008F082A">
        <w:rPr>
          <w:rFonts w:eastAsiaTheme="minorEastAsia"/>
          <w:i/>
          <w:iCs/>
        </w:rPr>
        <w:t xml:space="preserve">2011-2014 and </w:t>
      </w:r>
      <w:r w:rsidR="00DF639D">
        <w:rPr>
          <w:rFonts w:eastAsiaTheme="minorEastAsia" w:hint="eastAsia"/>
          <w:i/>
          <w:iCs/>
        </w:rPr>
        <w:t>FY</w:t>
      </w:r>
      <w:r w:rsidR="009D2EF6" w:rsidRPr="008F082A">
        <w:rPr>
          <w:rFonts w:eastAsiaTheme="minorEastAsia"/>
          <w:i/>
          <w:iCs/>
        </w:rPr>
        <w:t>2018 (right panel).</w:t>
      </w:r>
    </w:p>
    <w:p w14:paraId="21645106" w14:textId="77777777" w:rsidR="00AD6EA2" w:rsidRPr="008F082A" w:rsidRDefault="00AD6EA2">
      <w:pPr>
        <w:widowControl/>
        <w:jc w:val="left"/>
        <w:rPr>
          <w:rFonts w:eastAsiaTheme="minorEastAsia"/>
        </w:rPr>
      </w:pPr>
    </w:p>
    <w:p w14:paraId="0D9BACE2" w14:textId="77777777" w:rsidR="00AD6EA2" w:rsidRPr="008F082A" w:rsidRDefault="00AD6EA2">
      <w:pPr>
        <w:widowControl/>
        <w:jc w:val="left"/>
        <w:rPr>
          <w:rFonts w:eastAsiaTheme="minorEastAsia"/>
        </w:rPr>
      </w:pPr>
    </w:p>
    <w:p w14:paraId="6A023CE1" w14:textId="057FA9A4" w:rsidR="00AD6EA2" w:rsidRPr="008F082A" w:rsidRDefault="00AD6EA2">
      <w:pPr>
        <w:widowControl/>
        <w:jc w:val="left"/>
        <w:rPr>
          <w:rFonts w:eastAsiaTheme="minorEastAsia"/>
          <w:i/>
          <w:spacing w:val="15"/>
          <w:kern w:val="0"/>
        </w:rPr>
      </w:pPr>
      <w:r w:rsidRPr="008F082A">
        <w:rPr>
          <w:rFonts w:eastAsiaTheme="minorEastAsia"/>
        </w:rPr>
        <w:br w:type="page"/>
      </w:r>
    </w:p>
    <w:p w14:paraId="2EC4A62A" w14:textId="2B19E6DD" w:rsidR="00C67ED3" w:rsidRPr="000A100E" w:rsidRDefault="009E5271" w:rsidP="000C74DF">
      <w:pPr>
        <w:pStyle w:val="2"/>
        <w:rPr>
          <w:rFonts w:eastAsiaTheme="minorEastAsia"/>
        </w:rPr>
      </w:pPr>
      <w:r w:rsidRPr="000A100E">
        <w:rPr>
          <w:rFonts w:eastAsiaTheme="minorEastAsia"/>
          <w:szCs w:val="22"/>
        </w:rPr>
        <w:lastRenderedPageBreak/>
        <w:t>F</w:t>
      </w:r>
      <w:r w:rsidRPr="000A100E">
        <w:rPr>
          <w:szCs w:val="22"/>
        </w:rPr>
        <w:t>igure</w:t>
      </w:r>
      <w:r w:rsidR="00C67ED3" w:rsidRPr="000A100E">
        <w:rPr>
          <w:rFonts w:eastAsiaTheme="minorEastAsia" w:hint="eastAsia"/>
          <w:szCs w:val="22"/>
        </w:rPr>
        <w:t xml:space="preserve"> 4</w:t>
      </w:r>
    </w:p>
    <w:p w14:paraId="7D70834C" w14:textId="5653B8F9" w:rsidR="009E5271" w:rsidRPr="000C74DF" w:rsidRDefault="009E5271" w:rsidP="00D66A7C">
      <w:pPr>
        <w:rPr>
          <w:rFonts w:eastAsiaTheme="minorEastAsia"/>
        </w:rPr>
      </w:pPr>
      <w:r w:rsidRPr="00C67ED3">
        <w:rPr>
          <w:noProof/>
        </w:rPr>
        <w:drawing>
          <wp:inline distT="0" distB="0" distL="0" distR="0" wp14:anchorId="799E6013" wp14:editId="4A08AC86">
            <wp:extent cx="6004560" cy="4341983"/>
            <wp:effectExtent l="0" t="0" r="0" b="1905"/>
            <wp:docPr id="880931755" name="Picture 88093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6004560" cy="4341983"/>
                    </a:xfrm>
                    <a:prstGeom prst="rect">
                      <a:avLst/>
                    </a:prstGeom>
                  </pic:spPr>
                </pic:pic>
              </a:graphicData>
            </a:graphic>
          </wp:inline>
        </w:drawing>
      </w:r>
      <w:r w:rsidRPr="00C67ED3">
        <w:rPr>
          <w:rFonts w:eastAsiaTheme="minorEastAsia"/>
        </w:rPr>
        <w:br/>
      </w:r>
      <w:r w:rsidRPr="00D66A7C">
        <w:rPr>
          <w:i/>
          <w:iCs/>
        </w:rPr>
        <w:t xml:space="preserve">Historical chub mackerel catch in weight by Member. The provisional Chinese catch for </w:t>
      </w:r>
      <w:r w:rsidR="00ED6437">
        <w:rPr>
          <w:rFonts w:eastAsiaTheme="minorEastAsia" w:hint="eastAsia"/>
          <w:i/>
          <w:iCs/>
        </w:rPr>
        <w:t>CY</w:t>
      </w:r>
      <w:r w:rsidRPr="00D66A7C">
        <w:rPr>
          <w:i/>
          <w:iCs/>
        </w:rPr>
        <w:t xml:space="preserve">2023 is estimated using the historical ratio for chub mackerel and blue mackerel. Blue mackerel has been excluded from the catch using the chub-to-blue-mackerel ratio. Catch data for China was obtained from the Annual Summary Footprint, which is available at </w:t>
      </w:r>
      <w:hyperlink r:id="rId38">
        <w:r w:rsidRPr="00D66A7C">
          <w:rPr>
            <w:rStyle w:val="Hyperlink"/>
            <w:i/>
            <w:iCs/>
            <w:color w:val="auto"/>
          </w:rPr>
          <w:t>https://www.npfc.int/summary-footprint-chub-mackerel-fisheries</w:t>
        </w:r>
      </w:hyperlink>
      <w:r w:rsidRPr="00D66A7C">
        <w:rPr>
          <w:i/>
          <w:iCs/>
        </w:rPr>
        <w:t xml:space="preserve"> and adjusted using this ratio. Russia's catch data is sourced from the Annual Summary Footprint which reflects no blue mackerel catches. Japan's catch data was collected from coastal prefectures along the Pacific Ocean, where chub mackerel are typically captured.</w:t>
      </w:r>
      <w:r w:rsidR="00F300CD">
        <w:rPr>
          <w:rFonts w:eastAsiaTheme="minorEastAsia" w:hint="eastAsia"/>
        </w:rPr>
        <w:t xml:space="preserve"> </w:t>
      </w:r>
      <w:r w:rsidR="00F300CD" w:rsidRPr="000C74DF">
        <w:rPr>
          <w:rFonts w:eastAsiaTheme="minorEastAsia"/>
          <w:i/>
          <w:iCs/>
        </w:rPr>
        <w:t>The catch data of this figure is different from the catch data described in the data section above.</w:t>
      </w:r>
    </w:p>
    <w:p w14:paraId="54EC2E11" w14:textId="63E781FE" w:rsidR="00D44EC3" w:rsidRPr="001450EA" w:rsidRDefault="00D44EC3">
      <w:pPr>
        <w:widowControl/>
        <w:jc w:val="left"/>
      </w:pPr>
      <w:r w:rsidRPr="001450EA">
        <w:br w:type="page"/>
      </w:r>
    </w:p>
    <w:p w14:paraId="76E48DC1" w14:textId="7F7358A6" w:rsidR="00A04960" w:rsidRPr="000A100E" w:rsidRDefault="00D44EC3" w:rsidP="00D66A7C">
      <w:pPr>
        <w:pStyle w:val="2"/>
        <w:rPr>
          <w:rFonts w:eastAsiaTheme="minorEastAsia"/>
          <w:szCs w:val="22"/>
        </w:rPr>
      </w:pPr>
      <w:r w:rsidRPr="000A100E">
        <w:rPr>
          <w:rFonts w:eastAsiaTheme="minorEastAsia"/>
          <w:szCs w:val="22"/>
        </w:rPr>
        <w:lastRenderedPageBreak/>
        <w:t>F</w:t>
      </w:r>
      <w:r w:rsidRPr="000A100E">
        <w:rPr>
          <w:szCs w:val="22"/>
        </w:rPr>
        <w:t>igure</w:t>
      </w:r>
      <w:r w:rsidR="00A04960" w:rsidRPr="000A100E">
        <w:rPr>
          <w:rFonts w:eastAsiaTheme="minorEastAsia" w:hint="eastAsia"/>
          <w:szCs w:val="22"/>
        </w:rPr>
        <w:t xml:space="preserve"> 5</w:t>
      </w:r>
    </w:p>
    <w:p w14:paraId="31243A74" w14:textId="72D7901C" w:rsidR="00D44EC3" w:rsidRPr="00D66A7C" w:rsidRDefault="00D44EC3" w:rsidP="00D66A7C">
      <w:pPr>
        <w:rPr>
          <w:rFonts w:eastAsiaTheme="minorEastAsia"/>
          <w:i/>
          <w:iCs/>
        </w:rPr>
      </w:pPr>
      <w:r w:rsidRPr="008F082A">
        <w:rPr>
          <w:noProof/>
        </w:rPr>
        <w:drawing>
          <wp:inline distT="0" distB="0" distL="0" distR="0" wp14:anchorId="0CA0A2F2" wp14:editId="42DACE25">
            <wp:extent cx="5955527" cy="3970351"/>
            <wp:effectExtent l="0" t="0" r="7620" b="0"/>
            <wp:docPr id="376995817"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995817" name="図 1" descr="グラフ&#10;&#10;自動的に生成された説明"/>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94433" cy="3996288"/>
                    </a:xfrm>
                    <a:prstGeom prst="rect">
                      <a:avLst/>
                    </a:prstGeom>
                    <a:noFill/>
                    <a:ln>
                      <a:noFill/>
                    </a:ln>
                  </pic:spPr>
                </pic:pic>
              </a:graphicData>
            </a:graphic>
          </wp:inline>
        </w:drawing>
      </w:r>
      <w:r w:rsidRPr="008F082A">
        <w:rPr>
          <w:rFonts w:eastAsiaTheme="minorEastAsia"/>
        </w:rPr>
        <w:br/>
      </w:r>
      <w:r w:rsidRPr="00D66A7C">
        <w:rPr>
          <w:i/>
          <w:iCs/>
        </w:rPr>
        <w:t>The time series data used for the base case scenario</w:t>
      </w:r>
      <w:r w:rsidR="00154594">
        <w:rPr>
          <w:rFonts w:eastAsiaTheme="minorEastAsia" w:hint="eastAsia"/>
          <w:i/>
          <w:iCs/>
        </w:rPr>
        <w:t xml:space="preserve"> of chub mackerel stock </w:t>
      </w:r>
      <w:proofErr w:type="spellStart"/>
      <w:r w:rsidR="00154594">
        <w:rPr>
          <w:rFonts w:eastAsiaTheme="minorEastAsia" w:hint="eastAsia"/>
          <w:i/>
          <w:iCs/>
        </w:rPr>
        <w:t>assessmnet</w:t>
      </w:r>
      <w:proofErr w:type="spellEnd"/>
      <w:r w:rsidRPr="00D66A7C">
        <w:rPr>
          <w:i/>
          <w:iCs/>
        </w:rPr>
        <w:t xml:space="preserve">. (a) catch number by age, (b) weight by age, (c) maturity by age, (d) abundance index. Each abundance index is scaled by its mean value for visualization. Note that the five Japanese abundance indices are included through </w:t>
      </w:r>
      <w:proofErr w:type="gramStart"/>
      <w:r w:rsidRPr="00D66A7C">
        <w:rPr>
          <w:i/>
          <w:iCs/>
        </w:rPr>
        <w:t>FY2023, but</w:t>
      </w:r>
      <w:proofErr w:type="gramEnd"/>
      <w:r w:rsidRPr="00D66A7C">
        <w:rPr>
          <w:i/>
          <w:iCs/>
        </w:rPr>
        <w:t xml:space="preserve"> are not used in the base case analysis.</w:t>
      </w:r>
    </w:p>
    <w:p w14:paraId="55E350D3" w14:textId="77777777" w:rsidR="00D44EC3" w:rsidRPr="001450EA" w:rsidRDefault="00D44EC3" w:rsidP="00D44EC3">
      <w:pPr>
        <w:rPr>
          <w:color w:val="000000" w:themeColor="text1"/>
        </w:rPr>
      </w:pPr>
    </w:p>
    <w:p w14:paraId="4372C9A9" w14:textId="77777777" w:rsidR="00C22A65" w:rsidRPr="001450EA" w:rsidRDefault="00C22A65" w:rsidP="002A40DC">
      <w:pPr>
        <w:rPr>
          <w:color w:val="000000" w:themeColor="text1"/>
        </w:rPr>
      </w:pPr>
    </w:p>
    <w:p w14:paraId="05326FC4" w14:textId="77777777" w:rsidR="00D66A7C" w:rsidRDefault="00D66A7C">
      <w:pPr>
        <w:widowControl/>
        <w:jc w:val="left"/>
      </w:pPr>
      <w:r>
        <w:br w:type="page"/>
      </w:r>
    </w:p>
    <w:p w14:paraId="2AF429A1" w14:textId="41A00D61" w:rsidR="00D66A7C" w:rsidRPr="00D66A7C" w:rsidRDefault="00C22A65" w:rsidP="00D66A7C">
      <w:pPr>
        <w:pStyle w:val="2"/>
        <w:rPr>
          <w:rFonts w:eastAsiaTheme="minorEastAsia"/>
        </w:rPr>
      </w:pPr>
      <w:r w:rsidRPr="001450EA">
        <w:lastRenderedPageBreak/>
        <w:t>Figure</w:t>
      </w:r>
      <w:r w:rsidR="00D66A7C">
        <w:rPr>
          <w:rFonts w:eastAsiaTheme="minorEastAsia" w:hint="eastAsia"/>
        </w:rPr>
        <w:t xml:space="preserve"> 6</w:t>
      </w:r>
    </w:p>
    <w:p w14:paraId="03B0162D" w14:textId="4F06FD4B" w:rsidR="00C22A65" w:rsidRPr="00D66A7C" w:rsidRDefault="00C22A65" w:rsidP="00D66A7C">
      <w:pPr>
        <w:rPr>
          <w:rFonts w:eastAsiaTheme="minorEastAsia"/>
          <w:i/>
          <w:iCs/>
        </w:rPr>
      </w:pPr>
      <w:r w:rsidRPr="001450EA">
        <w:rPr>
          <w:noProof/>
        </w:rPr>
        <w:drawing>
          <wp:inline distT="0" distB="0" distL="0" distR="0" wp14:anchorId="5D3C0327" wp14:editId="7C2CF149">
            <wp:extent cx="5534433" cy="3689405"/>
            <wp:effectExtent l="0" t="0" r="9525" b="6350"/>
            <wp:docPr id="397097583" name="図 3" descr="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97583" name="図 3" descr="タイムライン&#10;&#10;自動的に生成された説明"/>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35749" cy="3690282"/>
                    </a:xfrm>
                    <a:prstGeom prst="rect">
                      <a:avLst/>
                    </a:prstGeom>
                    <a:noFill/>
                    <a:ln>
                      <a:noFill/>
                    </a:ln>
                  </pic:spPr>
                </pic:pic>
              </a:graphicData>
            </a:graphic>
          </wp:inline>
        </w:drawing>
      </w:r>
      <w:r w:rsidRPr="001450EA">
        <w:rPr>
          <w:rFonts w:eastAsiaTheme="minorEastAsia"/>
        </w:rPr>
        <w:br/>
      </w:r>
      <w:r w:rsidRPr="00D66A7C">
        <w:rPr>
          <w:i/>
          <w:iCs/>
        </w:rPr>
        <w:t>Catch number</w:t>
      </w:r>
      <w:r w:rsidR="0001243A">
        <w:rPr>
          <w:rFonts w:eastAsiaTheme="minorEastAsia" w:hint="eastAsia"/>
          <w:i/>
          <w:iCs/>
        </w:rPr>
        <w:t xml:space="preserve"> of chub mackerel</w:t>
      </w:r>
      <w:r w:rsidRPr="00D66A7C">
        <w:rPr>
          <w:i/>
          <w:iCs/>
        </w:rPr>
        <w:t xml:space="preserve"> by member by age by year</w:t>
      </w:r>
      <w:r w:rsidR="009E5271" w:rsidRPr="00D66A7C">
        <w:rPr>
          <w:i/>
          <w:iCs/>
        </w:rPr>
        <w:t xml:space="preserve"> </w:t>
      </w:r>
      <w:r w:rsidR="007C3EEF">
        <w:rPr>
          <w:rFonts w:eastAsiaTheme="minorEastAsia" w:hint="eastAsia"/>
          <w:i/>
          <w:iCs/>
        </w:rPr>
        <w:t>from</w:t>
      </w:r>
      <w:r w:rsidR="007C3EEF" w:rsidRPr="00D66A7C">
        <w:rPr>
          <w:i/>
          <w:iCs/>
        </w:rPr>
        <w:t xml:space="preserve"> </w:t>
      </w:r>
      <w:r w:rsidR="007C3EEF">
        <w:rPr>
          <w:rFonts w:eastAsiaTheme="minorEastAsia" w:hint="eastAsia"/>
          <w:i/>
          <w:iCs/>
        </w:rPr>
        <w:t>CY</w:t>
      </w:r>
      <w:r w:rsidR="009E5271" w:rsidRPr="00D66A7C">
        <w:rPr>
          <w:i/>
          <w:iCs/>
        </w:rPr>
        <w:t>2014</w:t>
      </w:r>
      <w:r w:rsidR="007C3EEF">
        <w:rPr>
          <w:rFonts w:eastAsiaTheme="minorEastAsia" w:hint="eastAsia"/>
          <w:i/>
          <w:iCs/>
        </w:rPr>
        <w:t xml:space="preserve"> to CY20</w:t>
      </w:r>
      <w:r w:rsidR="00896FB9">
        <w:rPr>
          <w:rFonts w:eastAsiaTheme="minorEastAsia" w:hint="eastAsia"/>
          <w:i/>
          <w:iCs/>
        </w:rPr>
        <w:t>22</w:t>
      </w:r>
      <w:r w:rsidRPr="00D66A7C">
        <w:rPr>
          <w:i/>
          <w:iCs/>
        </w:rPr>
        <w:t xml:space="preserve">. </w:t>
      </w:r>
    </w:p>
    <w:p w14:paraId="154F6137" w14:textId="77777777" w:rsidR="00C22A65" w:rsidRPr="001450EA" w:rsidRDefault="00C22A65" w:rsidP="000C74DF"/>
    <w:p w14:paraId="06089E43" w14:textId="187E7558" w:rsidR="00D66A7C" w:rsidRDefault="00C22A65" w:rsidP="00D66A7C">
      <w:pPr>
        <w:pStyle w:val="2"/>
        <w:rPr>
          <w:rFonts w:eastAsiaTheme="minorEastAsia"/>
        </w:rPr>
      </w:pPr>
      <w:r w:rsidRPr="001450EA">
        <w:rPr>
          <w:rFonts w:eastAsiaTheme="minorEastAsia"/>
        </w:rPr>
        <w:t>Figure</w:t>
      </w:r>
      <w:r w:rsidR="00D66A7C">
        <w:rPr>
          <w:rFonts w:eastAsiaTheme="minorEastAsia" w:hint="eastAsia"/>
        </w:rPr>
        <w:t xml:space="preserve"> 7</w:t>
      </w:r>
    </w:p>
    <w:p w14:paraId="598CC6EE" w14:textId="7E969B03" w:rsidR="003F62E9" w:rsidRPr="001450EA" w:rsidRDefault="00C22A65" w:rsidP="00D66A7C">
      <w:pPr>
        <w:rPr>
          <w:i/>
          <w:spacing w:val="15"/>
          <w:kern w:val="0"/>
        </w:rPr>
      </w:pPr>
      <w:r w:rsidRPr="001450EA">
        <w:rPr>
          <w:noProof/>
        </w:rPr>
        <w:drawing>
          <wp:inline distT="0" distB="0" distL="0" distR="0" wp14:anchorId="79DD9DC3" wp14:editId="5431907F">
            <wp:extent cx="4524292" cy="3016196"/>
            <wp:effectExtent l="0" t="0" r="0" b="0"/>
            <wp:docPr id="158683734" name="図 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3734" name="図 2" descr="グラフ, 折れ線グラフ&#10;&#10;自動的に生成された説明"/>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38189" cy="3025461"/>
                    </a:xfrm>
                    <a:prstGeom prst="rect">
                      <a:avLst/>
                    </a:prstGeom>
                    <a:noFill/>
                    <a:ln>
                      <a:noFill/>
                    </a:ln>
                  </pic:spPr>
                </pic:pic>
              </a:graphicData>
            </a:graphic>
          </wp:inline>
        </w:drawing>
      </w:r>
      <w:r w:rsidRPr="001450EA">
        <w:rPr>
          <w:rFonts w:eastAsiaTheme="minorEastAsia"/>
        </w:rPr>
        <w:br/>
      </w:r>
      <w:r w:rsidRPr="00D66A7C">
        <w:rPr>
          <w:i/>
          <w:iCs/>
        </w:rPr>
        <w:t>Natural mortality (M) values</w:t>
      </w:r>
      <w:r w:rsidR="00896FB9">
        <w:rPr>
          <w:rFonts w:eastAsiaTheme="minorEastAsia" w:hint="eastAsia"/>
          <w:i/>
          <w:iCs/>
        </w:rPr>
        <w:t xml:space="preserve"> of chub mackerel</w:t>
      </w:r>
      <w:r w:rsidRPr="00D66A7C">
        <w:rPr>
          <w:i/>
          <w:iCs/>
        </w:rPr>
        <w:t xml:space="preserve"> under the two base case scenarios. </w:t>
      </w:r>
      <w:r w:rsidR="00896FB9">
        <w:rPr>
          <w:rFonts w:eastAsiaTheme="minorEastAsia" w:hint="eastAsia"/>
          <w:i/>
          <w:iCs/>
        </w:rPr>
        <w:t xml:space="preserve">The age-specific </w:t>
      </w:r>
      <w:r w:rsidR="00262859">
        <w:rPr>
          <w:rFonts w:eastAsiaTheme="minorEastAsia" w:hint="eastAsia"/>
          <w:i/>
          <w:iCs/>
        </w:rPr>
        <w:t>M was applied to the base case and representative scenarios.</w:t>
      </w:r>
      <w:r w:rsidR="003F62E9" w:rsidRPr="001450EA">
        <w:br w:type="page"/>
      </w:r>
    </w:p>
    <w:p w14:paraId="09AE5235" w14:textId="278B6026" w:rsidR="00D66A7C" w:rsidRPr="00D66A7C" w:rsidRDefault="00C22A65" w:rsidP="000C74DF">
      <w:pPr>
        <w:pStyle w:val="2"/>
        <w:rPr>
          <w:rFonts w:eastAsiaTheme="minorEastAsia"/>
        </w:rPr>
      </w:pPr>
      <w:r w:rsidRPr="00D66A7C">
        <w:lastRenderedPageBreak/>
        <w:t>Figure</w:t>
      </w:r>
      <w:r w:rsidR="00D66A7C">
        <w:rPr>
          <w:rFonts w:eastAsiaTheme="minorEastAsia" w:hint="eastAsia"/>
        </w:rPr>
        <w:t xml:space="preserve"> 8</w:t>
      </w:r>
    </w:p>
    <w:p w14:paraId="5BDF2B2E" w14:textId="38C6AD22" w:rsidR="00C22A65" w:rsidRPr="000A100E" w:rsidRDefault="00B7791F" w:rsidP="00D66A7C">
      <w:r w:rsidRPr="000A100E">
        <w:rPr>
          <w:noProof/>
        </w:rPr>
        <w:drawing>
          <wp:inline distT="0" distB="0" distL="0" distR="0" wp14:anchorId="3598B9E4" wp14:editId="17FAAC65">
            <wp:extent cx="5390984" cy="5390984"/>
            <wp:effectExtent l="0" t="0" r="635" b="635"/>
            <wp:docPr id="12000347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6799" cy="5396799"/>
                    </a:xfrm>
                    <a:prstGeom prst="rect">
                      <a:avLst/>
                    </a:prstGeom>
                    <a:noFill/>
                    <a:ln>
                      <a:noFill/>
                    </a:ln>
                  </pic:spPr>
                </pic:pic>
              </a:graphicData>
            </a:graphic>
          </wp:inline>
        </w:drawing>
      </w:r>
      <w:r w:rsidR="00C22A65" w:rsidRPr="000A100E">
        <w:rPr>
          <w:rFonts w:eastAsiaTheme="minorEastAsia"/>
        </w:rPr>
        <w:br/>
      </w:r>
      <w:bookmarkStart w:id="16" w:name="_Hlk171600609"/>
      <w:r w:rsidR="00C22A65" w:rsidRPr="00D66A7C">
        <w:rPr>
          <w:i/>
          <w:iCs/>
        </w:rPr>
        <w:t>Plot of the correlation matrix obtained from the covariance matrix of the fixed effects parameter estimates</w:t>
      </w:r>
      <w:r w:rsidRPr="00D66A7C">
        <w:rPr>
          <w:i/>
          <w:iCs/>
        </w:rPr>
        <w:t xml:space="preserve">, for </w:t>
      </w:r>
      <w:r w:rsidR="008332A9">
        <w:rPr>
          <w:rFonts w:eastAsiaTheme="minorEastAsia" w:hint="eastAsia"/>
          <w:i/>
          <w:iCs/>
        </w:rPr>
        <w:t>the base case s</w:t>
      </w:r>
      <w:r w:rsidR="008332A9" w:rsidRPr="00D66A7C">
        <w:rPr>
          <w:i/>
          <w:iCs/>
        </w:rPr>
        <w:t xml:space="preserve">cenario </w:t>
      </w:r>
      <w:r w:rsidR="008332A9">
        <w:rPr>
          <w:rFonts w:eastAsiaTheme="minorEastAsia" w:hint="eastAsia"/>
          <w:i/>
          <w:iCs/>
        </w:rPr>
        <w:t>(</w:t>
      </w:r>
      <w:r w:rsidRPr="00D66A7C">
        <w:rPr>
          <w:i/>
          <w:iCs/>
        </w:rPr>
        <w:t>S28-ProcEst</w:t>
      </w:r>
      <w:r w:rsidR="008332A9">
        <w:rPr>
          <w:rFonts w:eastAsiaTheme="minorEastAsia" w:hint="eastAsia"/>
          <w:i/>
          <w:iCs/>
        </w:rPr>
        <w:t>)</w:t>
      </w:r>
      <w:r w:rsidR="00F8401A">
        <w:rPr>
          <w:rFonts w:eastAsiaTheme="minorEastAsia" w:hint="eastAsia"/>
          <w:i/>
          <w:iCs/>
        </w:rPr>
        <w:t>.</w:t>
      </w:r>
      <w:r w:rsidR="00C22A65" w:rsidRPr="00D66A7C">
        <w:rPr>
          <w:i/>
          <w:iCs/>
        </w:rPr>
        <w:t xml:space="preserve"> Orange colors indicate positive correlation, while light blue indicates negative correlation.</w:t>
      </w:r>
      <w:bookmarkEnd w:id="16"/>
    </w:p>
    <w:p w14:paraId="702382DA" w14:textId="77777777" w:rsidR="00D66A7C" w:rsidRDefault="00D66A7C" w:rsidP="00D66A7C">
      <w:pPr>
        <w:rPr>
          <w:rFonts w:eastAsiaTheme="minorEastAsia"/>
        </w:rPr>
      </w:pPr>
    </w:p>
    <w:p w14:paraId="3DD30A06" w14:textId="77777777" w:rsidR="00D66A7C" w:rsidRDefault="00D66A7C">
      <w:pPr>
        <w:widowControl/>
        <w:jc w:val="left"/>
        <w:rPr>
          <w:rFonts w:eastAsiaTheme="minorEastAsia"/>
        </w:rPr>
      </w:pPr>
      <w:r>
        <w:rPr>
          <w:rFonts w:eastAsiaTheme="minorEastAsia"/>
        </w:rPr>
        <w:br w:type="page"/>
      </w:r>
    </w:p>
    <w:p w14:paraId="304EB962" w14:textId="6927D409" w:rsidR="00D66A7C" w:rsidRDefault="00C22A65" w:rsidP="000C74DF">
      <w:pPr>
        <w:pStyle w:val="2"/>
        <w:rPr>
          <w:rFonts w:eastAsiaTheme="minorEastAsia"/>
        </w:rPr>
      </w:pPr>
      <w:r w:rsidRPr="00D66A7C">
        <w:lastRenderedPageBreak/>
        <w:t>Figure</w:t>
      </w:r>
      <w:r w:rsidR="00D66A7C">
        <w:rPr>
          <w:rFonts w:eastAsiaTheme="minorEastAsia" w:hint="eastAsia"/>
        </w:rPr>
        <w:t xml:space="preserve"> </w:t>
      </w:r>
      <w:r w:rsidR="00A3070D">
        <w:rPr>
          <w:rFonts w:eastAsiaTheme="minorEastAsia" w:hint="eastAsia"/>
        </w:rPr>
        <w:t>9</w:t>
      </w:r>
    </w:p>
    <w:p w14:paraId="30459118" w14:textId="31018886" w:rsidR="00B21F67" w:rsidRDefault="00B21F67" w:rsidP="00D66A7C">
      <w:pPr>
        <w:rPr>
          <w:rFonts w:eastAsiaTheme="minorEastAsia"/>
          <w:i/>
          <w:iCs/>
        </w:rPr>
      </w:pPr>
      <w:bookmarkStart w:id="17" w:name="_Hlk171600280"/>
      <w:r w:rsidRPr="00D66A7C">
        <w:rPr>
          <w:noProof/>
        </w:rPr>
        <w:drawing>
          <wp:inline distT="0" distB="0" distL="0" distR="0" wp14:anchorId="37061C71" wp14:editId="5CBABA0B">
            <wp:extent cx="5955527" cy="2977764"/>
            <wp:effectExtent l="0" t="0" r="7620" b="0"/>
            <wp:docPr id="1755533875" name="Picture 7"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533875" name="Picture 7" descr="グラフ, 散布図&#10;&#10;自動的に生成された説明"/>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77451" cy="2988726"/>
                    </a:xfrm>
                    <a:prstGeom prst="rect">
                      <a:avLst/>
                    </a:prstGeom>
                    <a:noFill/>
                    <a:ln>
                      <a:noFill/>
                    </a:ln>
                  </pic:spPr>
                </pic:pic>
              </a:graphicData>
            </a:graphic>
          </wp:inline>
        </w:drawing>
      </w:r>
    </w:p>
    <w:p w14:paraId="1B887202" w14:textId="3C27D569" w:rsidR="00C22A65" w:rsidRPr="00D66A7C" w:rsidRDefault="00C22A65" w:rsidP="000C74DF">
      <w:pPr>
        <w:rPr>
          <w:rFonts w:eastAsiaTheme="minorEastAsia"/>
          <w:iCs/>
        </w:rPr>
      </w:pPr>
      <w:r w:rsidRPr="00D66A7C">
        <w:rPr>
          <w:i/>
          <w:iCs/>
        </w:rPr>
        <w:t xml:space="preserve">Relationship between six abundance index and their corresponding abundance estimates under </w:t>
      </w:r>
      <w:r w:rsidR="008332A9">
        <w:rPr>
          <w:rFonts w:eastAsiaTheme="minorEastAsia" w:hint="eastAsia"/>
          <w:i/>
          <w:iCs/>
        </w:rPr>
        <w:t xml:space="preserve">the base case </w:t>
      </w:r>
      <w:r w:rsidR="008332A9">
        <w:rPr>
          <w:rFonts w:eastAsiaTheme="minorEastAsia"/>
          <w:i/>
          <w:iCs/>
        </w:rPr>
        <w:t>scenario</w:t>
      </w:r>
      <w:r w:rsidR="008332A9">
        <w:rPr>
          <w:rFonts w:eastAsiaTheme="minorEastAsia" w:hint="eastAsia"/>
          <w:i/>
          <w:iCs/>
        </w:rPr>
        <w:t xml:space="preserve"> (</w:t>
      </w:r>
      <w:r w:rsidR="00B7791F" w:rsidRPr="00D66A7C">
        <w:rPr>
          <w:i/>
          <w:iCs/>
        </w:rPr>
        <w:t>S28-ProcEst</w:t>
      </w:r>
      <w:r w:rsidR="008332A9">
        <w:rPr>
          <w:rFonts w:eastAsiaTheme="minorEastAsia" w:hint="eastAsia"/>
          <w:i/>
          <w:iCs/>
        </w:rPr>
        <w:t>)</w:t>
      </w:r>
      <w:r w:rsidRPr="00D66A7C">
        <w:rPr>
          <w:i/>
          <w:iCs/>
        </w:rPr>
        <w:t>. The blue lines indicate the precited relationships.</w:t>
      </w:r>
    </w:p>
    <w:p w14:paraId="3931B0EA" w14:textId="675332B9" w:rsidR="00E4554E" w:rsidRPr="001450EA" w:rsidRDefault="00E4554E">
      <w:pPr>
        <w:widowControl/>
        <w:jc w:val="left"/>
        <w:rPr>
          <w:rFonts w:eastAsiaTheme="minorEastAsia"/>
          <w:i/>
          <w:spacing w:val="15"/>
          <w:kern w:val="0"/>
        </w:rPr>
      </w:pPr>
      <w:r w:rsidRPr="001450EA">
        <w:rPr>
          <w:rFonts w:eastAsiaTheme="minorEastAsia"/>
        </w:rPr>
        <w:br w:type="page"/>
      </w:r>
    </w:p>
    <w:bookmarkEnd w:id="17"/>
    <w:p w14:paraId="0920FC68" w14:textId="7D161ED8" w:rsidR="00D66A7C" w:rsidRPr="00D66A7C" w:rsidRDefault="00C22A65" w:rsidP="000C74DF">
      <w:pPr>
        <w:pStyle w:val="2"/>
        <w:rPr>
          <w:rFonts w:eastAsiaTheme="minorEastAsia"/>
        </w:rPr>
      </w:pPr>
      <w:r w:rsidRPr="00D66A7C">
        <w:lastRenderedPageBreak/>
        <w:t>Figure</w:t>
      </w:r>
      <w:r w:rsidR="00D66A7C">
        <w:rPr>
          <w:rFonts w:eastAsiaTheme="minorEastAsia" w:hint="eastAsia"/>
        </w:rPr>
        <w:t xml:space="preserve"> </w:t>
      </w:r>
      <w:r w:rsidR="00F7209F">
        <w:rPr>
          <w:rFonts w:eastAsiaTheme="minorEastAsia" w:hint="eastAsia"/>
        </w:rPr>
        <w:t>10</w:t>
      </w:r>
    </w:p>
    <w:p w14:paraId="39F2158C" w14:textId="0313820B" w:rsidR="00C22A65" w:rsidRPr="00D66A7C" w:rsidRDefault="001C0D56" w:rsidP="000C74DF">
      <w:pPr>
        <w:rPr>
          <w:rFonts w:eastAsiaTheme="minorEastAsia"/>
          <w:iCs/>
        </w:rPr>
      </w:pPr>
      <w:r w:rsidRPr="00D66A7C">
        <w:rPr>
          <w:noProof/>
        </w:rPr>
        <w:drawing>
          <wp:inline distT="0" distB="0" distL="0" distR="0" wp14:anchorId="72CC9065" wp14:editId="1D8EFEB9">
            <wp:extent cx="6004560" cy="5003800"/>
            <wp:effectExtent l="0" t="0" r="0" b="6350"/>
            <wp:docPr id="166526529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04560" cy="5003800"/>
                    </a:xfrm>
                    <a:prstGeom prst="rect">
                      <a:avLst/>
                    </a:prstGeom>
                    <a:noFill/>
                    <a:ln>
                      <a:noFill/>
                    </a:ln>
                  </pic:spPr>
                </pic:pic>
              </a:graphicData>
            </a:graphic>
          </wp:inline>
        </w:drawing>
      </w:r>
      <w:r w:rsidR="00C22A65" w:rsidRPr="00D66A7C">
        <w:rPr>
          <w:rFonts w:eastAsiaTheme="minorEastAsia"/>
        </w:rPr>
        <w:br/>
      </w:r>
      <w:r w:rsidR="00C22A65" w:rsidRPr="00D66A7C">
        <w:rPr>
          <w:i/>
          <w:iCs/>
        </w:rPr>
        <w:t xml:space="preserve">Time series of estimates of total biomass (1,000 MT), SSB (1,000 MT), recruitment (billion), catch (1,000 MT), mean F, and exploitation rate (catch divided by total biomass) </w:t>
      </w:r>
      <w:r w:rsidR="00EC7818">
        <w:rPr>
          <w:rFonts w:eastAsiaTheme="minorEastAsia" w:hint="eastAsia"/>
          <w:i/>
          <w:iCs/>
        </w:rPr>
        <w:t xml:space="preserve">of chub mackerel </w:t>
      </w:r>
      <w:r w:rsidR="00C22A65" w:rsidRPr="00D66A7C">
        <w:rPr>
          <w:i/>
          <w:iCs/>
        </w:rPr>
        <w:t xml:space="preserve">under the </w:t>
      </w:r>
      <w:r w:rsidR="0078060E" w:rsidRPr="00D66A7C">
        <w:rPr>
          <w:i/>
          <w:iCs/>
        </w:rPr>
        <w:t xml:space="preserve">initial </w:t>
      </w:r>
      <w:r w:rsidR="00C22A65" w:rsidRPr="00D66A7C">
        <w:rPr>
          <w:i/>
          <w:iCs/>
        </w:rPr>
        <w:t>base case scenario</w:t>
      </w:r>
      <w:r w:rsidR="0078060E" w:rsidRPr="00D66A7C">
        <w:rPr>
          <w:i/>
          <w:iCs/>
        </w:rPr>
        <w:t xml:space="preserve"> (B2-Mage)</w:t>
      </w:r>
      <w:r w:rsidRPr="00D66A7C">
        <w:rPr>
          <w:i/>
          <w:iCs/>
        </w:rPr>
        <w:t>,</w:t>
      </w:r>
      <w:r w:rsidR="00C6705B" w:rsidRPr="00D66A7C">
        <w:rPr>
          <w:rFonts w:eastAsiaTheme="minorEastAsia"/>
          <w:i/>
          <w:iCs/>
        </w:rPr>
        <w:t xml:space="preserve"> </w:t>
      </w:r>
      <w:r w:rsidR="0078060E" w:rsidRPr="00D66A7C">
        <w:rPr>
          <w:i/>
          <w:iCs/>
        </w:rPr>
        <w:t>the final base case S28-ProcEst</w:t>
      </w:r>
      <w:r w:rsidRPr="00D66A7C">
        <w:rPr>
          <w:i/>
          <w:iCs/>
        </w:rPr>
        <w:t xml:space="preserve"> and the </w:t>
      </w:r>
      <w:r w:rsidR="00CC5372">
        <w:rPr>
          <w:rFonts w:eastAsiaTheme="minorEastAsia" w:hint="eastAsia"/>
          <w:i/>
          <w:iCs/>
        </w:rPr>
        <w:t>representative case</w:t>
      </w:r>
      <w:r w:rsidR="00CC5372" w:rsidRPr="00D66A7C">
        <w:rPr>
          <w:i/>
          <w:iCs/>
        </w:rPr>
        <w:t xml:space="preserve"> </w:t>
      </w:r>
      <w:r w:rsidR="000B5F47">
        <w:rPr>
          <w:rFonts w:eastAsiaTheme="minorEastAsia" w:hint="eastAsia"/>
          <w:i/>
          <w:iCs/>
        </w:rPr>
        <w:t>scenarios</w:t>
      </w:r>
      <w:r w:rsidR="000B5F47" w:rsidRPr="00D66A7C">
        <w:rPr>
          <w:i/>
          <w:iCs/>
        </w:rPr>
        <w:t xml:space="preserve"> </w:t>
      </w:r>
      <w:r w:rsidR="00CC5372">
        <w:rPr>
          <w:rFonts w:eastAsiaTheme="minorEastAsia" w:hint="eastAsia"/>
          <w:i/>
          <w:iCs/>
        </w:rPr>
        <w:t>of</w:t>
      </w:r>
      <w:r w:rsidR="00EC7818">
        <w:rPr>
          <w:rFonts w:eastAsiaTheme="minorEastAsia" w:hint="eastAsia"/>
          <w:i/>
          <w:iCs/>
        </w:rPr>
        <w:t xml:space="preserve"> </w:t>
      </w:r>
      <w:r w:rsidRPr="00D66A7C">
        <w:rPr>
          <w:i/>
          <w:iCs/>
        </w:rPr>
        <w:t>S32-JP23, and S34-PRocEst23</w:t>
      </w:r>
      <w:r w:rsidR="00C22A65" w:rsidRPr="00D66A7C">
        <w:rPr>
          <w:i/>
          <w:iCs/>
        </w:rPr>
        <w:t>.</w:t>
      </w:r>
    </w:p>
    <w:p w14:paraId="17317600" w14:textId="35C38459" w:rsidR="00B732A5" w:rsidRPr="001450EA" w:rsidRDefault="00B732A5">
      <w:pPr>
        <w:widowControl/>
        <w:jc w:val="left"/>
      </w:pPr>
      <w:r w:rsidRPr="001450EA">
        <w:br w:type="page"/>
      </w:r>
    </w:p>
    <w:p w14:paraId="29202E95" w14:textId="1E708084" w:rsidR="009373AA" w:rsidRPr="00D66A7C" w:rsidRDefault="009373AA" w:rsidP="00D66A7C">
      <w:pPr>
        <w:pStyle w:val="2"/>
        <w:rPr>
          <w:rFonts w:eastAsiaTheme="minorEastAsia"/>
          <w:szCs w:val="22"/>
        </w:rPr>
      </w:pPr>
      <w:r>
        <w:rPr>
          <w:rFonts w:eastAsiaTheme="minorEastAsia" w:hint="eastAsia"/>
        </w:rPr>
        <w:lastRenderedPageBreak/>
        <w:t>Figure 1</w:t>
      </w:r>
      <w:r w:rsidR="00F7209F">
        <w:rPr>
          <w:rFonts w:eastAsiaTheme="minorEastAsia" w:hint="eastAsia"/>
        </w:rPr>
        <w:t>1</w:t>
      </w:r>
    </w:p>
    <w:p w14:paraId="2E60388C" w14:textId="5B58D9F6" w:rsidR="001450EA" w:rsidRPr="00D66A7C" w:rsidRDefault="00EB5C21" w:rsidP="00D66A7C">
      <w:pPr>
        <w:rPr>
          <w:rFonts w:eastAsiaTheme="minorEastAsia"/>
          <w:i/>
          <w:iCs/>
        </w:rPr>
      </w:pPr>
      <w:r w:rsidRPr="00D66A7C">
        <w:rPr>
          <w:noProof/>
          <w:color w:val="000000" w:themeColor="text1"/>
        </w:rPr>
        <w:drawing>
          <wp:inline distT="0" distB="0" distL="0" distR="0" wp14:anchorId="1A716DA6" wp14:editId="3B3B2F8C">
            <wp:extent cx="6004560" cy="2403475"/>
            <wp:effectExtent l="0" t="0" r="0" b="0"/>
            <wp:docPr id="9993026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04560" cy="2403475"/>
                    </a:xfrm>
                    <a:prstGeom prst="rect">
                      <a:avLst/>
                    </a:prstGeom>
                    <a:noFill/>
                    <a:ln>
                      <a:noFill/>
                    </a:ln>
                  </pic:spPr>
                </pic:pic>
              </a:graphicData>
            </a:graphic>
          </wp:inline>
        </w:drawing>
      </w:r>
      <w:r w:rsidR="00C22A65" w:rsidRPr="00D66A7C">
        <w:rPr>
          <w:rFonts w:eastAsiaTheme="minorEastAsia"/>
          <w:color w:val="000000" w:themeColor="text1"/>
        </w:rPr>
        <w:br/>
      </w:r>
      <w:bookmarkStart w:id="18" w:name="_Hlk171600824"/>
      <w:r w:rsidR="00E95C0E" w:rsidRPr="00D66A7C">
        <w:rPr>
          <w:rFonts w:eastAsiaTheme="minorEastAsia"/>
          <w:i/>
          <w:iCs/>
        </w:rPr>
        <w:t xml:space="preserve">Estimated </w:t>
      </w:r>
      <w:proofErr w:type="spellStart"/>
      <w:r w:rsidR="00E95C0E" w:rsidRPr="00D66A7C">
        <w:rPr>
          <w:i/>
          <w:iCs/>
        </w:rPr>
        <w:t>Beverton</w:t>
      </w:r>
      <w:proofErr w:type="spellEnd"/>
      <w:r w:rsidR="00E95C0E" w:rsidRPr="00D66A7C">
        <w:rPr>
          <w:i/>
          <w:iCs/>
        </w:rPr>
        <w:t>-Holt stock recruitment relationship</w:t>
      </w:r>
      <w:r w:rsidR="00F17878">
        <w:rPr>
          <w:rFonts w:eastAsiaTheme="minorEastAsia" w:hint="eastAsia"/>
          <w:i/>
          <w:iCs/>
        </w:rPr>
        <w:t xml:space="preserve"> of chub mackerel</w:t>
      </w:r>
      <w:r w:rsidR="00E95C0E" w:rsidRPr="00D66A7C">
        <w:rPr>
          <w:i/>
          <w:iCs/>
        </w:rPr>
        <w:t xml:space="preserve"> under the base case </w:t>
      </w:r>
      <w:proofErr w:type="gramStart"/>
      <w:r w:rsidR="00E95C0E" w:rsidRPr="00D66A7C">
        <w:rPr>
          <w:i/>
          <w:iCs/>
        </w:rPr>
        <w:t>scenario</w:t>
      </w:r>
      <w:r w:rsidR="00F17878">
        <w:rPr>
          <w:rFonts w:eastAsiaTheme="minorEastAsia" w:hint="eastAsia"/>
          <w:i/>
          <w:iCs/>
        </w:rPr>
        <w:t>(</w:t>
      </w:r>
      <w:r w:rsidR="00E95C0E" w:rsidRPr="00D66A7C">
        <w:rPr>
          <w:i/>
          <w:iCs/>
        </w:rPr>
        <w:t xml:space="preserve"> S</w:t>
      </w:r>
      <w:proofErr w:type="gramEnd"/>
      <w:r w:rsidR="00E95C0E" w:rsidRPr="00D66A7C">
        <w:rPr>
          <w:i/>
          <w:iCs/>
        </w:rPr>
        <w:t>28-ProcEst</w:t>
      </w:r>
      <w:r w:rsidR="00F17878">
        <w:rPr>
          <w:rFonts w:eastAsiaTheme="minorEastAsia" w:hint="eastAsia"/>
          <w:i/>
          <w:iCs/>
        </w:rPr>
        <w:t>)</w:t>
      </w:r>
      <w:r w:rsidR="00E95C0E" w:rsidRPr="00D66A7C">
        <w:rPr>
          <w:i/>
          <w:iCs/>
        </w:rPr>
        <w:t xml:space="preserve"> </w:t>
      </w:r>
      <w:r w:rsidR="00E95C0E" w:rsidRPr="00D66A7C">
        <w:rPr>
          <w:rFonts w:eastAsiaTheme="minorEastAsia"/>
          <w:i/>
          <w:iCs/>
        </w:rPr>
        <w:t>(gray lines) and estimated past SSB and number of recruits (colored circles) overplotted with estimated SSB0 (equilibrium unexploited spawning biomass, grey symbols) and SSB</w:t>
      </w:r>
      <w:r w:rsidR="00E95C0E" w:rsidRPr="00D66A7C">
        <w:rPr>
          <w:rFonts w:eastAsiaTheme="minorEastAsia"/>
          <w:i/>
          <w:iCs/>
          <w:vertAlign w:val="subscript"/>
        </w:rPr>
        <w:t>MSY</w:t>
      </w:r>
      <w:r w:rsidR="00E95C0E" w:rsidRPr="00D66A7C">
        <w:rPr>
          <w:rFonts w:eastAsiaTheme="minorEastAsia"/>
          <w:i/>
          <w:iCs/>
        </w:rPr>
        <w:t xml:space="preserve"> (black symbols). The reference points are calculated using biological parameters averaged during the decades. </w:t>
      </w:r>
      <w:r w:rsidR="00C22A65" w:rsidRPr="00D66A7C">
        <w:rPr>
          <w:rFonts w:eastAsiaTheme="minorEastAsia"/>
          <w:i/>
          <w:iCs/>
        </w:rPr>
        <w:t>The unit of SSB on the x-axis is 1000 MT and the unit of subscription on the y-axis is billions.</w:t>
      </w:r>
    </w:p>
    <w:p w14:paraId="26466515" w14:textId="53CBBCF8" w:rsidR="001450EA" w:rsidRPr="001450EA" w:rsidRDefault="001450EA">
      <w:pPr>
        <w:widowControl/>
        <w:jc w:val="left"/>
        <w:rPr>
          <w:rFonts w:eastAsiaTheme="minorEastAsia"/>
        </w:rPr>
      </w:pPr>
      <w:r w:rsidRPr="001450EA">
        <w:rPr>
          <w:rFonts w:eastAsiaTheme="minorEastAsia"/>
        </w:rPr>
        <w:br w:type="page"/>
      </w:r>
    </w:p>
    <w:p w14:paraId="57D1A362" w14:textId="7AAE878F" w:rsidR="00FA309D" w:rsidRDefault="00E676CD" w:rsidP="000C74DF">
      <w:pPr>
        <w:pStyle w:val="2"/>
        <w:rPr>
          <w:rFonts w:eastAsiaTheme="minorEastAsia"/>
        </w:rPr>
      </w:pPr>
      <w:r w:rsidRPr="001450EA">
        <w:lastRenderedPageBreak/>
        <w:t xml:space="preserve">Figure </w:t>
      </w:r>
      <w:r w:rsidRPr="001450EA">
        <w:rPr>
          <w:rFonts w:eastAsiaTheme="minorEastAsia"/>
        </w:rPr>
        <w:t>1</w:t>
      </w:r>
      <w:r w:rsidR="00F7209F">
        <w:rPr>
          <w:rFonts w:eastAsiaTheme="minorEastAsia" w:hint="eastAsia"/>
        </w:rPr>
        <w:t>2</w:t>
      </w:r>
    </w:p>
    <w:p w14:paraId="0B401C50" w14:textId="149366F2" w:rsidR="00E676CD" w:rsidRPr="001270E4" w:rsidRDefault="00E676CD" w:rsidP="000C74DF">
      <w:pPr>
        <w:rPr>
          <w:rFonts w:eastAsiaTheme="minorEastAsia"/>
          <w:iCs/>
        </w:rPr>
      </w:pPr>
      <w:r w:rsidRPr="001450EA">
        <w:rPr>
          <w:noProof/>
        </w:rPr>
        <w:drawing>
          <wp:inline distT="0" distB="0" distL="0" distR="0" wp14:anchorId="2CF617E4" wp14:editId="2EC8B2E8">
            <wp:extent cx="6004560" cy="3002280"/>
            <wp:effectExtent l="0" t="0" r="0" b="7620"/>
            <wp:docPr id="676091185" name="Picture 1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91185" name="Picture 11" descr="ダイアグラム が含まれている画像&#10;&#10;自動的に生成された説明"/>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04560" cy="3002280"/>
                    </a:xfrm>
                    <a:prstGeom prst="rect">
                      <a:avLst/>
                    </a:prstGeom>
                    <a:noFill/>
                    <a:ln>
                      <a:noFill/>
                    </a:ln>
                  </pic:spPr>
                </pic:pic>
              </a:graphicData>
            </a:graphic>
          </wp:inline>
        </w:drawing>
      </w:r>
      <w:r w:rsidRPr="001450EA">
        <w:rPr>
          <w:rFonts w:eastAsiaTheme="minorEastAsia"/>
        </w:rPr>
        <w:br/>
      </w:r>
      <w:r w:rsidRPr="000C74DF">
        <w:rPr>
          <w:rFonts w:eastAsiaTheme="minorEastAsia"/>
          <w:i/>
          <w:iCs/>
        </w:rPr>
        <w:t>Observed catch numbers by age (dots) and their predicted values (lines)</w:t>
      </w:r>
      <w:r w:rsidR="00AE0792">
        <w:rPr>
          <w:rFonts w:eastAsiaTheme="minorEastAsia" w:hint="eastAsia"/>
          <w:i/>
          <w:iCs/>
        </w:rPr>
        <w:t>of chub mackerel</w:t>
      </w:r>
      <w:r w:rsidRPr="000C74DF">
        <w:rPr>
          <w:rFonts w:eastAsiaTheme="minorEastAsia"/>
          <w:i/>
          <w:iCs/>
        </w:rPr>
        <w:t xml:space="preserve"> under</w:t>
      </w:r>
      <w:r w:rsidR="00F17878">
        <w:rPr>
          <w:rFonts w:eastAsiaTheme="minorEastAsia" w:hint="eastAsia"/>
          <w:i/>
          <w:iCs/>
        </w:rPr>
        <w:t xml:space="preserve"> the base case sce</w:t>
      </w:r>
      <w:r w:rsidR="00AE0792">
        <w:rPr>
          <w:rFonts w:eastAsiaTheme="minorEastAsia" w:hint="eastAsia"/>
          <w:i/>
          <w:iCs/>
        </w:rPr>
        <w:t>nario of</w:t>
      </w:r>
      <w:r w:rsidRPr="000C74DF">
        <w:rPr>
          <w:rFonts w:eastAsiaTheme="minorEastAsia"/>
          <w:i/>
          <w:iCs/>
        </w:rPr>
        <w:t xml:space="preserve"> </w:t>
      </w:r>
      <w:r w:rsidRPr="000C74DF">
        <w:rPr>
          <w:i/>
          <w:iCs/>
        </w:rPr>
        <w:t>S28-ProcEst</w:t>
      </w:r>
      <w:r w:rsidRPr="000C74DF">
        <w:rPr>
          <w:rFonts w:eastAsiaTheme="minorEastAsia"/>
          <w:i/>
          <w:iCs/>
        </w:rPr>
        <w:t>.</w:t>
      </w:r>
    </w:p>
    <w:p w14:paraId="358AE814" w14:textId="25649648" w:rsidR="001450EA" w:rsidRPr="00AE0792" w:rsidRDefault="001450EA">
      <w:pPr>
        <w:widowControl/>
        <w:jc w:val="left"/>
        <w:rPr>
          <w:rFonts w:eastAsiaTheme="minorEastAsia"/>
        </w:rPr>
      </w:pPr>
    </w:p>
    <w:p w14:paraId="11B01B26" w14:textId="77777777" w:rsidR="00FA309D" w:rsidRPr="000C74DF" w:rsidRDefault="00FA309D">
      <w:pPr>
        <w:widowControl/>
        <w:jc w:val="left"/>
        <w:rPr>
          <w:rFonts w:eastAsiaTheme="minorEastAsia"/>
        </w:rPr>
      </w:pPr>
    </w:p>
    <w:bookmarkEnd w:id="18"/>
    <w:p w14:paraId="3B76C091" w14:textId="508E289F" w:rsidR="009373AA" w:rsidRDefault="00C22A65" w:rsidP="000C74DF">
      <w:pPr>
        <w:pStyle w:val="2"/>
        <w:rPr>
          <w:rFonts w:eastAsiaTheme="minorEastAsia"/>
        </w:rPr>
      </w:pPr>
      <w:r w:rsidRPr="009373AA">
        <w:rPr>
          <w:rFonts w:eastAsiaTheme="minorEastAsia"/>
        </w:rPr>
        <w:t xml:space="preserve">Figure </w:t>
      </w:r>
      <w:r w:rsidR="00BF7CCC" w:rsidRPr="009373AA">
        <w:rPr>
          <w:rFonts w:eastAsiaTheme="minorEastAsia"/>
        </w:rPr>
        <w:t>1</w:t>
      </w:r>
      <w:r w:rsidR="00F7209F">
        <w:rPr>
          <w:rFonts w:eastAsiaTheme="minorEastAsia" w:hint="eastAsia"/>
        </w:rPr>
        <w:t>3</w:t>
      </w:r>
    </w:p>
    <w:p w14:paraId="58DB6596" w14:textId="747DE449" w:rsidR="00E55192" w:rsidRPr="00D66A7C" w:rsidRDefault="0078060E" w:rsidP="00D66A7C">
      <w:pPr>
        <w:rPr>
          <w:i/>
          <w:spacing w:val="15"/>
          <w:kern w:val="0"/>
        </w:rPr>
      </w:pPr>
      <w:r w:rsidRPr="009373AA">
        <w:rPr>
          <w:noProof/>
        </w:rPr>
        <w:drawing>
          <wp:inline distT="0" distB="0" distL="0" distR="0" wp14:anchorId="29B44522" wp14:editId="6FED86F9">
            <wp:extent cx="6004560" cy="3002280"/>
            <wp:effectExtent l="0" t="0" r="0" b="7620"/>
            <wp:docPr id="18060792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04560" cy="3002280"/>
                    </a:xfrm>
                    <a:prstGeom prst="rect">
                      <a:avLst/>
                    </a:prstGeom>
                    <a:noFill/>
                    <a:ln>
                      <a:noFill/>
                    </a:ln>
                  </pic:spPr>
                </pic:pic>
              </a:graphicData>
            </a:graphic>
          </wp:inline>
        </w:drawing>
      </w:r>
      <w:r w:rsidR="00C22A65" w:rsidRPr="009373AA">
        <w:rPr>
          <w:rFonts w:eastAsiaTheme="minorEastAsia"/>
        </w:rPr>
        <w:br/>
      </w:r>
      <w:bookmarkStart w:id="19" w:name="_Hlk171600361"/>
      <w:r w:rsidR="00C22A65" w:rsidRPr="00D66A7C">
        <w:rPr>
          <w:i/>
          <w:iCs/>
        </w:rPr>
        <w:t>Residual plot for catch numbers</w:t>
      </w:r>
      <w:r w:rsidR="00AE0792">
        <w:rPr>
          <w:rFonts w:eastAsiaTheme="minorEastAsia" w:hint="eastAsia"/>
          <w:i/>
          <w:iCs/>
        </w:rPr>
        <w:t xml:space="preserve"> of chub </w:t>
      </w:r>
      <w:proofErr w:type="spellStart"/>
      <w:r w:rsidR="00AE0792">
        <w:rPr>
          <w:rFonts w:eastAsiaTheme="minorEastAsia" w:hint="eastAsia"/>
          <w:i/>
          <w:iCs/>
        </w:rPr>
        <w:t>mackrel</w:t>
      </w:r>
      <w:proofErr w:type="spellEnd"/>
      <w:r w:rsidR="00C22A65" w:rsidRPr="00D66A7C">
        <w:rPr>
          <w:i/>
          <w:iCs/>
        </w:rPr>
        <w:t xml:space="preserve"> by age under </w:t>
      </w:r>
      <w:r w:rsidR="00AE0792">
        <w:rPr>
          <w:rFonts w:eastAsiaTheme="minorEastAsia" w:hint="eastAsia"/>
          <w:i/>
          <w:iCs/>
        </w:rPr>
        <w:t xml:space="preserve">the base case scenario </w:t>
      </w:r>
      <w:proofErr w:type="gramStart"/>
      <w:r w:rsidR="00AE0792">
        <w:rPr>
          <w:rFonts w:eastAsiaTheme="minorEastAsia" w:hint="eastAsia"/>
          <w:i/>
          <w:iCs/>
        </w:rPr>
        <w:t xml:space="preserve">of </w:t>
      </w:r>
      <w:r w:rsidR="00C22A65" w:rsidRPr="00D66A7C">
        <w:rPr>
          <w:i/>
          <w:iCs/>
        </w:rPr>
        <w:t xml:space="preserve"> </w:t>
      </w:r>
      <w:r w:rsidRPr="00D66A7C">
        <w:rPr>
          <w:i/>
          <w:iCs/>
        </w:rPr>
        <w:t>S</w:t>
      </w:r>
      <w:proofErr w:type="gramEnd"/>
      <w:r w:rsidRPr="00D66A7C">
        <w:rPr>
          <w:i/>
          <w:iCs/>
        </w:rPr>
        <w:t>28-ProcEst</w:t>
      </w:r>
      <w:r w:rsidRPr="00D66A7C">
        <w:rPr>
          <w:rFonts w:eastAsiaTheme="minorEastAsia"/>
          <w:i/>
          <w:iCs/>
        </w:rPr>
        <w:t>.</w:t>
      </w:r>
      <w:r w:rsidR="00C22A65" w:rsidRPr="00D66A7C">
        <w:rPr>
          <w:i/>
          <w:iCs/>
        </w:rPr>
        <w:t xml:space="preserve"> Blue curves and shaded areas indicate smoothed curves estimated by LOESS and their 95% confidence intervals.</w:t>
      </w:r>
      <w:bookmarkEnd w:id="19"/>
      <w:r w:rsidR="00E55192" w:rsidRPr="009373AA">
        <w:br w:type="page"/>
      </w:r>
    </w:p>
    <w:p w14:paraId="26E0BC61" w14:textId="482B3D27" w:rsidR="00B50023" w:rsidRPr="00D66A7C" w:rsidRDefault="00B50023" w:rsidP="002A40DC">
      <w:pPr>
        <w:pStyle w:val="2"/>
        <w:rPr>
          <w:rFonts w:eastAsiaTheme="minorEastAsia"/>
          <w:szCs w:val="22"/>
        </w:rPr>
      </w:pPr>
      <w:r>
        <w:rPr>
          <w:rFonts w:eastAsiaTheme="minorEastAsia" w:hint="eastAsia"/>
        </w:rPr>
        <w:lastRenderedPageBreak/>
        <w:t>Figure 1</w:t>
      </w:r>
      <w:r w:rsidR="00F7209F">
        <w:rPr>
          <w:rFonts w:eastAsiaTheme="minorEastAsia" w:hint="eastAsia"/>
        </w:rPr>
        <w:t>4</w:t>
      </w:r>
    </w:p>
    <w:p w14:paraId="1DDE3279" w14:textId="04959096" w:rsidR="00C22A65" w:rsidRPr="00D66A7C" w:rsidRDefault="0078060E" w:rsidP="000C74DF">
      <w:pPr>
        <w:rPr>
          <w:rFonts w:eastAsiaTheme="minorEastAsia"/>
          <w:iCs/>
        </w:rPr>
      </w:pPr>
      <w:r w:rsidRPr="00B50023">
        <w:rPr>
          <w:noProof/>
        </w:rPr>
        <w:drawing>
          <wp:inline distT="0" distB="0" distL="0" distR="0" wp14:anchorId="70AFD797" wp14:editId="2CC07FA4">
            <wp:extent cx="6004560" cy="3002280"/>
            <wp:effectExtent l="0" t="0" r="0" b="7620"/>
            <wp:docPr id="12873663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04560" cy="3002280"/>
                    </a:xfrm>
                    <a:prstGeom prst="rect">
                      <a:avLst/>
                    </a:prstGeom>
                    <a:noFill/>
                    <a:ln>
                      <a:noFill/>
                    </a:ln>
                  </pic:spPr>
                </pic:pic>
              </a:graphicData>
            </a:graphic>
          </wp:inline>
        </w:drawing>
      </w:r>
      <w:r w:rsidR="00C22A65" w:rsidRPr="00D66A7C">
        <w:rPr>
          <w:rFonts w:eastAsia="MS Mincho"/>
        </w:rPr>
        <w:br/>
      </w:r>
      <w:bookmarkStart w:id="20" w:name="_Hlk171600189"/>
      <w:r w:rsidR="00C22A65" w:rsidRPr="00D66A7C">
        <w:rPr>
          <w:rFonts w:eastAsiaTheme="minorEastAsia"/>
          <w:i/>
          <w:iCs/>
        </w:rPr>
        <w:t xml:space="preserve">Trends of abundance indices used (dots) and their predicted values (lines) </w:t>
      </w:r>
      <w:r w:rsidR="00AE0792">
        <w:rPr>
          <w:rFonts w:eastAsiaTheme="minorEastAsia" w:hint="eastAsia"/>
          <w:i/>
          <w:iCs/>
        </w:rPr>
        <w:t xml:space="preserve">of chub mackerel </w:t>
      </w:r>
      <w:r w:rsidR="00C22A65" w:rsidRPr="00D66A7C">
        <w:rPr>
          <w:rFonts w:eastAsiaTheme="minorEastAsia"/>
          <w:i/>
          <w:iCs/>
        </w:rPr>
        <w:t xml:space="preserve">under </w:t>
      </w:r>
      <w:r w:rsidR="00AE0792">
        <w:rPr>
          <w:rFonts w:eastAsiaTheme="minorEastAsia"/>
          <w:i/>
          <w:iCs/>
        </w:rPr>
        <w:t>the</w:t>
      </w:r>
      <w:r w:rsidR="00AE0792">
        <w:rPr>
          <w:rFonts w:eastAsiaTheme="minorEastAsia" w:hint="eastAsia"/>
          <w:i/>
          <w:iCs/>
        </w:rPr>
        <w:t xml:space="preserve"> base case </w:t>
      </w:r>
      <w:r w:rsidR="003C52E6">
        <w:rPr>
          <w:rFonts w:eastAsiaTheme="minorEastAsia" w:hint="eastAsia"/>
          <w:i/>
          <w:iCs/>
        </w:rPr>
        <w:t>s</w:t>
      </w:r>
      <w:r w:rsidR="00C22A65" w:rsidRPr="00D66A7C">
        <w:rPr>
          <w:rFonts w:eastAsiaTheme="minorEastAsia"/>
          <w:i/>
          <w:iCs/>
        </w:rPr>
        <w:t>cenario</w:t>
      </w:r>
      <w:r w:rsidR="003C52E6">
        <w:rPr>
          <w:rFonts w:eastAsiaTheme="minorEastAsia" w:hint="eastAsia"/>
          <w:i/>
          <w:iCs/>
        </w:rPr>
        <w:t xml:space="preserve"> of</w:t>
      </w:r>
      <w:r w:rsidR="00C22A65" w:rsidRPr="00D66A7C">
        <w:rPr>
          <w:rFonts w:eastAsiaTheme="minorEastAsia"/>
          <w:i/>
          <w:iCs/>
        </w:rPr>
        <w:t xml:space="preserve"> </w:t>
      </w:r>
      <w:r w:rsidRPr="00D66A7C">
        <w:rPr>
          <w:i/>
          <w:iCs/>
        </w:rPr>
        <w:t>S28-ProcEst</w:t>
      </w:r>
      <w:r w:rsidR="00C22A65" w:rsidRPr="00D66A7C">
        <w:rPr>
          <w:rFonts w:eastAsiaTheme="minorEastAsia"/>
          <w:i/>
          <w:iCs/>
        </w:rPr>
        <w:t>.</w:t>
      </w:r>
      <w:bookmarkEnd w:id="20"/>
    </w:p>
    <w:p w14:paraId="13AE5BCD" w14:textId="77777777" w:rsidR="00E55192" w:rsidRPr="00D66A7C" w:rsidRDefault="00E55192" w:rsidP="000C74DF">
      <w:pPr>
        <w:rPr>
          <w:rFonts w:eastAsiaTheme="minorEastAsia"/>
          <w:iCs/>
        </w:rPr>
      </w:pPr>
    </w:p>
    <w:p w14:paraId="2A26188F" w14:textId="2241C803" w:rsidR="00792124" w:rsidRDefault="00792124" w:rsidP="000C74DF">
      <w:pPr>
        <w:pStyle w:val="2"/>
        <w:rPr>
          <w:rFonts w:eastAsiaTheme="minorEastAsia"/>
        </w:rPr>
      </w:pPr>
      <w:r>
        <w:rPr>
          <w:rFonts w:eastAsiaTheme="minorEastAsia" w:hint="eastAsia"/>
        </w:rPr>
        <w:t>Figure 1</w:t>
      </w:r>
      <w:r w:rsidR="00F7209F">
        <w:rPr>
          <w:rFonts w:eastAsiaTheme="minorEastAsia" w:hint="eastAsia"/>
        </w:rPr>
        <w:t>5</w:t>
      </w:r>
    </w:p>
    <w:p w14:paraId="543470C7" w14:textId="24F67577" w:rsidR="005072B6" w:rsidRDefault="0083725F" w:rsidP="000C74DF">
      <w:pPr>
        <w:rPr>
          <w:rFonts w:eastAsiaTheme="minorEastAsia"/>
          <w:i/>
          <w:iCs/>
          <w:color w:val="000000" w:themeColor="text1"/>
        </w:rPr>
      </w:pPr>
      <w:r w:rsidRPr="00D66A7C">
        <w:rPr>
          <w:noProof/>
          <w:color w:val="000000" w:themeColor="text1"/>
        </w:rPr>
        <w:drawing>
          <wp:inline distT="0" distB="0" distL="0" distR="0" wp14:anchorId="3D8332D3" wp14:editId="32DFBFAE">
            <wp:extent cx="6004560" cy="2999105"/>
            <wp:effectExtent l="0" t="0" r="0" b="0"/>
            <wp:docPr id="9627119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04560" cy="2999105"/>
                    </a:xfrm>
                    <a:prstGeom prst="rect">
                      <a:avLst/>
                    </a:prstGeom>
                    <a:noFill/>
                    <a:ln>
                      <a:noFill/>
                    </a:ln>
                  </pic:spPr>
                </pic:pic>
              </a:graphicData>
            </a:graphic>
          </wp:inline>
        </w:drawing>
      </w:r>
      <w:r w:rsidRPr="00D66A7C">
        <w:rPr>
          <w:rFonts w:eastAsia="MS Mincho"/>
          <w:color w:val="000000" w:themeColor="text1"/>
        </w:rPr>
        <w:br/>
      </w:r>
      <w:r w:rsidRPr="00D66A7C">
        <w:rPr>
          <w:rFonts w:eastAsiaTheme="minorEastAsia"/>
          <w:i/>
          <w:iCs/>
        </w:rPr>
        <w:t>Residual plot for abundance indices</w:t>
      </w:r>
      <w:r w:rsidR="003C52E6">
        <w:rPr>
          <w:rFonts w:eastAsiaTheme="minorEastAsia" w:hint="eastAsia"/>
          <w:i/>
          <w:iCs/>
        </w:rPr>
        <w:t xml:space="preserve"> of chub mackerel</w:t>
      </w:r>
      <w:r w:rsidRPr="00D66A7C">
        <w:rPr>
          <w:rFonts w:eastAsiaTheme="minorEastAsia"/>
          <w:i/>
          <w:iCs/>
        </w:rPr>
        <w:t xml:space="preserve"> under the </w:t>
      </w:r>
      <w:r w:rsidR="003C52E6">
        <w:rPr>
          <w:rFonts w:eastAsiaTheme="minorEastAsia" w:hint="eastAsia"/>
          <w:i/>
          <w:iCs/>
        </w:rPr>
        <w:t xml:space="preserve">base case scenario of </w:t>
      </w:r>
      <w:r w:rsidRPr="00D66A7C">
        <w:rPr>
          <w:i/>
          <w:iCs/>
        </w:rPr>
        <w:t>S28-ProcEst</w:t>
      </w:r>
      <w:r w:rsidRPr="00D66A7C">
        <w:rPr>
          <w:rFonts w:eastAsiaTheme="minorEastAsia"/>
          <w:i/>
          <w:iCs/>
        </w:rPr>
        <w:t>. Blue curves and shaded areas indicate smoothed curves estimated by LOESS and their 95% confidence intervals.</w:t>
      </w:r>
      <w:r w:rsidR="005072B6">
        <w:rPr>
          <w:rFonts w:eastAsiaTheme="minorEastAsia"/>
          <w:i/>
          <w:iCs/>
          <w:color w:val="000000" w:themeColor="text1"/>
        </w:rPr>
        <w:br w:type="page"/>
      </w:r>
    </w:p>
    <w:p w14:paraId="138D9140" w14:textId="1E050BF5" w:rsidR="00222EC1" w:rsidRPr="00F7209F" w:rsidRDefault="00C22A65" w:rsidP="005072B6">
      <w:pPr>
        <w:pStyle w:val="2"/>
        <w:rPr>
          <w:rFonts w:eastAsiaTheme="minorEastAsia"/>
        </w:rPr>
      </w:pPr>
      <w:r w:rsidRPr="00D66A7C">
        <w:lastRenderedPageBreak/>
        <w:t>Figure 1</w:t>
      </w:r>
      <w:r w:rsidR="00F7209F">
        <w:rPr>
          <w:rFonts w:eastAsiaTheme="minorEastAsia" w:hint="eastAsia"/>
        </w:rPr>
        <w:t>6</w:t>
      </w:r>
    </w:p>
    <w:p w14:paraId="46AE01D5" w14:textId="1B67FFBD" w:rsidR="00B5658C" w:rsidRPr="000A100E" w:rsidRDefault="00B5658C" w:rsidP="004A28F4">
      <w:r w:rsidRPr="000A100E">
        <w:rPr>
          <w:noProof/>
        </w:rPr>
        <w:drawing>
          <wp:inline distT="0" distB="0" distL="0" distR="0" wp14:anchorId="3C4BE571" wp14:editId="1E40583B">
            <wp:extent cx="6004560" cy="2251075"/>
            <wp:effectExtent l="0" t="0" r="0" b="0"/>
            <wp:docPr id="1451272690" name="図 7" descr="カレンダー&#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272690" name="図 7" descr="カレンダー&#10;&#10;中程度の精度で自動的に生成された説明"/>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04560" cy="2251075"/>
                    </a:xfrm>
                    <a:prstGeom prst="rect">
                      <a:avLst/>
                    </a:prstGeom>
                    <a:noFill/>
                    <a:ln>
                      <a:noFill/>
                    </a:ln>
                  </pic:spPr>
                </pic:pic>
              </a:graphicData>
            </a:graphic>
          </wp:inline>
        </w:drawing>
      </w:r>
    </w:p>
    <w:p w14:paraId="6C0C8911" w14:textId="5572DFC4" w:rsidR="00C22A65" w:rsidRPr="00D66A7C" w:rsidRDefault="00C22A65" w:rsidP="00D66A7C">
      <w:pPr>
        <w:rPr>
          <w:rFonts w:eastAsiaTheme="minorEastAsia"/>
          <w:i/>
          <w:iCs/>
        </w:rPr>
      </w:pPr>
      <w:r w:rsidRPr="00D66A7C">
        <w:rPr>
          <w:i/>
          <w:iCs/>
        </w:rPr>
        <w:t>P</w:t>
      </w:r>
      <w:r w:rsidRPr="00D66A7C">
        <w:rPr>
          <w:rFonts w:eastAsiaTheme="minorEastAsia"/>
          <w:i/>
          <w:iCs/>
        </w:rPr>
        <w:t xml:space="preserve">rocess errors </w:t>
      </w:r>
      <w:r w:rsidRPr="00D66A7C">
        <w:rPr>
          <w:i/>
          <w:iCs/>
        </w:rPr>
        <w:t>log(N) (</w:t>
      </w:r>
      <w:r w:rsidR="0078060E" w:rsidRPr="00D66A7C">
        <w:rPr>
          <w:i/>
          <w:iCs/>
        </w:rPr>
        <w:t>left</w:t>
      </w:r>
      <w:r w:rsidRPr="00D66A7C">
        <w:rPr>
          <w:i/>
          <w:iCs/>
        </w:rPr>
        <w:t>) and log(F) (</w:t>
      </w:r>
      <w:r w:rsidR="0078060E" w:rsidRPr="00D66A7C">
        <w:rPr>
          <w:i/>
          <w:iCs/>
        </w:rPr>
        <w:t>right</w:t>
      </w:r>
      <w:r w:rsidRPr="00D66A7C">
        <w:rPr>
          <w:i/>
          <w:iCs/>
        </w:rPr>
        <w:t xml:space="preserve">) </w:t>
      </w:r>
      <w:r w:rsidR="003C52E6">
        <w:rPr>
          <w:rFonts w:eastAsiaTheme="minorEastAsia" w:hint="eastAsia"/>
          <w:i/>
          <w:iCs/>
        </w:rPr>
        <w:t xml:space="preserve">of chub mackerel </w:t>
      </w:r>
      <w:r w:rsidRPr="00D66A7C">
        <w:rPr>
          <w:i/>
          <w:iCs/>
        </w:rPr>
        <w:t xml:space="preserve">under </w:t>
      </w:r>
      <w:r w:rsidR="003C52E6">
        <w:rPr>
          <w:rFonts w:eastAsiaTheme="minorEastAsia" w:hint="eastAsia"/>
          <w:i/>
          <w:iCs/>
        </w:rPr>
        <w:t>the base case scenario (</w:t>
      </w:r>
      <w:r w:rsidR="0078060E" w:rsidRPr="00D66A7C">
        <w:rPr>
          <w:i/>
          <w:iCs/>
        </w:rPr>
        <w:t>S28-ProcEst</w:t>
      </w:r>
      <w:r w:rsidR="003C52E6">
        <w:rPr>
          <w:rFonts w:eastAsiaTheme="minorEastAsia" w:hint="eastAsia"/>
          <w:i/>
          <w:iCs/>
        </w:rPr>
        <w:t>)</w:t>
      </w:r>
      <w:r w:rsidRPr="00D66A7C">
        <w:rPr>
          <w:i/>
          <w:iCs/>
        </w:rPr>
        <w:t>.</w:t>
      </w:r>
      <w:r w:rsidRPr="00D66A7C">
        <w:rPr>
          <w:rFonts w:eastAsiaTheme="minorEastAsia"/>
          <w:i/>
          <w:iCs/>
        </w:rPr>
        <w:t xml:space="preserve"> Note that the process error in the number of individuals is almost zero, since the number of fish above one year of age is fixed to a small value, and the residuals of zero-year-old recruitment are shown as scattered up and down.</w:t>
      </w:r>
    </w:p>
    <w:p w14:paraId="37F346E4" w14:textId="52C83872" w:rsidR="008C559E" w:rsidRDefault="008C559E">
      <w:pPr>
        <w:widowControl/>
        <w:jc w:val="left"/>
        <w:rPr>
          <w:rFonts w:eastAsiaTheme="minorEastAsia"/>
          <w:color w:val="000000" w:themeColor="text1"/>
        </w:rPr>
      </w:pPr>
      <w:r>
        <w:rPr>
          <w:rFonts w:eastAsiaTheme="minorEastAsia"/>
          <w:color w:val="000000" w:themeColor="text1"/>
        </w:rPr>
        <w:br w:type="page"/>
      </w:r>
    </w:p>
    <w:p w14:paraId="3F67C6C1" w14:textId="32FF3FF1" w:rsidR="004F1EB7" w:rsidRDefault="00C22A65" w:rsidP="000C74DF">
      <w:pPr>
        <w:pStyle w:val="2"/>
        <w:rPr>
          <w:rFonts w:eastAsiaTheme="minorEastAsia"/>
        </w:rPr>
      </w:pPr>
      <w:r w:rsidRPr="00821F3E">
        <w:lastRenderedPageBreak/>
        <w:t>Figure 1</w:t>
      </w:r>
      <w:r w:rsidR="00F7209F">
        <w:rPr>
          <w:rFonts w:eastAsiaTheme="minorEastAsia" w:hint="eastAsia"/>
        </w:rPr>
        <w:t>7</w:t>
      </w:r>
    </w:p>
    <w:p w14:paraId="0AF35A18" w14:textId="300274BE" w:rsidR="00C22A65" w:rsidRPr="00D66A7C" w:rsidRDefault="0078060E" w:rsidP="00D66A7C">
      <w:pPr>
        <w:rPr>
          <w:rFonts w:eastAsiaTheme="minorEastAsia"/>
          <w:i/>
          <w:iCs/>
        </w:rPr>
      </w:pPr>
      <w:r w:rsidRPr="00821F3E">
        <w:rPr>
          <w:noProof/>
        </w:rPr>
        <w:drawing>
          <wp:inline distT="0" distB="0" distL="0" distR="0" wp14:anchorId="384C7C62" wp14:editId="60817508">
            <wp:extent cx="6004560" cy="4003040"/>
            <wp:effectExtent l="0" t="0" r="0" b="0"/>
            <wp:docPr id="12887840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04560" cy="4003040"/>
                    </a:xfrm>
                    <a:prstGeom prst="rect">
                      <a:avLst/>
                    </a:prstGeom>
                    <a:noFill/>
                    <a:ln>
                      <a:noFill/>
                    </a:ln>
                  </pic:spPr>
                </pic:pic>
              </a:graphicData>
            </a:graphic>
          </wp:inline>
        </w:drawing>
      </w:r>
      <w:r w:rsidR="00C22A65" w:rsidRPr="00821F3E">
        <w:rPr>
          <w:rFonts w:eastAsiaTheme="minorEastAsia"/>
        </w:rPr>
        <w:br/>
      </w:r>
      <w:r w:rsidR="00C22A65" w:rsidRPr="00D66A7C">
        <w:rPr>
          <w:rFonts w:eastAsiaTheme="minorEastAsia"/>
          <w:i/>
          <w:iCs/>
        </w:rPr>
        <w:t>Retrospective patterns for total biomass (top left), SSB (top right), recruitment (bottom left), and mean F (bottom right)</w:t>
      </w:r>
      <w:r w:rsidR="00616744">
        <w:rPr>
          <w:rFonts w:eastAsiaTheme="minorEastAsia" w:hint="eastAsia"/>
          <w:i/>
          <w:iCs/>
        </w:rPr>
        <w:t xml:space="preserve"> </w:t>
      </w:r>
      <w:r w:rsidR="00226A2D">
        <w:rPr>
          <w:rFonts w:eastAsiaTheme="minorEastAsia" w:hint="eastAsia"/>
          <w:i/>
          <w:iCs/>
        </w:rPr>
        <w:t xml:space="preserve">of chub mackerel </w:t>
      </w:r>
      <w:r w:rsidR="00E363F5">
        <w:rPr>
          <w:rFonts w:eastAsiaTheme="minorEastAsia" w:hint="eastAsia"/>
          <w:i/>
          <w:iCs/>
        </w:rPr>
        <w:t xml:space="preserve">under the base case scenario of </w:t>
      </w:r>
      <w:r w:rsidR="00E363F5" w:rsidRPr="00D66A7C">
        <w:rPr>
          <w:i/>
          <w:iCs/>
        </w:rPr>
        <w:t>S28-ProcEst</w:t>
      </w:r>
      <w:r w:rsidR="00C22A65" w:rsidRPr="00D66A7C">
        <w:rPr>
          <w:rFonts w:eastAsiaTheme="minorEastAsia"/>
          <w:i/>
          <w:iCs/>
        </w:rPr>
        <w:t>. Black Lines represent models with all data, and colored lines represent models with the most recent data trimmed. Mohn's rho is shown in the upper left corner. The dots indicate the terminal year for the calculation of Mohn’s rho.</w:t>
      </w:r>
      <w:r w:rsidRPr="00D66A7C">
        <w:rPr>
          <w:i/>
          <w:iCs/>
        </w:rPr>
        <w:t xml:space="preserve"> </w:t>
      </w:r>
    </w:p>
    <w:p w14:paraId="34D40636" w14:textId="2BCDEEF0" w:rsidR="008C559E" w:rsidRDefault="008C559E">
      <w:pPr>
        <w:widowControl/>
        <w:jc w:val="left"/>
        <w:rPr>
          <w:color w:val="000000" w:themeColor="text1"/>
        </w:rPr>
      </w:pPr>
      <w:r>
        <w:rPr>
          <w:color w:val="000000" w:themeColor="text1"/>
        </w:rPr>
        <w:br w:type="page"/>
      </w:r>
    </w:p>
    <w:p w14:paraId="4C6276D7" w14:textId="694571C4" w:rsidR="00906444" w:rsidRDefault="00C22A65" w:rsidP="000C74DF">
      <w:pPr>
        <w:pStyle w:val="2"/>
        <w:rPr>
          <w:rFonts w:eastAsiaTheme="minorEastAsia"/>
        </w:rPr>
      </w:pPr>
      <w:r w:rsidRPr="00821F3E">
        <w:lastRenderedPageBreak/>
        <w:t xml:space="preserve">Figure </w:t>
      </w:r>
      <w:r w:rsidR="000E2D5B" w:rsidRPr="00821F3E">
        <w:rPr>
          <w:rFonts w:eastAsiaTheme="minorEastAsia"/>
        </w:rPr>
        <w:t>1</w:t>
      </w:r>
      <w:r w:rsidR="00F7209F">
        <w:rPr>
          <w:rFonts w:eastAsiaTheme="minorEastAsia" w:hint="eastAsia"/>
        </w:rPr>
        <w:t>8</w:t>
      </w:r>
    </w:p>
    <w:p w14:paraId="3903C846" w14:textId="0F7D2954" w:rsidR="009373AA" w:rsidRDefault="00882F0E" w:rsidP="000C74DF">
      <w:pPr>
        <w:rPr>
          <w:rFonts w:eastAsiaTheme="minorEastAsia"/>
          <w:i/>
          <w:iCs/>
        </w:rPr>
      </w:pPr>
      <w:r w:rsidRPr="00821F3E">
        <w:rPr>
          <w:noProof/>
        </w:rPr>
        <w:drawing>
          <wp:inline distT="0" distB="0" distL="0" distR="0" wp14:anchorId="69013FE1" wp14:editId="24D0CA57">
            <wp:extent cx="5999259" cy="3999506"/>
            <wp:effectExtent l="0" t="0" r="1905" b="1270"/>
            <wp:docPr id="8344458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32620" cy="4021747"/>
                    </a:xfrm>
                    <a:prstGeom prst="rect">
                      <a:avLst/>
                    </a:prstGeom>
                    <a:noFill/>
                    <a:ln>
                      <a:noFill/>
                    </a:ln>
                  </pic:spPr>
                </pic:pic>
              </a:graphicData>
            </a:graphic>
          </wp:inline>
        </w:drawing>
      </w:r>
      <w:r w:rsidR="00C22A65" w:rsidRPr="00821F3E">
        <w:rPr>
          <w:rFonts w:eastAsiaTheme="minorEastAsia"/>
        </w:rPr>
        <w:br/>
      </w:r>
      <w:r w:rsidR="00C22A65" w:rsidRPr="00D66A7C">
        <w:rPr>
          <w:rFonts w:eastAsiaTheme="minorEastAsia"/>
          <w:i/>
          <w:iCs/>
        </w:rPr>
        <w:t>Patterns of retrospective forecasting for total biomass (top left), SSB (top right), recruitment (bottom left), and mean F (bottom right)</w:t>
      </w:r>
      <w:r w:rsidR="00226A2D">
        <w:rPr>
          <w:rFonts w:eastAsiaTheme="minorEastAsia" w:hint="eastAsia"/>
          <w:i/>
          <w:iCs/>
        </w:rPr>
        <w:t xml:space="preserve"> of chub mackerel under the base case scenario of </w:t>
      </w:r>
      <w:r w:rsidR="00226A2D" w:rsidRPr="00D66A7C">
        <w:rPr>
          <w:i/>
          <w:iCs/>
        </w:rPr>
        <w:t>S28-ProcEst</w:t>
      </w:r>
      <w:r w:rsidR="00C22A65" w:rsidRPr="00D66A7C">
        <w:rPr>
          <w:rFonts w:eastAsiaTheme="minorEastAsia"/>
          <w:i/>
          <w:iCs/>
        </w:rPr>
        <w:t>. Black Lines represent models with all data, and colored lines represent models with the most recent data trimmed. Mohn's rho is shown in the upper left corner. The dots indicate the year of one-year-ahead forecasting, used for the calculation of Mohn’s rho.</w:t>
      </w:r>
      <w:r w:rsidRPr="00D66A7C">
        <w:rPr>
          <w:rFonts w:eastAsiaTheme="minorEastAsia"/>
          <w:i/>
          <w:iCs/>
        </w:rPr>
        <w:t xml:space="preserve"> </w:t>
      </w:r>
    </w:p>
    <w:p w14:paraId="1FDD9E9B" w14:textId="77777777" w:rsidR="009373AA" w:rsidRDefault="009373AA">
      <w:pPr>
        <w:widowControl/>
        <w:jc w:val="left"/>
        <w:rPr>
          <w:rFonts w:eastAsiaTheme="minorEastAsia"/>
          <w:i/>
          <w:iCs/>
        </w:rPr>
      </w:pPr>
      <w:r>
        <w:rPr>
          <w:rFonts w:eastAsiaTheme="minorEastAsia"/>
          <w:i/>
          <w:iCs/>
        </w:rPr>
        <w:br w:type="page"/>
      </w:r>
    </w:p>
    <w:p w14:paraId="45E78B64" w14:textId="02A60080" w:rsidR="00C22A65" w:rsidRPr="00D66A7C" w:rsidRDefault="009373AA" w:rsidP="009373AA">
      <w:pPr>
        <w:pStyle w:val="2"/>
        <w:rPr>
          <w:rFonts w:eastAsiaTheme="minorEastAsia"/>
        </w:rPr>
      </w:pPr>
      <w:r>
        <w:rPr>
          <w:rFonts w:eastAsiaTheme="minorEastAsia" w:hint="eastAsia"/>
        </w:rPr>
        <w:lastRenderedPageBreak/>
        <w:t>Figure 19</w:t>
      </w:r>
    </w:p>
    <w:p w14:paraId="1552BC48" w14:textId="043D2CF9" w:rsidR="00C22A65" w:rsidRPr="001270E4" w:rsidRDefault="00882F0E" w:rsidP="000C74DF">
      <w:pPr>
        <w:rPr>
          <w:rFonts w:eastAsiaTheme="minorEastAsia"/>
          <w:iCs/>
        </w:rPr>
      </w:pPr>
      <w:r w:rsidRPr="00821F3E">
        <w:rPr>
          <w:noProof/>
        </w:rPr>
        <w:drawing>
          <wp:inline distT="0" distB="0" distL="0" distR="0" wp14:anchorId="1D2F8759" wp14:editId="7D666842">
            <wp:extent cx="5923722" cy="3949148"/>
            <wp:effectExtent l="0" t="0" r="1270" b="0"/>
            <wp:docPr id="17334694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4629" cy="3963086"/>
                    </a:xfrm>
                    <a:prstGeom prst="rect">
                      <a:avLst/>
                    </a:prstGeom>
                    <a:noFill/>
                    <a:ln>
                      <a:noFill/>
                    </a:ln>
                  </pic:spPr>
                </pic:pic>
              </a:graphicData>
            </a:graphic>
          </wp:inline>
        </w:drawing>
      </w:r>
      <w:r w:rsidR="00C22A65" w:rsidRPr="00821F3E">
        <w:rPr>
          <w:rFonts w:eastAsiaTheme="minorEastAsia"/>
        </w:rPr>
        <w:br/>
      </w:r>
      <w:r w:rsidR="00C22A65" w:rsidRPr="000C74DF">
        <w:rPr>
          <w:i/>
          <w:iCs/>
        </w:rPr>
        <w:t>Comparison of the results of the estimates</w:t>
      </w:r>
      <w:r w:rsidR="00B90F1A">
        <w:rPr>
          <w:rFonts w:eastAsiaTheme="minorEastAsia" w:hint="eastAsia"/>
          <w:i/>
          <w:iCs/>
        </w:rPr>
        <w:t xml:space="preserve"> of chub mackerel</w:t>
      </w:r>
      <w:r w:rsidR="00C22A65" w:rsidRPr="000C74DF">
        <w:rPr>
          <w:i/>
          <w:iCs/>
        </w:rPr>
        <w:t xml:space="preserve"> when all index values are used and when each indicator is excluded for</w:t>
      </w:r>
      <w:r w:rsidRPr="000C74DF">
        <w:rPr>
          <w:i/>
          <w:iCs/>
        </w:rPr>
        <w:t xml:space="preserve"> </w:t>
      </w:r>
      <w:r w:rsidR="00766A7F">
        <w:rPr>
          <w:rFonts w:eastAsiaTheme="minorEastAsia" w:hint="eastAsia"/>
          <w:i/>
          <w:iCs/>
        </w:rPr>
        <w:t xml:space="preserve">the base case scenario of </w:t>
      </w:r>
      <w:r w:rsidR="00766A7F" w:rsidRPr="00D66A7C">
        <w:rPr>
          <w:i/>
          <w:iCs/>
        </w:rPr>
        <w:t>S28-ProcEst</w:t>
      </w:r>
      <w:r w:rsidR="00766A7F" w:rsidRPr="00766A7F">
        <w:rPr>
          <w:i/>
          <w:iCs/>
        </w:rPr>
        <w:t xml:space="preserve"> </w:t>
      </w:r>
      <w:proofErr w:type="spellStart"/>
      <w:r w:rsidRPr="000C74DF">
        <w:rPr>
          <w:i/>
          <w:iCs/>
        </w:rPr>
        <w:t>S28-ProcEst</w:t>
      </w:r>
      <w:proofErr w:type="spellEnd"/>
      <w:r w:rsidR="00C22A65" w:rsidRPr="000C74DF">
        <w:rPr>
          <w:i/>
          <w:iCs/>
        </w:rPr>
        <w:t>. The IDs of the index are as follows: (1) relative stock number of age 0 from the summer survey by Japan, (2) relative stock number of age 0 from the autumn survey by Japan, (3) relative stock number of age 1 from the autumn survey by Japan, (4) relative SSB from the egg survey by Japan, (5) relative SSB from the dip-net fishery by Japan, and (6) relative vulnerable stock biomass from the light purse-seine fishery by China.</w:t>
      </w:r>
    </w:p>
    <w:p w14:paraId="220DDE50" w14:textId="77777777" w:rsidR="00C22A65" w:rsidRPr="000C74DF" w:rsidRDefault="00C22A65" w:rsidP="002A40DC">
      <w:pPr>
        <w:rPr>
          <w:i/>
          <w:iCs/>
          <w:color w:val="000000" w:themeColor="text1"/>
        </w:rPr>
      </w:pPr>
    </w:p>
    <w:p w14:paraId="3E4CA0E5" w14:textId="77777777" w:rsidR="00C22A65" w:rsidRPr="000C74DF" w:rsidRDefault="00C22A65" w:rsidP="002A40DC">
      <w:pPr>
        <w:rPr>
          <w:i/>
          <w:iCs/>
          <w:color w:val="000000" w:themeColor="text1"/>
        </w:rPr>
      </w:pPr>
    </w:p>
    <w:p w14:paraId="22CADCFD" w14:textId="77777777" w:rsidR="008C559E" w:rsidRDefault="008C559E">
      <w:pPr>
        <w:widowControl/>
        <w:jc w:val="left"/>
      </w:pPr>
      <w:r>
        <w:br w:type="page"/>
      </w:r>
    </w:p>
    <w:p w14:paraId="4AABA5BF" w14:textId="0D728B8D" w:rsidR="009514DA" w:rsidRPr="009514DA" w:rsidRDefault="00C22A65" w:rsidP="000C74DF">
      <w:pPr>
        <w:pStyle w:val="2"/>
        <w:rPr>
          <w:rFonts w:eastAsiaTheme="minorEastAsia"/>
        </w:rPr>
      </w:pPr>
      <w:r w:rsidRPr="004D073F">
        <w:lastRenderedPageBreak/>
        <w:t>Figure</w:t>
      </w:r>
      <w:r w:rsidR="009514DA">
        <w:rPr>
          <w:rFonts w:eastAsiaTheme="minorEastAsia" w:hint="eastAsia"/>
        </w:rPr>
        <w:t xml:space="preserve"> 20</w:t>
      </w:r>
    </w:p>
    <w:p w14:paraId="1CC533BB" w14:textId="476755B0" w:rsidR="00C22A65" w:rsidRPr="001270E4" w:rsidRDefault="00703CBC" w:rsidP="000C74DF">
      <w:pPr>
        <w:rPr>
          <w:rFonts w:eastAsiaTheme="minorEastAsia"/>
          <w:iCs/>
        </w:rPr>
      </w:pPr>
      <w:r w:rsidRPr="004D073F">
        <w:rPr>
          <w:noProof/>
        </w:rPr>
        <w:drawing>
          <wp:inline distT="0" distB="0" distL="0" distR="0" wp14:anchorId="359B920C" wp14:editId="161416F1">
            <wp:extent cx="6004560" cy="4003040"/>
            <wp:effectExtent l="0" t="0" r="0" b="0"/>
            <wp:docPr id="2105315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04560" cy="4003040"/>
                    </a:xfrm>
                    <a:prstGeom prst="rect">
                      <a:avLst/>
                    </a:prstGeom>
                    <a:noFill/>
                    <a:ln>
                      <a:noFill/>
                    </a:ln>
                  </pic:spPr>
                </pic:pic>
              </a:graphicData>
            </a:graphic>
          </wp:inline>
        </w:drawing>
      </w:r>
      <w:r w:rsidRPr="004D073F">
        <w:rPr>
          <w:rFonts w:eastAsiaTheme="minorEastAsia"/>
          <w:noProof/>
        </w:rPr>
        <w:t xml:space="preserve"> </w:t>
      </w:r>
      <w:r w:rsidR="00C22A65" w:rsidRPr="004D073F">
        <w:rPr>
          <w:rFonts w:eastAsiaTheme="minorEastAsia"/>
        </w:rPr>
        <w:br/>
      </w:r>
      <w:r w:rsidRPr="000C74DF">
        <w:rPr>
          <w:rFonts w:eastAsiaTheme="minorEastAsia"/>
          <w:i/>
          <w:iCs/>
        </w:rPr>
        <w:t>One</w:t>
      </w:r>
      <w:r w:rsidR="00420628">
        <w:rPr>
          <w:rFonts w:eastAsiaTheme="minorEastAsia" w:hint="eastAsia"/>
          <w:i/>
          <w:iCs/>
        </w:rPr>
        <w:t>-S</w:t>
      </w:r>
      <w:r w:rsidRPr="000C74DF">
        <w:rPr>
          <w:rFonts w:eastAsiaTheme="minorEastAsia"/>
          <w:i/>
          <w:iCs/>
        </w:rPr>
        <w:t>tep</w:t>
      </w:r>
      <w:r w:rsidR="00420628">
        <w:rPr>
          <w:rFonts w:eastAsiaTheme="minorEastAsia" w:hint="eastAsia"/>
          <w:i/>
          <w:iCs/>
        </w:rPr>
        <w:t>-A</w:t>
      </w:r>
      <w:r w:rsidR="00420628" w:rsidRPr="000C74DF">
        <w:rPr>
          <w:rFonts w:eastAsiaTheme="minorEastAsia"/>
          <w:i/>
          <w:iCs/>
        </w:rPr>
        <w:t xml:space="preserve">head </w:t>
      </w:r>
      <w:r w:rsidRPr="000C74DF">
        <w:rPr>
          <w:rFonts w:eastAsiaTheme="minorEastAsia"/>
          <w:i/>
          <w:iCs/>
        </w:rPr>
        <w:t xml:space="preserve">residuals for the age composition for </w:t>
      </w:r>
      <w:r w:rsidR="00394F32">
        <w:rPr>
          <w:rFonts w:eastAsiaTheme="minorEastAsia" w:hint="eastAsia"/>
          <w:i/>
          <w:iCs/>
        </w:rPr>
        <w:t xml:space="preserve">the base case </w:t>
      </w:r>
      <w:r w:rsidRPr="000C74DF">
        <w:rPr>
          <w:rFonts w:eastAsiaTheme="minorEastAsia"/>
          <w:i/>
          <w:iCs/>
        </w:rPr>
        <w:t>scenario</w:t>
      </w:r>
      <w:r w:rsidR="00394F32">
        <w:rPr>
          <w:rFonts w:eastAsiaTheme="minorEastAsia" w:hint="eastAsia"/>
          <w:i/>
          <w:iCs/>
        </w:rPr>
        <w:t xml:space="preserve"> of</w:t>
      </w:r>
      <w:r w:rsidRPr="000C74DF">
        <w:rPr>
          <w:rFonts w:eastAsiaTheme="minorEastAsia"/>
          <w:i/>
          <w:iCs/>
        </w:rPr>
        <w:t xml:space="preserve"> S28-ProcEst</w:t>
      </w:r>
      <w:r w:rsidR="009514DA">
        <w:rPr>
          <w:rFonts w:eastAsiaTheme="minorEastAsia" w:hint="eastAsia"/>
          <w:i/>
          <w:iCs/>
        </w:rPr>
        <w:t>.</w:t>
      </w:r>
    </w:p>
    <w:p w14:paraId="04A6BBE0" w14:textId="77777777" w:rsidR="00D66A7C" w:rsidRDefault="00D66A7C">
      <w:pPr>
        <w:widowControl/>
        <w:jc w:val="left"/>
        <w:rPr>
          <w:rFonts w:eastAsiaTheme="minorEastAsia"/>
        </w:rPr>
      </w:pPr>
      <w:r>
        <w:rPr>
          <w:rFonts w:eastAsiaTheme="minorEastAsia"/>
        </w:rPr>
        <w:br w:type="page"/>
      </w:r>
    </w:p>
    <w:p w14:paraId="57A970D0" w14:textId="71C270D5" w:rsidR="00D66A7C" w:rsidRDefault="00C22A65" w:rsidP="000C74DF">
      <w:pPr>
        <w:pStyle w:val="2"/>
        <w:rPr>
          <w:rFonts w:eastAsiaTheme="minorEastAsia"/>
        </w:rPr>
      </w:pPr>
      <w:r w:rsidRPr="004D073F">
        <w:rPr>
          <w:rFonts w:eastAsiaTheme="minorEastAsia"/>
        </w:rPr>
        <w:lastRenderedPageBreak/>
        <w:t>Figure</w:t>
      </w:r>
      <w:r w:rsidR="00D66A7C">
        <w:rPr>
          <w:rFonts w:eastAsiaTheme="minorEastAsia" w:hint="eastAsia"/>
        </w:rPr>
        <w:t xml:space="preserve"> 21</w:t>
      </w:r>
    </w:p>
    <w:p w14:paraId="6B6658BE" w14:textId="392417E5" w:rsidR="00703CBC" w:rsidRPr="001270E4" w:rsidRDefault="00703CBC" w:rsidP="000C74DF">
      <w:pPr>
        <w:rPr>
          <w:rFonts w:eastAsiaTheme="minorEastAsia"/>
          <w:iCs/>
        </w:rPr>
      </w:pPr>
      <w:r w:rsidRPr="004D073F">
        <w:rPr>
          <w:noProof/>
        </w:rPr>
        <w:drawing>
          <wp:inline distT="0" distB="0" distL="0" distR="0" wp14:anchorId="78B8971A" wp14:editId="1609EE9F">
            <wp:extent cx="6004560" cy="4003040"/>
            <wp:effectExtent l="0" t="0" r="0" b="0"/>
            <wp:docPr id="18540411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04560" cy="4003040"/>
                    </a:xfrm>
                    <a:prstGeom prst="rect">
                      <a:avLst/>
                    </a:prstGeom>
                    <a:noFill/>
                    <a:ln>
                      <a:noFill/>
                    </a:ln>
                  </pic:spPr>
                </pic:pic>
              </a:graphicData>
            </a:graphic>
          </wp:inline>
        </w:drawing>
      </w:r>
      <w:r w:rsidR="00C22A65" w:rsidRPr="004D073F">
        <w:rPr>
          <w:rFonts w:eastAsiaTheme="minorEastAsia"/>
        </w:rPr>
        <w:br/>
      </w:r>
      <w:r w:rsidRPr="000C74DF">
        <w:rPr>
          <w:rFonts w:eastAsiaTheme="minorEastAsia"/>
          <w:i/>
          <w:iCs/>
        </w:rPr>
        <w:t xml:space="preserve">One-Step-Ahead residuals for the indices of abundance </w:t>
      </w:r>
      <w:r w:rsidR="00156B79">
        <w:rPr>
          <w:rFonts w:eastAsiaTheme="minorEastAsia" w:hint="eastAsia"/>
          <w:i/>
          <w:iCs/>
        </w:rPr>
        <w:t>f</w:t>
      </w:r>
      <w:r w:rsidR="00156B79" w:rsidRPr="000C74DF">
        <w:rPr>
          <w:i/>
          <w:iCs/>
        </w:rPr>
        <w:t xml:space="preserve">or </w:t>
      </w:r>
      <w:r w:rsidR="00156B79">
        <w:rPr>
          <w:rFonts w:eastAsiaTheme="minorEastAsia" w:hint="eastAsia"/>
          <w:i/>
          <w:iCs/>
        </w:rPr>
        <w:t xml:space="preserve">the base case </w:t>
      </w:r>
      <w:r w:rsidRPr="000C74DF">
        <w:rPr>
          <w:i/>
          <w:iCs/>
        </w:rPr>
        <w:t xml:space="preserve">scenario </w:t>
      </w:r>
      <w:r w:rsidR="00156B79">
        <w:rPr>
          <w:rFonts w:eastAsiaTheme="minorEastAsia" w:hint="eastAsia"/>
          <w:i/>
          <w:iCs/>
        </w:rPr>
        <w:t xml:space="preserve">of </w:t>
      </w:r>
      <w:r w:rsidRPr="000C74DF">
        <w:rPr>
          <w:i/>
          <w:iCs/>
        </w:rPr>
        <w:t>S28-ProcEst</w:t>
      </w:r>
      <w:r w:rsidR="00C86B34" w:rsidRPr="000C74DF">
        <w:rPr>
          <w:i/>
          <w:iCs/>
        </w:rPr>
        <w:t>.</w:t>
      </w:r>
      <w:r w:rsidRPr="000C74DF">
        <w:rPr>
          <w:i/>
          <w:iCs/>
        </w:rPr>
        <w:t xml:space="preserve"> The IDs of the index are as follows: (1) relative stock number of age 0 from the summer survey by Japan, (2) relative stock number of age 0 from the autumn survey by Japan, (3) relative stock number of age 1 from the autumn survey by Japan, (4) relative SSB from the egg survey by Japan, (5) relative SSB from the dip-net fishery by Japan, and (6) relative vulnerable stock biomass from the light purse-seine fishery by China.</w:t>
      </w:r>
    </w:p>
    <w:p w14:paraId="3E8883B2" w14:textId="77777777" w:rsidR="00C22A65" w:rsidRPr="004D073F" w:rsidRDefault="00C22A65" w:rsidP="002A40DC">
      <w:pPr>
        <w:rPr>
          <w:color w:val="000000" w:themeColor="text1"/>
        </w:rPr>
      </w:pPr>
    </w:p>
    <w:p w14:paraId="32B3D384" w14:textId="77777777" w:rsidR="00B21F67" w:rsidRDefault="00B21F67">
      <w:pPr>
        <w:widowControl/>
        <w:jc w:val="left"/>
        <w:rPr>
          <w:rFonts w:eastAsiaTheme="minorEastAsia"/>
        </w:rPr>
      </w:pPr>
      <w:r>
        <w:rPr>
          <w:rFonts w:eastAsiaTheme="minorEastAsia"/>
        </w:rPr>
        <w:br w:type="page"/>
      </w:r>
    </w:p>
    <w:p w14:paraId="5774AF6F" w14:textId="77777777" w:rsidR="00B21F67" w:rsidRDefault="00C22A65" w:rsidP="000C74DF">
      <w:pPr>
        <w:pStyle w:val="2"/>
        <w:rPr>
          <w:rFonts w:eastAsiaTheme="minorEastAsia"/>
        </w:rPr>
      </w:pPr>
      <w:r w:rsidRPr="004D073F">
        <w:rPr>
          <w:rFonts w:eastAsiaTheme="minorEastAsia"/>
        </w:rPr>
        <w:lastRenderedPageBreak/>
        <w:t>Figure</w:t>
      </w:r>
      <w:r w:rsidR="00B21F67">
        <w:rPr>
          <w:rFonts w:eastAsiaTheme="minorEastAsia" w:hint="eastAsia"/>
        </w:rPr>
        <w:t xml:space="preserve"> 22</w:t>
      </w:r>
    </w:p>
    <w:p w14:paraId="16312479" w14:textId="4E8BAD2F" w:rsidR="00C22A65" w:rsidRPr="001270E4" w:rsidRDefault="00703CBC" w:rsidP="000C74DF">
      <w:pPr>
        <w:rPr>
          <w:rFonts w:eastAsiaTheme="minorEastAsia"/>
          <w:iCs/>
        </w:rPr>
      </w:pPr>
      <w:r w:rsidRPr="004D073F">
        <w:rPr>
          <w:noProof/>
        </w:rPr>
        <w:drawing>
          <wp:inline distT="0" distB="0" distL="0" distR="0" wp14:anchorId="34618786" wp14:editId="0D191366">
            <wp:extent cx="6004560" cy="4003040"/>
            <wp:effectExtent l="0" t="0" r="0" b="0"/>
            <wp:docPr id="1546806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04560" cy="4003040"/>
                    </a:xfrm>
                    <a:prstGeom prst="rect">
                      <a:avLst/>
                    </a:prstGeom>
                    <a:noFill/>
                    <a:ln>
                      <a:noFill/>
                    </a:ln>
                  </pic:spPr>
                </pic:pic>
              </a:graphicData>
            </a:graphic>
          </wp:inline>
        </w:drawing>
      </w:r>
      <w:r w:rsidR="00C22A65" w:rsidRPr="004D073F">
        <w:rPr>
          <w:rFonts w:eastAsiaTheme="minorEastAsia"/>
        </w:rPr>
        <w:br/>
      </w:r>
      <w:proofErr w:type="spellStart"/>
      <w:r w:rsidRPr="000C74DF">
        <w:rPr>
          <w:rFonts w:eastAsiaTheme="minorEastAsia"/>
          <w:i/>
          <w:iCs/>
        </w:rPr>
        <w:t>QQplot</w:t>
      </w:r>
      <w:proofErr w:type="spellEnd"/>
      <w:r w:rsidRPr="000C74DF">
        <w:rPr>
          <w:rFonts w:eastAsiaTheme="minorEastAsia"/>
          <w:i/>
          <w:iCs/>
        </w:rPr>
        <w:t xml:space="preserve"> of the One-Step-Ahead residuals from the indices for</w:t>
      </w:r>
      <w:r w:rsidR="00394E02">
        <w:rPr>
          <w:rFonts w:eastAsiaTheme="minorEastAsia" w:hint="eastAsia"/>
          <w:i/>
          <w:iCs/>
        </w:rPr>
        <w:t xml:space="preserve"> the base case s</w:t>
      </w:r>
      <w:r w:rsidRPr="000C74DF">
        <w:rPr>
          <w:rFonts w:eastAsiaTheme="minorEastAsia"/>
          <w:i/>
          <w:iCs/>
        </w:rPr>
        <w:t xml:space="preserve">cenario </w:t>
      </w:r>
      <w:r w:rsidR="00394E02">
        <w:rPr>
          <w:rFonts w:eastAsiaTheme="minorEastAsia" w:hint="eastAsia"/>
          <w:i/>
          <w:iCs/>
        </w:rPr>
        <w:t xml:space="preserve">of </w:t>
      </w:r>
      <w:r w:rsidRPr="000C74DF">
        <w:rPr>
          <w:rFonts w:eastAsiaTheme="minorEastAsia"/>
          <w:i/>
          <w:iCs/>
        </w:rPr>
        <w:t>S28-</w:t>
      </w:r>
      <w:proofErr w:type="gramStart"/>
      <w:r w:rsidRPr="000C74DF">
        <w:rPr>
          <w:rFonts w:eastAsiaTheme="minorEastAsia"/>
          <w:i/>
          <w:iCs/>
        </w:rPr>
        <w:t xml:space="preserve">ProcEst </w:t>
      </w:r>
      <w:r w:rsidR="00C22A65" w:rsidRPr="000C74DF">
        <w:rPr>
          <w:rFonts w:eastAsiaTheme="minorEastAsia"/>
          <w:i/>
          <w:iCs/>
        </w:rPr>
        <w:t>.</w:t>
      </w:r>
      <w:proofErr w:type="gramEnd"/>
    </w:p>
    <w:p w14:paraId="76510381" w14:textId="26F6659B" w:rsidR="009A470A" w:rsidRPr="004D073F" w:rsidRDefault="009A470A">
      <w:pPr>
        <w:widowControl/>
        <w:jc w:val="left"/>
        <w:rPr>
          <w:color w:val="000000" w:themeColor="text1"/>
        </w:rPr>
      </w:pPr>
      <w:r w:rsidRPr="004D073F">
        <w:rPr>
          <w:color w:val="000000" w:themeColor="text1"/>
        </w:rPr>
        <w:br w:type="page"/>
      </w:r>
    </w:p>
    <w:p w14:paraId="1610EB8F" w14:textId="77777777" w:rsidR="00B21F67" w:rsidRDefault="009A470A" w:rsidP="000C74DF">
      <w:pPr>
        <w:pStyle w:val="2"/>
        <w:rPr>
          <w:rFonts w:eastAsiaTheme="minorEastAsia"/>
        </w:rPr>
      </w:pPr>
      <w:r w:rsidRPr="00B21F67">
        <w:lastRenderedPageBreak/>
        <w:t>Figure</w:t>
      </w:r>
      <w:r w:rsidR="00B21F67">
        <w:rPr>
          <w:rFonts w:eastAsiaTheme="minorEastAsia" w:hint="eastAsia"/>
        </w:rPr>
        <w:t xml:space="preserve"> 23</w:t>
      </w:r>
    </w:p>
    <w:p w14:paraId="37745F88" w14:textId="6E87ACC3" w:rsidR="009A470A" w:rsidRPr="001270E4" w:rsidRDefault="009A470A" w:rsidP="000C74DF">
      <w:pPr>
        <w:rPr>
          <w:iCs/>
        </w:rPr>
      </w:pPr>
      <w:r w:rsidRPr="000A100E">
        <w:rPr>
          <w:noProof/>
        </w:rPr>
        <w:drawing>
          <wp:inline distT="0" distB="0" distL="0" distR="0" wp14:anchorId="378989CC" wp14:editId="3EB87773">
            <wp:extent cx="5971429" cy="4128684"/>
            <wp:effectExtent l="0" t="0" r="0" b="5715"/>
            <wp:docPr id="1174775155" name="Picture 101506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5979710" cy="4134410"/>
                    </a:xfrm>
                    <a:prstGeom prst="rect">
                      <a:avLst/>
                    </a:prstGeom>
                  </pic:spPr>
                </pic:pic>
              </a:graphicData>
            </a:graphic>
          </wp:inline>
        </w:drawing>
      </w:r>
      <w:r w:rsidRPr="000A100E">
        <w:rPr>
          <w:rFonts w:eastAsiaTheme="minorEastAsia"/>
        </w:rPr>
        <w:br/>
      </w:r>
      <w:r w:rsidRPr="000C74DF">
        <w:rPr>
          <w:i/>
          <w:iCs/>
        </w:rPr>
        <w:t>Trajectories of spawners per recruit without fishing (SPR0 in grams).</w:t>
      </w:r>
      <w:r w:rsidRPr="00B21F67">
        <w:rPr>
          <w:rStyle w:val="20"/>
          <w:iCs/>
          <w:szCs w:val="22"/>
        </w:rPr>
        <w:t xml:space="preserve"> </w:t>
      </w:r>
    </w:p>
    <w:p w14:paraId="0681AAFE" w14:textId="77777777" w:rsidR="009A470A" w:rsidRPr="004D073F" w:rsidRDefault="009A470A" w:rsidP="009A470A">
      <w:pPr>
        <w:rPr>
          <w:color w:val="000000" w:themeColor="text1"/>
        </w:rPr>
      </w:pPr>
    </w:p>
    <w:p w14:paraId="3535CB8B" w14:textId="77777777" w:rsidR="00B021CE" w:rsidRPr="004D073F" w:rsidRDefault="00B021CE" w:rsidP="002A40DC">
      <w:pPr>
        <w:rPr>
          <w:rFonts w:eastAsiaTheme="minorEastAsia"/>
          <w:color w:val="000000" w:themeColor="text1"/>
        </w:rPr>
      </w:pPr>
    </w:p>
    <w:p w14:paraId="472CB5B4" w14:textId="07D366CD" w:rsidR="009A470A" w:rsidRPr="004D073F" w:rsidRDefault="009A470A">
      <w:pPr>
        <w:widowControl/>
        <w:jc w:val="left"/>
        <w:rPr>
          <w:rFonts w:eastAsiaTheme="minorEastAsia"/>
          <w:color w:val="000000" w:themeColor="text1"/>
        </w:rPr>
      </w:pPr>
      <w:r w:rsidRPr="004D073F">
        <w:rPr>
          <w:rFonts w:eastAsiaTheme="minorEastAsia"/>
          <w:color w:val="000000" w:themeColor="text1"/>
        </w:rPr>
        <w:br w:type="page"/>
      </w:r>
    </w:p>
    <w:p w14:paraId="6AE52667" w14:textId="77777777" w:rsidR="00B21F67" w:rsidRDefault="00B021CE" w:rsidP="000C74DF">
      <w:pPr>
        <w:pStyle w:val="2"/>
        <w:rPr>
          <w:rFonts w:eastAsiaTheme="minorEastAsia"/>
        </w:rPr>
      </w:pPr>
      <w:r w:rsidRPr="00B21F67">
        <w:rPr>
          <w:rFonts w:eastAsiaTheme="minorEastAsia"/>
        </w:rPr>
        <w:lastRenderedPageBreak/>
        <w:t>Figure</w:t>
      </w:r>
      <w:r w:rsidR="00B21F67">
        <w:rPr>
          <w:rFonts w:eastAsiaTheme="minorEastAsia" w:hint="eastAsia"/>
        </w:rPr>
        <w:t xml:space="preserve"> 24</w:t>
      </w:r>
    </w:p>
    <w:p w14:paraId="673A8076" w14:textId="10DF6CAE" w:rsidR="00B021CE" w:rsidRPr="001270E4" w:rsidRDefault="001F2BB1" w:rsidP="000C74DF">
      <w:pPr>
        <w:rPr>
          <w:rFonts w:eastAsiaTheme="minorEastAsia"/>
          <w:iCs/>
        </w:rPr>
      </w:pPr>
      <w:r w:rsidRPr="000A100E">
        <w:rPr>
          <w:noProof/>
        </w:rPr>
        <w:drawing>
          <wp:inline distT="0" distB="0" distL="0" distR="0" wp14:anchorId="3A280D4D" wp14:editId="3ABE5FE5">
            <wp:extent cx="6004560" cy="2802255"/>
            <wp:effectExtent l="0" t="0" r="0" b="0"/>
            <wp:docPr id="61442620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04560" cy="2802255"/>
                    </a:xfrm>
                    <a:prstGeom prst="rect">
                      <a:avLst/>
                    </a:prstGeom>
                    <a:noFill/>
                    <a:ln>
                      <a:noFill/>
                    </a:ln>
                  </pic:spPr>
                </pic:pic>
              </a:graphicData>
            </a:graphic>
          </wp:inline>
        </w:drawing>
      </w:r>
      <w:r w:rsidR="00B021CE" w:rsidRPr="000A100E">
        <w:rPr>
          <w:rFonts w:eastAsiaTheme="minorEastAsia"/>
        </w:rPr>
        <w:br/>
      </w:r>
      <w:r w:rsidR="00DB2746" w:rsidRPr="000C74DF">
        <w:rPr>
          <w:rFonts w:eastAsiaTheme="minorEastAsia"/>
          <w:i/>
          <w:iCs/>
        </w:rPr>
        <w:t>Examples of stochastic future projection results</w:t>
      </w:r>
      <w:r w:rsidR="008D4D45">
        <w:rPr>
          <w:rFonts w:eastAsiaTheme="minorEastAsia" w:hint="eastAsia"/>
          <w:i/>
          <w:iCs/>
        </w:rPr>
        <w:t xml:space="preserve"> </w:t>
      </w:r>
      <w:r w:rsidR="00B158C3">
        <w:rPr>
          <w:rFonts w:eastAsiaTheme="minorEastAsia" w:hint="eastAsia"/>
          <w:i/>
          <w:iCs/>
        </w:rPr>
        <w:t xml:space="preserve">of </w:t>
      </w:r>
      <w:r w:rsidR="008D4D45">
        <w:rPr>
          <w:rFonts w:eastAsiaTheme="minorEastAsia" w:hint="eastAsia"/>
          <w:i/>
          <w:iCs/>
        </w:rPr>
        <w:t>chub mackerel</w:t>
      </w:r>
      <w:r w:rsidR="00DB2746" w:rsidRPr="000C74DF">
        <w:rPr>
          <w:rFonts w:eastAsiaTheme="minorEastAsia"/>
          <w:i/>
          <w:iCs/>
        </w:rPr>
        <w:t xml:space="preserve">. In this figure, results based on constant catch=100,000MT (blue) and current F (red) are compared. The shaded areas represent 90% prediction intervals, black solid lines are estimates by SAM, and colored solid lines are average. </w:t>
      </w:r>
      <w:r w:rsidR="00B021CE" w:rsidRPr="000C74DF">
        <w:rPr>
          <w:rFonts w:eastAsiaTheme="minorEastAsia"/>
          <w:i/>
          <w:iCs/>
        </w:rPr>
        <w:t xml:space="preserve"> </w:t>
      </w:r>
    </w:p>
    <w:p w14:paraId="6008152E" w14:textId="77777777" w:rsidR="00BF7CCC" w:rsidRPr="004D073F" w:rsidRDefault="00BF7CCC">
      <w:pPr>
        <w:widowControl/>
        <w:jc w:val="left"/>
        <w:rPr>
          <w:rFonts w:eastAsiaTheme="minorEastAsia"/>
          <w:i/>
          <w:color w:val="000000" w:themeColor="text1"/>
          <w:spacing w:val="15"/>
          <w:kern w:val="0"/>
        </w:rPr>
      </w:pPr>
      <w:r w:rsidRPr="006B2D7C">
        <w:rPr>
          <w:rFonts w:eastAsiaTheme="minorEastAsia"/>
          <w:color w:val="000000" w:themeColor="text1"/>
        </w:rPr>
        <w:br w:type="page"/>
      </w:r>
    </w:p>
    <w:p w14:paraId="0AB8C216" w14:textId="77777777" w:rsidR="00B21F67" w:rsidRDefault="00DB2746" w:rsidP="000C74DF">
      <w:pPr>
        <w:pStyle w:val="2"/>
        <w:rPr>
          <w:rFonts w:eastAsiaTheme="minorEastAsia"/>
        </w:rPr>
      </w:pPr>
      <w:r w:rsidRPr="004D073F">
        <w:rPr>
          <w:rFonts w:eastAsiaTheme="minorEastAsia"/>
        </w:rPr>
        <w:lastRenderedPageBreak/>
        <w:t>Figure</w:t>
      </w:r>
      <w:r w:rsidR="00B21F67">
        <w:rPr>
          <w:rFonts w:eastAsiaTheme="minorEastAsia" w:hint="eastAsia"/>
        </w:rPr>
        <w:t xml:space="preserve"> 25</w:t>
      </w:r>
    </w:p>
    <w:p w14:paraId="52504A46" w14:textId="26086D6F" w:rsidR="00DB2746" w:rsidRPr="001270E4" w:rsidRDefault="00E05FB6" w:rsidP="000C74DF">
      <w:pPr>
        <w:rPr>
          <w:rFonts w:eastAsiaTheme="minorEastAsia"/>
          <w:iCs/>
        </w:rPr>
      </w:pPr>
      <w:r w:rsidRPr="004D073F">
        <w:rPr>
          <w:noProof/>
        </w:rPr>
        <w:drawing>
          <wp:inline distT="0" distB="0" distL="0" distR="0" wp14:anchorId="22F69037" wp14:editId="5D02BCFC">
            <wp:extent cx="6004560" cy="3002280"/>
            <wp:effectExtent l="0" t="0" r="0" b="7620"/>
            <wp:docPr id="65542568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04560" cy="3002280"/>
                    </a:xfrm>
                    <a:prstGeom prst="rect">
                      <a:avLst/>
                    </a:prstGeom>
                    <a:noFill/>
                    <a:ln>
                      <a:noFill/>
                    </a:ln>
                  </pic:spPr>
                </pic:pic>
              </a:graphicData>
            </a:graphic>
          </wp:inline>
        </w:drawing>
      </w:r>
      <w:r w:rsidR="00DB2746" w:rsidRPr="004D073F">
        <w:rPr>
          <w:rFonts w:eastAsiaTheme="minorEastAsia"/>
        </w:rPr>
        <w:br/>
      </w:r>
      <w:r w:rsidRPr="000C74DF">
        <w:rPr>
          <w:rFonts w:eastAsiaTheme="minorEastAsia"/>
          <w:i/>
          <w:iCs/>
        </w:rPr>
        <w:t xml:space="preserve">Comparison of future trajectories in different future harvest scenarios (“Catch100” means 100,000MT constant catch) for future average catch (left, </w:t>
      </w:r>
      <w:proofErr w:type="spellStart"/>
      <w:proofErr w:type="gramStart"/>
      <w:r w:rsidRPr="000C74DF">
        <w:rPr>
          <w:rFonts w:eastAsiaTheme="minorEastAsia"/>
          <w:i/>
          <w:iCs/>
        </w:rPr>
        <w:t>catch.mean</w:t>
      </w:r>
      <w:proofErr w:type="spellEnd"/>
      <w:proofErr w:type="gramEnd"/>
      <w:r w:rsidRPr="000C74DF">
        <w:rPr>
          <w:rFonts w:eastAsiaTheme="minorEastAsia"/>
          <w:i/>
          <w:iCs/>
        </w:rPr>
        <w:t xml:space="preserve">), lower 5 percentile of spawning biomass (middle, ssb.ci05) and average spawning biomass (right, </w:t>
      </w:r>
      <w:proofErr w:type="spellStart"/>
      <w:r w:rsidRPr="000C74DF">
        <w:rPr>
          <w:rFonts w:eastAsiaTheme="minorEastAsia"/>
          <w:i/>
          <w:iCs/>
        </w:rPr>
        <w:t>ssb.mean</w:t>
      </w:r>
      <w:proofErr w:type="spellEnd"/>
      <w:r w:rsidRPr="000C74DF">
        <w:rPr>
          <w:rFonts w:eastAsiaTheme="minorEastAsia"/>
          <w:i/>
          <w:iCs/>
        </w:rPr>
        <w:t>)</w:t>
      </w:r>
      <w:r w:rsidR="00216DE0">
        <w:rPr>
          <w:rFonts w:eastAsiaTheme="minorEastAsia" w:hint="eastAsia"/>
          <w:i/>
          <w:iCs/>
        </w:rPr>
        <w:t xml:space="preserve"> of chub mackerel</w:t>
      </w:r>
      <w:r w:rsidRPr="000C74DF">
        <w:rPr>
          <w:rFonts w:eastAsiaTheme="minorEastAsia"/>
          <w:i/>
          <w:iCs/>
        </w:rPr>
        <w:t>.</w:t>
      </w:r>
    </w:p>
    <w:p w14:paraId="03D419F9" w14:textId="22608BDD" w:rsidR="00BF7CCC" w:rsidRPr="006B2D7C" w:rsidRDefault="00BF7CCC">
      <w:pPr>
        <w:widowControl/>
        <w:jc w:val="left"/>
        <w:rPr>
          <w:rFonts w:eastAsiaTheme="minorEastAsia"/>
          <w:i/>
          <w:color w:val="000000" w:themeColor="text1"/>
          <w:spacing w:val="15"/>
          <w:kern w:val="0"/>
        </w:rPr>
      </w:pPr>
      <w:r w:rsidRPr="006B2D7C">
        <w:rPr>
          <w:rFonts w:eastAsiaTheme="minorEastAsia"/>
          <w:color w:val="000000" w:themeColor="text1"/>
        </w:rPr>
        <w:br w:type="page"/>
      </w:r>
    </w:p>
    <w:p w14:paraId="65B04784" w14:textId="77777777" w:rsidR="00B21F67" w:rsidRDefault="00E05FB6" w:rsidP="000C74DF">
      <w:pPr>
        <w:pStyle w:val="2"/>
        <w:rPr>
          <w:rFonts w:eastAsiaTheme="minorEastAsia"/>
        </w:rPr>
      </w:pPr>
      <w:r w:rsidRPr="006B2D7C">
        <w:rPr>
          <w:rFonts w:eastAsiaTheme="minorEastAsia"/>
        </w:rPr>
        <w:lastRenderedPageBreak/>
        <w:t>Figure</w:t>
      </w:r>
      <w:r w:rsidR="00B21F67">
        <w:rPr>
          <w:rFonts w:eastAsiaTheme="minorEastAsia" w:hint="eastAsia"/>
        </w:rPr>
        <w:t xml:space="preserve"> 26</w:t>
      </w:r>
    </w:p>
    <w:p w14:paraId="0787E563" w14:textId="4DA4C7C8" w:rsidR="00E05FB6" w:rsidRPr="001270E4" w:rsidRDefault="00E05FB6" w:rsidP="000C74DF">
      <w:pPr>
        <w:rPr>
          <w:rFonts w:eastAsiaTheme="minorEastAsia"/>
          <w:iCs/>
        </w:rPr>
      </w:pPr>
      <w:r w:rsidRPr="006B2D7C">
        <w:rPr>
          <w:noProof/>
        </w:rPr>
        <w:drawing>
          <wp:inline distT="0" distB="0" distL="0" distR="0" wp14:anchorId="6B72E04B" wp14:editId="0E6F404F">
            <wp:extent cx="6004560" cy="3002280"/>
            <wp:effectExtent l="0" t="0" r="0" b="7620"/>
            <wp:docPr id="152600499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4560" cy="3002280"/>
                    </a:xfrm>
                    <a:prstGeom prst="rect">
                      <a:avLst/>
                    </a:prstGeom>
                    <a:noFill/>
                    <a:ln>
                      <a:noFill/>
                    </a:ln>
                  </pic:spPr>
                </pic:pic>
              </a:graphicData>
            </a:graphic>
          </wp:inline>
        </w:drawing>
      </w:r>
      <w:r w:rsidRPr="006B2D7C">
        <w:rPr>
          <w:rFonts w:eastAsiaTheme="minorEastAsia"/>
        </w:rPr>
        <w:br/>
      </w:r>
      <w:r w:rsidRPr="000C74DF">
        <w:rPr>
          <w:rFonts w:eastAsiaTheme="minorEastAsia"/>
          <w:i/>
          <w:iCs/>
        </w:rPr>
        <w:t>Comparison of future trajectories in different future harvest scenarios</w:t>
      </w:r>
      <w:r w:rsidR="002B5FD4" w:rsidRPr="000C74DF">
        <w:rPr>
          <w:rFonts w:eastAsiaTheme="minorEastAsia"/>
          <w:i/>
          <w:iCs/>
        </w:rPr>
        <w:t xml:space="preserve"> using all the biological </w:t>
      </w:r>
      <w:proofErr w:type="gramStart"/>
      <w:r w:rsidR="002B5FD4" w:rsidRPr="000C74DF">
        <w:rPr>
          <w:rFonts w:eastAsiaTheme="minorEastAsia"/>
          <w:i/>
          <w:iCs/>
        </w:rPr>
        <w:t>parameter</w:t>
      </w:r>
      <w:proofErr w:type="gramEnd"/>
      <w:r w:rsidR="002B5FD4" w:rsidRPr="000C74DF">
        <w:rPr>
          <w:rFonts w:eastAsiaTheme="minorEastAsia"/>
          <w:i/>
          <w:iCs/>
        </w:rPr>
        <w:t xml:space="preserve"> from 1970-2022.</w:t>
      </w:r>
      <w:r w:rsidRPr="000C74DF">
        <w:rPr>
          <w:rFonts w:eastAsiaTheme="minorEastAsia"/>
          <w:i/>
          <w:iCs/>
        </w:rPr>
        <w:t xml:space="preserve"> (“Catch100” means 100,000MT constant catch) for future average catch (left, </w:t>
      </w:r>
      <w:proofErr w:type="spellStart"/>
      <w:proofErr w:type="gramStart"/>
      <w:r w:rsidRPr="000C74DF">
        <w:rPr>
          <w:rFonts w:eastAsiaTheme="minorEastAsia"/>
          <w:i/>
          <w:iCs/>
        </w:rPr>
        <w:t>catch.mean</w:t>
      </w:r>
      <w:proofErr w:type="spellEnd"/>
      <w:proofErr w:type="gramEnd"/>
      <w:r w:rsidRPr="000C74DF">
        <w:rPr>
          <w:rFonts w:eastAsiaTheme="minorEastAsia"/>
          <w:i/>
          <w:iCs/>
        </w:rPr>
        <w:t xml:space="preserve">), lower 5 percentile of spawning biomass (middle, ssb.ci05) and average spawning biomass (right, </w:t>
      </w:r>
      <w:proofErr w:type="spellStart"/>
      <w:r w:rsidRPr="000C74DF">
        <w:rPr>
          <w:rFonts w:eastAsiaTheme="minorEastAsia"/>
          <w:i/>
          <w:iCs/>
        </w:rPr>
        <w:t>ssb.mean</w:t>
      </w:r>
      <w:proofErr w:type="spellEnd"/>
      <w:r w:rsidRPr="000C74DF">
        <w:rPr>
          <w:rFonts w:eastAsiaTheme="minorEastAsia"/>
          <w:i/>
          <w:iCs/>
        </w:rPr>
        <w:t>)</w:t>
      </w:r>
      <w:r w:rsidR="00216DE0">
        <w:rPr>
          <w:rFonts w:eastAsiaTheme="minorEastAsia" w:hint="eastAsia"/>
          <w:i/>
          <w:iCs/>
        </w:rPr>
        <w:t xml:space="preserve"> of chub mackerel.</w:t>
      </w:r>
      <w:r w:rsidRPr="000C74DF">
        <w:rPr>
          <w:rFonts w:eastAsiaTheme="minorEastAsia"/>
          <w:i/>
          <w:iCs/>
        </w:rPr>
        <w:t>.</w:t>
      </w:r>
    </w:p>
    <w:p w14:paraId="6177E12A" w14:textId="77777777" w:rsidR="00B021CE" w:rsidRDefault="00B021CE" w:rsidP="002A40DC">
      <w:pPr>
        <w:rPr>
          <w:rFonts w:eastAsiaTheme="minorEastAsia"/>
          <w:color w:val="000000" w:themeColor="text1"/>
        </w:rPr>
      </w:pPr>
    </w:p>
    <w:p w14:paraId="5DEDA3BF" w14:textId="77777777" w:rsidR="006B2D7C" w:rsidRDefault="006B2D7C" w:rsidP="002A40DC">
      <w:pPr>
        <w:rPr>
          <w:rFonts w:eastAsiaTheme="minorEastAsia"/>
          <w:color w:val="000000" w:themeColor="text1"/>
        </w:rPr>
      </w:pPr>
    </w:p>
    <w:p w14:paraId="2638A0B2" w14:textId="77777777" w:rsidR="006B2D7C" w:rsidRPr="00216DE0" w:rsidRDefault="006B2D7C" w:rsidP="006B2D7C">
      <w:pPr>
        <w:rPr>
          <w:rFonts w:eastAsiaTheme="minorEastAsia"/>
        </w:rPr>
      </w:pPr>
    </w:p>
    <w:p w14:paraId="65385F01" w14:textId="05BDB020" w:rsidR="006824A4" w:rsidRPr="000B33EF" w:rsidRDefault="00703CBC" w:rsidP="006824A4">
      <w:pPr>
        <w:keepNext/>
        <w:adjustRightInd w:val="0"/>
        <w:snapToGrid w:val="0"/>
        <w:mirrorIndents/>
        <w:outlineLvl w:val="0"/>
        <w:rPr>
          <w:rStyle w:val="Strong"/>
          <w:rFonts w:eastAsia="Yu Gothic Light"/>
          <w:bCs w:val="0"/>
          <w:szCs w:val="24"/>
        </w:rPr>
      </w:pPr>
      <w:r>
        <w:br w:type="page"/>
      </w:r>
      <w:r w:rsidR="006824A4">
        <w:rPr>
          <w:rFonts w:eastAsia="Yu Gothic Light" w:hint="eastAsia"/>
          <w:b/>
          <w:szCs w:val="24"/>
        </w:rPr>
        <w:lastRenderedPageBreak/>
        <w:t>APPENDIX 1</w:t>
      </w:r>
    </w:p>
    <w:p w14:paraId="26AFE8B9" w14:textId="384CA539" w:rsidR="00C22A65" w:rsidRDefault="00A803CC" w:rsidP="000C74DF">
      <w:bookmarkStart w:id="21" w:name="_Hlk184341768"/>
      <w:r>
        <w:t xml:space="preserve">Results for </w:t>
      </w:r>
      <w:r w:rsidR="00E93C40">
        <w:rPr>
          <w:rFonts w:hint="eastAsia"/>
        </w:rPr>
        <w:t xml:space="preserve">representative </w:t>
      </w:r>
      <w:r w:rsidR="005B3701">
        <w:rPr>
          <w:rFonts w:hint="eastAsia"/>
        </w:rPr>
        <w:t xml:space="preserve">case </w:t>
      </w:r>
      <w:r>
        <w:t>runs</w:t>
      </w:r>
      <w:r w:rsidR="005B55A4">
        <w:rPr>
          <w:rFonts w:eastAsiaTheme="minorEastAsia" w:hint="eastAsia"/>
        </w:rPr>
        <w:t xml:space="preserve"> of</w:t>
      </w:r>
      <w:r w:rsidRPr="00D1268E">
        <w:t xml:space="preserve"> B2-Mage (B2), </w:t>
      </w:r>
      <w:r w:rsidRPr="00A803CC">
        <w:t>S32-JP23, and S34-PRocEst23</w:t>
      </w:r>
    </w:p>
    <w:bookmarkEnd w:id="21"/>
    <w:p w14:paraId="383A3B26" w14:textId="77777777" w:rsidR="00D1268E" w:rsidRPr="006824A4" w:rsidRDefault="00D1268E" w:rsidP="00485E76">
      <w:pPr>
        <w:rPr>
          <w:b/>
          <w:bCs/>
        </w:rPr>
      </w:pPr>
    </w:p>
    <w:p w14:paraId="6765EF90" w14:textId="0A27E99F" w:rsidR="00485E76" w:rsidRPr="00D1268E" w:rsidRDefault="00485E76" w:rsidP="00D1268E">
      <w:pPr>
        <w:rPr>
          <w:b/>
          <w:bCs/>
        </w:rPr>
      </w:pPr>
      <w:r w:rsidRPr="00D1268E">
        <w:rPr>
          <w:b/>
          <w:bCs/>
        </w:rPr>
        <w:t>Stock assessment scenarios</w:t>
      </w:r>
    </w:p>
    <w:p w14:paraId="4CA46125" w14:textId="77777777" w:rsidR="00485E76" w:rsidRPr="002A40DC" w:rsidRDefault="00485E76" w:rsidP="00485E76">
      <w:r w:rsidRPr="002A40DC">
        <w:t xml:space="preserve">In order to improve the </w:t>
      </w:r>
      <w:proofErr w:type="gramStart"/>
      <w:r w:rsidRPr="002A40DC">
        <w:t>SAM</w:t>
      </w:r>
      <w:proofErr w:type="gramEnd"/>
      <w:r w:rsidRPr="002A40DC">
        <w:t xml:space="preserve"> fit to abundance indices and retrospective patterns, the TWG CMSA recognized the necessity of introduction of estimation of process error in survival of age groups older than age 0. The TWG CMSA also considered inclusion of FY2023 from the Japanese abundance indices, which had a large impact on the stock status of the most recent years. As a result, the following four scenarios were employed as representative cases:</w:t>
      </w:r>
    </w:p>
    <w:p w14:paraId="592FAF9E" w14:textId="77777777" w:rsidR="00485E76" w:rsidRPr="002A40DC" w:rsidRDefault="00485E76" w:rsidP="00485E76">
      <w:r w:rsidRPr="002A40DC">
        <w:t xml:space="preserve"> </w:t>
      </w:r>
    </w:p>
    <w:p w14:paraId="15711ED0" w14:textId="77777777" w:rsidR="00485E76" w:rsidRPr="002A40DC" w:rsidRDefault="00485E76" w:rsidP="00485E76">
      <w:pPr>
        <w:pStyle w:val="ListParagraph"/>
        <w:numPr>
          <w:ilvl w:val="0"/>
          <w:numId w:val="11"/>
        </w:numPr>
        <w:ind w:leftChars="0"/>
      </w:pPr>
      <w:r w:rsidRPr="002A40DC">
        <w:t>B2, Estimate process error for only age 0 (recruitment</w:t>
      </w:r>
      <w:proofErr w:type="gramStart"/>
      <w:r w:rsidRPr="002A40DC">
        <w:t>) ;</w:t>
      </w:r>
      <w:proofErr w:type="gramEnd"/>
      <w:r w:rsidRPr="002A40DC">
        <w:t xml:space="preserve"> </w:t>
      </w:r>
    </w:p>
    <w:p w14:paraId="2FB7BFF2" w14:textId="77777777" w:rsidR="00485E76" w:rsidRPr="002A40DC" w:rsidRDefault="00485E76" w:rsidP="00485E76">
      <w:pPr>
        <w:pStyle w:val="ListParagraph"/>
        <w:numPr>
          <w:ilvl w:val="0"/>
          <w:numId w:val="11"/>
        </w:numPr>
        <w:ind w:leftChars="0"/>
      </w:pPr>
      <w:r w:rsidRPr="002A40DC">
        <w:t xml:space="preserve">S28-ProcEst, Estimate process error for all age </w:t>
      </w:r>
      <w:proofErr w:type="gramStart"/>
      <w:r w:rsidRPr="002A40DC">
        <w:t>groups;</w:t>
      </w:r>
      <w:proofErr w:type="gramEnd"/>
      <w:r w:rsidRPr="002A40DC">
        <w:t xml:space="preserve"> </w:t>
      </w:r>
    </w:p>
    <w:p w14:paraId="374B6B1A" w14:textId="77777777" w:rsidR="00485E76" w:rsidRPr="002A40DC" w:rsidRDefault="00485E76" w:rsidP="00485E76">
      <w:pPr>
        <w:pStyle w:val="ListParagraph"/>
        <w:numPr>
          <w:ilvl w:val="0"/>
          <w:numId w:val="11"/>
        </w:numPr>
        <w:ind w:leftChars="0"/>
      </w:pPr>
      <w:r w:rsidRPr="002A40DC">
        <w:t xml:space="preserve">S32-JP23, </w:t>
      </w:r>
      <w:proofErr w:type="gramStart"/>
      <w:r w:rsidRPr="002A40DC">
        <w:t>Estimate</w:t>
      </w:r>
      <w:proofErr w:type="gramEnd"/>
      <w:r w:rsidRPr="002A40DC">
        <w:t xml:space="preserve"> process error for only age 0 and use Japanese indices up to FY2023; and </w:t>
      </w:r>
    </w:p>
    <w:p w14:paraId="63588329" w14:textId="77777777" w:rsidR="00485E76" w:rsidRPr="002A40DC" w:rsidRDefault="00485E76" w:rsidP="00485E76">
      <w:pPr>
        <w:pStyle w:val="ListParagraph"/>
        <w:numPr>
          <w:ilvl w:val="0"/>
          <w:numId w:val="11"/>
        </w:numPr>
        <w:ind w:leftChars="0"/>
      </w:pPr>
      <w:r w:rsidRPr="002A40DC">
        <w:t xml:space="preserve">S34-ProcEst23, </w:t>
      </w:r>
      <w:proofErr w:type="gramStart"/>
      <w:r w:rsidRPr="002A40DC">
        <w:t>Estimate</w:t>
      </w:r>
      <w:proofErr w:type="gramEnd"/>
      <w:r w:rsidRPr="002A40DC">
        <w:t xml:space="preserve"> process error for all age groups and use Japanese indices up to FY2023</w:t>
      </w:r>
    </w:p>
    <w:p w14:paraId="55AC9702" w14:textId="77777777" w:rsidR="00485E76" w:rsidRPr="002A40DC" w:rsidRDefault="00485E76" w:rsidP="00485E76">
      <w:r w:rsidRPr="002A40DC">
        <w:t xml:space="preserve"> </w:t>
      </w:r>
    </w:p>
    <w:p w14:paraId="2AC53F02" w14:textId="317670E2" w:rsidR="00485E76" w:rsidRDefault="00485E76" w:rsidP="00485E76">
      <w:r w:rsidRPr="002A40DC">
        <w:t xml:space="preserve">TWG CMSA agreed to select S28-ProcEst as a base case scenario because of the better diagnostics than the model only with recruitment process error and agreement of data usage up to FY2022. </w:t>
      </w:r>
      <w:r>
        <w:t xml:space="preserve">This Annex shows the comparison of the above four models along with the following models B1-Mcom, S31-JP23indics,27-ProcEst and S33-ProcEst23. </w:t>
      </w:r>
    </w:p>
    <w:p w14:paraId="4FA7D7EC" w14:textId="2917220B" w:rsidR="00D1268E" w:rsidRDefault="00D1268E">
      <w:pPr>
        <w:widowControl/>
        <w:jc w:val="left"/>
      </w:pPr>
      <w:r>
        <w:br w:type="page"/>
      </w:r>
    </w:p>
    <w:p w14:paraId="3641BC48" w14:textId="77777777" w:rsidR="00FF74AC" w:rsidRDefault="00485E76" w:rsidP="004A28F4">
      <w:pPr>
        <w:pStyle w:val="2"/>
        <w:rPr>
          <w:rFonts w:eastAsiaTheme="minorEastAsia"/>
        </w:rPr>
      </w:pPr>
      <w:r>
        <w:rPr>
          <w:rFonts w:eastAsiaTheme="minorEastAsia" w:hint="eastAsia"/>
        </w:rPr>
        <w:lastRenderedPageBreak/>
        <w:t>Figure</w:t>
      </w:r>
      <w:r w:rsidR="00E95327">
        <w:rPr>
          <w:rFonts w:eastAsiaTheme="minorEastAsia" w:hint="eastAsia"/>
        </w:rPr>
        <w:t xml:space="preserve"> ANNE</w:t>
      </w:r>
      <w:r w:rsidR="00FF74AC">
        <w:rPr>
          <w:rFonts w:eastAsiaTheme="minorEastAsia" w:hint="eastAsia"/>
        </w:rPr>
        <w:t>X 1</w:t>
      </w:r>
    </w:p>
    <w:p w14:paraId="5B6178BE" w14:textId="77777777" w:rsidR="00FF74AC" w:rsidRDefault="00485E76" w:rsidP="00E95327">
      <w:pPr>
        <w:rPr>
          <w:rFonts w:eastAsiaTheme="minorEastAsia"/>
        </w:rPr>
      </w:pPr>
      <w:r>
        <w:rPr>
          <w:rFonts w:eastAsiaTheme="minorEastAsia" w:hint="eastAsia"/>
        </w:rPr>
        <w:t xml:space="preserve"> </w:t>
      </w:r>
      <w:r w:rsidR="00FF74AC" w:rsidRPr="00426ECC">
        <w:rPr>
          <w:rFonts w:eastAsiaTheme="minorEastAsia"/>
          <w:noProof/>
        </w:rPr>
        <w:drawing>
          <wp:inline distT="0" distB="0" distL="0" distR="0" wp14:anchorId="0350F1F9" wp14:editId="046CA1E0">
            <wp:extent cx="6004560" cy="4003040"/>
            <wp:effectExtent l="0" t="0" r="0" b="0"/>
            <wp:docPr id="1572893216" name="図 7"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17057" name="図 7" descr="グラフ, 散布図&#10;&#10;自動的に生成された説明"/>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04560" cy="4003040"/>
                    </a:xfrm>
                    <a:prstGeom prst="rect">
                      <a:avLst/>
                    </a:prstGeom>
                    <a:noFill/>
                    <a:ln>
                      <a:noFill/>
                    </a:ln>
                  </pic:spPr>
                </pic:pic>
              </a:graphicData>
            </a:graphic>
          </wp:inline>
        </w:drawing>
      </w:r>
    </w:p>
    <w:p w14:paraId="4E17871D" w14:textId="452F6BD3" w:rsidR="00485E76" w:rsidRPr="00385D6B" w:rsidRDefault="00485E76" w:rsidP="000C74DF">
      <w:pPr>
        <w:rPr>
          <w:rFonts w:eastAsiaTheme="minorEastAsia"/>
          <w:iCs/>
        </w:rPr>
      </w:pPr>
      <w:r w:rsidRPr="000C74DF">
        <w:rPr>
          <w:rFonts w:eastAsiaTheme="minorEastAsia"/>
          <w:i/>
          <w:iCs/>
        </w:rPr>
        <w:t xml:space="preserve">Estimated </w:t>
      </w:r>
      <w:proofErr w:type="spellStart"/>
      <w:r w:rsidRPr="000C74DF">
        <w:rPr>
          <w:i/>
          <w:iCs/>
        </w:rPr>
        <w:t>Beverton</w:t>
      </w:r>
      <w:proofErr w:type="spellEnd"/>
      <w:r w:rsidRPr="000C74DF">
        <w:rPr>
          <w:i/>
          <w:iCs/>
        </w:rPr>
        <w:t xml:space="preserve">-Holt stock recruitment relationship </w:t>
      </w:r>
      <w:r w:rsidRPr="000C74DF">
        <w:rPr>
          <w:rFonts w:eastAsiaTheme="minorEastAsia"/>
          <w:i/>
          <w:iCs/>
        </w:rPr>
        <w:t>(black lines) and estimated past SSB and number of recruits (colored circles)</w:t>
      </w:r>
      <w:r w:rsidR="00FE751D">
        <w:rPr>
          <w:rFonts w:eastAsiaTheme="minorEastAsia" w:hint="eastAsia"/>
          <w:i/>
          <w:iCs/>
        </w:rPr>
        <w:t xml:space="preserve"> of chub mackerel</w:t>
      </w:r>
      <w:r w:rsidRPr="000C74DF">
        <w:rPr>
          <w:rFonts w:eastAsiaTheme="minorEastAsia"/>
          <w:i/>
          <w:iCs/>
        </w:rPr>
        <w:t xml:space="preserve"> under</w:t>
      </w:r>
      <w:r w:rsidR="007B5CAC" w:rsidRPr="000C74DF">
        <w:rPr>
          <w:rFonts w:eastAsiaTheme="minorEastAsia"/>
          <w:i/>
          <w:iCs/>
        </w:rPr>
        <w:t xml:space="preserve"> the final base case S28-ProcEst,</w:t>
      </w:r>
      <w:r w:rsidRPr="000C74DF">
        <w:rPr>
          <w:rFonts w:eastAsiaTheme="minorEastAsia"/>
          <w:i/>
          <w:iCs/>
        </w:rPr>
        <w:t xml:space="preserve"> the initial base case scenario B2-Mage, </w:t>
      </w:r>
      <w:r w:rsidR="00D1268E" w:rsidRPr="000C74DF">
        <w:rPr>
          <w:rFonts w:eastAsiaTheme="minorEastAsia"/>
          <w:i/>
          <w:iCs/>
        </w:rPr>
        <w:t xml:space="preserve">and other representative </w:t>
      </w:r>
      <w:r w:rsidR="005D116A">
        <w:rPr>
          <w:rFonts w:eastAsiaTheme="minorEastAsia" w:hint="eastAsia"/>
          <w:i/>
          <w:iCs/>
        </w:rPr>
        <w:t>cases</w:t>
      </w:r>
      <w:r w:rsidR="00C11373">
        <w:rPr>
          <w:rFonts w:eastAsiaTheme="minorEastAsia" w:hint="eastAsia"/>
          <w:i/>
          <w:iCs/>
        </w:rPr>
        <w:t xml:space="preserve"> of</w:t>
      </w:r>
      <w:r w:rsidR="005D116A" w:rsidRPr="000C74DF">
        <w:rPr>
          <w:rFonts w:eastAsiaTheme="minorEastAsia"/>
          <w:i/>
          <w:iCs/>
        </w:rPr>
        <w:t xml:space="preserve"> </w:t>
      </w:r>
      <w:r w:rsidRPr="000C74DF">
        <w:rPr>
          <w:rFonts w:eastAsiaTheme="minorEastAsia"/>
          <w:i/>
          <w:iCs/>
        </w:rPr>
        <w:t>S34-P</w:t>
      </w:r>
      <w:r w:rsidR="00426ECC" w:rsidRPr="000C74DF">
        <w:rPr>
          <w:rFonts w:eastAsiaTheme="minorEastAsia"/>
          <w:i/>
          <w:iCs/>
        </w:rPr>
        <w:t>r</w:t>
      </w:r>
      <w:r w:rsidRPr="000C74DF">
        <w:rPr>
          <w:rFonts w:eastAsiaTheme="minorEastAsia"/>
          <w:i/>
          <w:iCs/>
        </w:rPr>
        <w:t>ocEst23</w:t>
      </w:r>
      <w:r w:rsidR="007B5CAC" w:rsidRPr="000C74DF">
        <w:rPr>
          <w:rFonts w:eastAsiaTheme="minorEastAsia"/>
          <w:i/>
          <w:iCs/>
        </w:rPr>
        <w:t xml:space="preserve"> and</w:t>
      </w:r>
      <w:r w:rsidR="00426ECC" w:rsidRPr="000C74DF">
        <w:rPr>
          <w:rFonts w:eastAsiaTheme="minorEastAsia"/>
          <w:i/>
          <w:iCs/>
        </w:rPr>
        <w:t xml:space="preserve"> S32-JP23indics</w:t>
      </w:r>
      <w:r w:rsidRPr="000C74DF">
        <w:rPr>
          <w:i/>
          <w:iCs/>
        </w:rPr>
        <w:t>.</w:t>
      </w:r>
    </w:p>
    <w:p w14:paraId="3CAEC304" w14:textId="751368AD" w:rsidR="00485E76" w:rsidRPr="00C11373" w:rsidRDefault="00485E76" w:rsidP="00E95327">
      <w:pPr>
        <w:rPr>
          <w:b/>
          <w:bCs/>
        </w:rPr>
      </w:pPr>
    </w:p>
    <w:p w14:paraId="324E7A8B" w14:textId="77777777" w:rsidR="00FE751D" w:rsidRDefault="00FE751D">
      <w:pPr>
        <w:widowControl/>
        <w:jc w:val="left"/>
        <w:rPr>
          <w:rFonts w:eastAsiaTheme="minorEastAsia"/>
        </w:rPr>
      </w:pPr>
      <w:r>
        <w:rPr>
          <w:rFonts w:eastAsiaTheme="minorEastAsia"/>
        </w:rPr>
        <w:br w:type="page"/>
      </w:r>
    </w:p>
    <w:p w14:paraId="69E7AEB3" w14:textId="44A613B2" w:rsidR="00FE751D" w:rsidRDefault="00485E76" w:rsidP="004A28F4">
      <w:pPr>
        <w:pStyle w:val="2"/>
        <w:rPr>
          <w:rFonts w:eastAsiaTheme="minorEastAsia"/>
        </w:rPr>
      </w:pPr>
      <w:r>
        <w:rPr>
          <w:rFonts w:eastAsiaTheme="minorEastAsia" w:hint="eastAsia"/>
        </w:rPr>
        <w:lastRenderedPageBreak/>
        <w:t>Figure</w:t>
      </w:r>
      <w:r w:rsidR="00FE751D">
        <w:rPr>
          <w:rFonts w:eastAsiaTheme="minorEastAsia" w:hint="eastAsia"/>
        </w:rPr>
        <w:t xml:space="preserve"> ANNEX 2</w:t>
      </w:r>
    </w:p>
    <w:p w14:paraId="5E4E4B98" w14:textId="03F1E7E7" w:rsidR="00485E76" w:rsidRPr="00385D6B" w:rsidRDefault="00426ECC" w:rsidP="000C74DF">
      <w:pPr>
        <w:rPr>
          <w:rFonts w:eastAsiaTheme="minorEastAsia"/>
          <w:iCs/>
        </w:rPr>
      </w:pPr>
      <w:r>
        <w:rPr>
          <w:rFonts w:eastAsiaTheme="minorEastAsia"/>
          <w:noProof/>
        </w:rPr>
        <w:drawing>
          <wp:inline distT="0" distB="0" distL="0" distR="0" wp14:anchorId="46799E08" wp14:editId="5D9BF7A6">
            <wp:extent cx="6000750" cy="4000500"/>
            <wp:effectExtent l="0" t="0" r="0" b="0"/>
            <wp:docPr id="111572426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000750" cy="4000500"/>
                    </a:xfrm>
                    <a:prstGeom prst="rect">
                      <a:avLst/>
                    </a:prstGeom>
                    <a:noFill/>
                    <a:ln>
                      <a:noFill/>
                    </a:ln>
                  </pic:spPr>
                </pic:pic>
              </a:graphicData>
            </a:graphic>
          </wp:inline>
        </w:drawing>
      </w:r>
      <w:r w:rsidR="00485E76">
        <w:rPr>
          <w:rFonts w:eastAsiaTheme="minorEastAsia"/>
        </w:rPr>
        <w:br/>
      </w:r>
      <w:r w:rsidR="00485E76" w:rsidRPr="000C74DF">
        <w:rPr>
          <w:rFonts w:eastAsiaTheme="minorEastAsia"/>
          <w:i/>
          <w:iCs/>
        </w:rPr>
        <w:t>Estimated</w:t>
      </w:r>
      <w:r w:rsidR="00BE5C5E" w:rsidRPr="000C74DF">
        <w:rPr>
          <w:rFonts w:eastAsiaTheme="minorEastAsia"/>
          <w:i/>
          <w:iCs/>
        </w:rPr>
        <w:t xml:space="preserve"> annual selectivity at age </w:t>
      </w:r>
      <w:r w:rsidR="00485E76" w:rsidRPr="000C74DF">
        <w:rPr>
          <w:rFonts w:eastAsiaTheme="minorEastAsia"/>
          <w:i/>
          <w:iCs/>
        </w:rPr>
        <w:t>under</w:t>
      </w:r>
      <w:r w:rsidRPr="000C74DF">
        <w:rPr>
          <w:rFonts w:eastAsiaTheme="minorEastAsia"/>
          <w:i/>
          <w:iCs/>
        </w:rPr>
        <w:t xml:space="preserve"> </w:t>
      </w:r>
      <w:r w:rsidR="00485E76" w:rsidRPr="000C74DF">
        <w:rPr>
          <w:rFonts w:eastAsiaTheme="minorEastAsia"/>
          <w:i/>
          <w:iCs/>
        </w:rPr>
        <w:t>the final base case S28-ProcEst</w:t>
      </w:r>
      <w:r w:rsidRPr="000C74DF">
        <w:rPr>
          <w:rFonts w:eastAsiaTheme="minorEastAsia"/>
          <w:i/>
          <w:iCs/>
        </w:rPr>
        <w:t xml:space="preserve">, the initial base case scenario (B2-Mage), </w:t>
      </w:r>
      <w:r w:rsidR="00485E76" w:rsidRPr="000C74DF">
        <w:rPr>
          <w:rFonts w:eastAsiaTheme="minorEastAsia"/>
          <w:i/>
          <w:iCs/>
        </w:rPr>
        <w:t>and</w:t>
      </w:r>
      <w:r w:rsidR="00D1268E" w:rsidRPr="000C74DF">
        <w:rPr>
          <w:rFonts w:eastAsiaTheme="minorEastAsia"/>
          <w:i/>
          <w:iCs/>
        </w:rPr>
        <w:t xml:space="preserve"> the</w:t>
      </w:r>
      <w:r w:rsidR="00485E76" w:rsidRPr="000C74DF">
        <w:rPr>
          <w:rFonts w:eastAsiaTheme="minorEastAsia"/>
          <w:i/>
          <w:iCs/>
        </w:rPr>
        <w:t xml:space="preserve"> </w:t>
      </w:r>
      <w:r w:rsidR="00D1268E" w:rsidRPr="000C74DF">
        <w:rPr>
          <w:rFonts w:eastAsiaTheme="minorEastAsia"/>
          <w:i/>
          <w:iCs/>
        </w:rPr>
        <w:t xml:space="preserve">other representative </w:t>
      </w:r>
      <w:r w:rsidR="005147E7">
        <w:rPr>
          <w:rFonts w:eastAsiaTheme="minorEastAsia" w:hint="eastAsia"/>
          <w:i/>
          <w:iCs/>
        </w:rPr>
        <w:t>cases</w:t>
      </w:r>
      <w:r w:rsidR="00C11373">
        <w:rPr>
          <w:rFonts w:eastAsiaTheme="minorEastAsia" w:hint="eastAsia"/>
          <w:i/>
          <w:iCs/>
        </w:rPr>
        <w:t xml:space="preserve"> of</w:t>
      </w:r>
      <w:r w:rsidR="005147E7">
        <w:rPr>
          <w:rFonts w:eastAsiaTheme="minorEastAsia" w:hint="eastAsia"/>
          <w:i/>
          <w:iCs/>
        </w:rPr>
        <w:t xml:space="preserve"> </w:t>
      </w:r>
      <w:r w:rsidRPr="000C74DF">
        <w:rPr>
          <w:rFonts w:eastAsiaTheme="minorEastAsia"/>
          <w:i/>
          <w:iCs/>
        </w:rPr>
        <w:t xml:space="preserve">S34-ProcEst23 and </w:t>
      </w:r>
      <w:r w:rsidR="00485E76" w:rsidRPr="000C74DF">
        <w:rPr>
          <w:rFonts w:eastAsiaTheme="minorEastAsia"/>
          <w:i/>
          <w:iCs/>
        </w:rPr>
        <w:t>S32-JP23</w:t>
      </w:r>
      <w:r w:rsidRPr="000C74DF">
        <w:rPr>
          <w:rFonts w:eastAsiaTheme="minorEastAsia"/>
          <w:i/>
          <w:iCs/>
        </w:rPr>
        <w:t>indics</w:t>
      </w:r>
      <w:r w:rsidR="00485E76" w:rsidRPr="000C74DF">
        <w:rPr>
          <w:i/>
          <w:iCs/>
        </w:rPr>
        <w:t>.</w:t>
      </w:r>
    </w:p>
    <w:p w14:paraId="16DBE9AE" w14:textId="60AEA3B3" w:rsidR="004D353A" w:rsidRDefault="004D353A">
      <w:pPr>
        <w:widowControl/>
        <w:jc w:val="left"/>
      </w:pPr>
      <w:r>
        <w:br w:type="page"/>
      </w:r>
    </w:p>
    <w:p w14:paraId="2D60A7F4" w14:textId="6BC27511" w:rsidR="004A28F4" w:rsidRDefault="00223B2B" w:rsidP="004A28F4">
      <w:pPr>
        <w:pStyle w:val="2"/>
        <w:rPr>
          <w:rFonts w:eastAsiaTheme="minorEastAsia"/>
        </w:rPr>
      </w:pPr>
      <w:r>
        <w:rPr>
          <w:rFonts w:eastAsiaTheme="minorEastAsia" w:hint="eastAsia"/>
        </w:rPr>
        <w:lastRenderedPageBreak/>
        <w:t>Figure</w:t>
      </w:r>
      <w:r w:rsidR="004A28F4">
        <w:rPr>
          <w:rFonts w:eastAsiaTheme="minorEastAsia" w:hint="eastAsia"/>
        </w:rPr>
        <w:t xml:space="preserve"> ANNEX 3</w:t>
      </w:r>
    </w:p>
    <w:p w14:paraId="52E73A2F" w14:textId="1E11EE36" w:rsidR="004D353A" w:rsidRPr="004A28F4" w:rsidRDefault="007D079E" w:rsidP="004A28F4">
      <w:pPr>
        <w:rPr>
          <w:i/>
          <w:iCs/>
        </w:rPr>
      </w:pPr>
      <w:r>
        <w:rPr>
          <w:rFonts w:eastAsiaTheme="minorEastAsia"/>
          <w:noProof/>
        </w:rPr>
        <w:drawing>
          <wp:inline distT="0" distB="0" distL="0" distR="0" wp14:anchorId="0FC2B80D" wp14:editId="23F5E6E0">
            <wp:extent cx="5986732" cy="3991155"/>
            <wp:effectExtent l="0" t="0" r="0" b="0"/>
            <wp:docPr id="136091159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006553" cy="4004369"/>
                    </a:xfrm>
                    <a:prstGeom prst="rect">
                      <a:avLst/>
                    </a:prstGeom>
                    <a:noFill/>
                    <a:ln>
                      <a:noFill/>
                    </a:ln>
                  </pic:spPr>
                </pic:pic>
              </a:graphicData>
            </a:graphic>
          </wp:inline>
        </w:drawing>
      </w:r>
      <w:r w:rsidR="00223B2B">
        <w:rPr>
          <w:rFonts w:eastAsiaTheme="minorEastAsia"/>
        </w:rPr>
        <w:br/>
      </w:r>
      <w:r w:rsidR="00223B2B" w:rsidRPr="004A28F4">
        <w:rPr>
          <w:i/>
          <w:iCs/>
        </w:rPr>
        <w:t>Time series of estimates of F at age for</w:t>
      </w:r>
      <w:r w:rsidR="00AE5308" w:rsidRPr="004A28F4">
        <w:rPr>
          <w:rFonts w:eastAsiaTheme="minorEastAsia" w:hint="eastAsia"/>
          <w:i/>
          <w:iCs/>
        </w:rPr>
        <w:t xml:space="preserve"> </w:t>
      </w:r>
      <w:r w:rsidR="00AE5308" w:rsidRPr="004A28F4">
        <w:rPr>
          <w:rFonts w:eastAsiaTheme="minorEastAsia"/>
          <w:i/>
          <w:iCs/>
        </w:rPr>
        <w:t>the final base case S28-ProcEst</w:t>
      </w:r>
      <w:r w:rsidR="00AE5308" w:rsidRPr="004A28F4">
        <w:rPr>
          <w:rFonts w:eastAsiaTheme="minorEastAsia" w:hint="eastAsia"/>
          <w:i/>
          <w:iCs/>
        </w:rPr>
        <w:t xml:space="preserve">, </w:t>
      </w:r>
      <w:r w:rsidR="00AE5308" w:rsidRPr="004A28F4">
        <w:rPr>
          <w:rFonts w:eastAsiaTheme="minorEastAsia"/>
          <w:i/>
          <w:iCs/>
        </w:rPr>
        <w:t>the initial base case scenario B2-Mage, and the</w:t>
      </w:r>
      <w:r w:rsidR="005D116A" w:rsidRPr="004A28F4">
        <w:rPr>
          <w:rFonts w:eastAsiaTheme="minorEastAsia" w:hint="eastAsia"/>
          <w:i/>
          <w:iCs/>
        </w:rPr>
        <w:t xml:space="preserve"> other</w:t>
      </w:r>
      <w:r w:rsidR="00AE5308" w:rsidRPr="004A28F4">
        <w:rPr>
          <w:rFonts w:eastAsiaTheme="minorEastAsia"/>
          <w:i/>
          <w:iCs/>
        </w:rPr>
        <w:t xml:space="preserve"> </w:t>
      </w:r>
      <w:r w:rsidR="002C23A0" w:rsidRPr="004A28F4">
        <w:rPr>
          <w:rFonts w:eastAsiaTheme="minorEastAsia" w:hint="eastAsia"/>
          <w:i/>
          <w:iCs/>
        </w:rPr>
        <w:t>representative</w:t>
      </w:r>
      <w:r w:rsidR="002C23A0" w:rsidRPr="004A28F4">
        <w:rPr>
          <w:rFonts w:eastAsiaTheme="minorEastAsia"/>
          <w:i/>
          <w:iCs/>
        </w:rPr>
        <w:t xml:space="preserve"> </w:t>
      </w:r>
      <w:r w:rsidR="004638E4" w:rsidRPr="004A28F4">
        <w:rPr>
          <w:rFonts w:eastAsiaTheme="minorEastAsia" w:hint="eastAsia"/>
          <w:i/>
          <w:iCs/>
        </w:rPr>
        <w:t>case</w:t>
      </w:r>
      <w:r w:rsidR="004638E4" w:rsidRPr="004A28F4">
        <w:rPr>
          <w:rFonts w:eastAsiaTheme="minorEastAsia"/>
          <w:i/>
          <w:iCs/>
        </w:rPr>
        <w:t xml:space="preserve">s </w:t>
      </w:r>
      <w:r w:rsidR="005D116A" w:rsidRPr="004A28F4">
        <w:rPr>
          <w:rFonts w:eastAsiaTheme="minorEastAsia" w:hint="eastAsia"/>
          <w:i/>
          <w:iCs/>
        </w:rPr>
        <w:t xml:space="preserve">of </w:t>
      </w:r>
      <w:r w:rsidR="00AE5308" w:rsidRPr="004A28F4">
        <w:rPr>
          <w:rFonts w:eastAsiaTheme="minorEastAsia" w:hint="eastAsia"/>
          <w:i/>
          <w:iCs/>
        </w:rPr>
        <w:t xml:space="preserve">S34-ProcEst23 and </w:t>
      </w:r>
      <w:r w:rsidR="00AE5308" w:rsidRPr="004A28F4">
        <w:rPr>
          <w:rFonts w:eastAsiaTheme="minorEastAsia"/>
          <w:i/>
          <w:iCs/>
        </w:rPr>
        <w:t>S32-JP23</w:t>
      </w:r>
      <w:r w:rsidR="00AE5308" w:rsidRPr="004A28F4">
        <w:rPr>
          <w:rFonts w:eastAsiaTheme="minorEastAsia" w:hint="eastAsia"/>
          <w:i/>
          <w:iCs/>
        </w:rPr>
        <w:t>indics</w:t>
      </w:r>
      <w:r w:rsidR="00AE5308" w:rsidRPr="004A28F4">
        <w:rPr>
          <w:i/>
          <w:iCs/>
        </w:rPr>
        <w:t>.</w:t>
      </w:r>
    </w:p>
    <w:p w14:paraId="4A4A4ABF" w14:textId="77777777" w:rsidR="004D353A" w:rsidRDefault="004D353A">
      <w:pPr>
        <w:widowControl/>
        <w:jc w:val="left"/>
        <w:rPr>
          <w:i/>
          <w:color w:val="000000" w:themeColor="text1"/>
          <w:spacing w:val="15"/>
          <w:kern w:val="0"/>
          <w:szCs w:val="24"/>
        </w:rPr>
      </w:pPr>
      <w:r>
        <w:br w:type="page"/>
      </w:r>
    </w:p>
    <w:p w14:paraId="15DA2384" w14:textId="0C18A60A" w:rsidR="004A28F4" w:rsidRDefault="00BE5C5E" w:rsidP="004A28F4">
      <w:pPr>
        <w:pStyle w:val="2"/>
        <w:rPr>
          <w:rFonts w:eastAsiaTheme="minorEastAsia"/>
        </w:rPr>
      </w:pPr>
      <w:r>
        <w:rPr>
          <w:rFonts w:eastAsiaTheme="minorEastAsia" w:hint="eastAsia"/>
        </w:rPr>
        <w:lastRenderedPageBreak/>
        <w:t>Figure</w:t>
      </w:r>
      <w:r w:rsidR="004A28F4">
        <w:rPr>
          <w:rFonts w:eastAsiaTheme="minorEastAsia" w:hint="eastAsia"/>
        </w:rPr>
        <w:t xml:space="preserve"> ANNEX 4</w:t>
      </w:r>
    </w:p>
    <w:p w14:paraId="79AD4DC9" w14:textId="28A681DC" w:rsidR="00BE5C5E" w:rsidRPr="004A28F4" w:rsidRDefault="006176ED" w:rsidP="004A28F4">
      <w:pPr>
        <w:rPr>
          <w:rFonts w:eastAsiaTheme="minorEastAsia"/>
          <w:i/>
          <w:iCs/>
        </w:rPr>
      </w:pPr>
      <w:r>
        <w:rPr>
          <w:rFonts w:eastAsiaTheme="minorEastAsia"/>
          <w:noProof/>
        </w:rPr>
        <w:drawing>
          <wp:inline distT="0" distB="0" distL="0" distR="0" wp14:anchorId="4CFF55C4" wp14:editId="51C5479B">
            <wp:extent cx="6000750" cy="4000500"/>
            <wp:effectExtent l="0" t="0" r="0" b="0"/>
            <wp:docPr id="178858987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00750" cy="4000500"/>
                    </a:xfrm>
                    <a:prstGeom prst="rect">
                      <a:avLst/>
                    </a:prstGeom>
                    <a:noFill/>
                    <a:ln>
                      <a:noFill/>
                    </a:ln>
                  </pic:spPr>
                </pic:pic>
              </a:graphicData>
            </a:graphic>
          </wp:inline>
        </w:drawing>
      </w:r>
      <w:r w:rsidR="00BE5C5E">
        <w:rPr>
          <w:rFonts w:eastAsiaTheme="minorEastAsia"/>
        </w:rPr>
        <w:br/>
      </w:r>
      <w:r w:rsidR="00BE5C5E" w:rsidRPr="004A28F4">
        <w:rPr>
          <w:rFonts w:eastAsiaTheme="minorEastAsia" w:hint="eastAsia"/>
          <w:i/>
          <w:iCs/>
        </w:rPr>
        <w:t xml:space="preserve">Retrospective patterns for total biomass (top </w:t>
      </w:r>
      <w:r w:rsidR="00BE5C5E" w:rsidRPr="004A28F4">
        <w:rPr>
          <w:rFonts w:eastAsiaTheme="minorEastAsia"/>
          <w:i/>
          <w:iCs/>
        </w:rPr>
        <w:t>row</w:t>
      </w:r>
      <w:r w:rsidR="00BE5C5E" w:rsidRPr="004A28F4">
        <w:rPr>
          <w:rFonts w:eastAsiaTheme="minorEastAsia" w:hint="eastAsia"/>
          <w:i/>
          <w:iCs/>
        </w:rPr>
        <w:t>), SSB (</w:t>
      </w:r>
      <w:r w:rsidR="00BE5C5E" w:rsidRPr="004A28F4">
        <w:rPr>
          <w:rFonts w:eastAsiaTheme="minorEastAsia"/>
          <w:i/>
          <w:iCs/>
        </w:rPr>
        <w:t>second row</w:t>
      </w:r>
      <w:r w:rsidR="00BE5C5E" w:rsidRPr="004A28F4">
        <w:rPr>
          <w:rFonts w:eastAsiaTheme="minorEastAsia" w:hint="eastAsia"/>
          <w:i/>
          <w:iCs/>
        </w:rPr>
        <w:t>), recruitment (</w:t>
      </w:r>
      <w:r w:rsidR="00BE5C5E" w:rsidRPr="004A28F4">
        <w:rPr>
          <w:rFonts w:eastAsiaTheme="minorEastAsia"/>
          <w:i/>
          <w:iCs/>
        </w:rPr>
        <w:t>third row</w:t>
      </w:r>
      <w:r w:rsidR="00BE5C5E" w:rsidRPr="004A28F4">
        <w:rPr>
          <w:rFonts w:eastAsiaTheme="minorEastAsia" w:hint="eastAsia"/>
          <w:i/>
          <w:iCs/>
        </w:rPr>
        <w:t>), and mean F (bottom)</w:t>
      </w:r>
      <w:r w:rsidR="004638E4" w:rsidRPr="004A28F4">
        <w:rPr>
          <w:rFonts w:eastAsiaTheme="minorEastAsia" w:hint="eastAsia"/>
          <w:i/>
          <w:iCs/>
        </w:rPr>
        <w:t xml:space="preserve"> of </w:t>
      </w:r>
      <w:r w:rsidR="002C23A0" w:rsidRPr="004A28F4">
        <w:rPr>
          <w:rFonts w:eastAsiaTheme="minorEastAsia" w:hint="eastAsia"/>
          <w:i/>
          <w:iCs/>
        </w:rPr>
        <w:t>chub mackerel</w:t>
      </w:r>
      <w:r w:rsidR="00BE5C5E" w:rsidRPr="004A28F4">
        <w:rPr>
          <w:rFonts w:eastAsiaTheme="minorEastAsia" w:hint="eastAsia"/>
          <w:i/>
          <w:iCs/>
        </w:rPr>
        <w:t xml:space="preserve">. </w:t>
      </w:r>
      <w:r w:rsidR="00BE5C5E" w:rsidRPr="004A28F4">
        <w:rPr>
          <w:rFonts w:eastAsiaTheme="minorEastAsia"/>
          <w:i/>
          <w:iCs/>
        </w:rPr>
        <w:t>Black Lines represent models with all data, and colored</w:t>
      </w:r>
      <w:r w:rsidR="00BE5C5E" w:rsidRPr="004A28F4">
        <w:rPr>
          <w:rFonts w:eastAsiaTheme="minorEastAsia" w:hint="eastAsia"/>
          <w:i/>
          <w:iCs/>
        </w:rPr>
        <w:t xml:space="preserve"> l</w:t>
      </w:r>
      <w:r w:rsidR="00BE5C5E" w:rsidRPr="004A28F4">
        <w:rPr>
          <w:rFonts w:eastAsiaTheme="minorEastAsia"/>
          <w:i/>
          <w:iCs/>
        </w:rPr>
        <w:t>ines represent models with the most recent data trimmed.</w:t>
      </w:r>
      <w:r w:rsidR="00BE5C5E" w:rsidRPr="004A28F4">
        <w:rPr>
          <w:rFonts w:eastAsiaTheme="minorEastAsia" w:hint="eastAsia"/>
          <w:i/>
          <w:iCs/>
        </w:rPr>
        <w:t xml:space="preserve"> </w:t>
      </w:r>
      <w:r w:rsidR="00BE5C5E" w:rsidRPr="004A28F4">
        <w:rPr>
          <w:rFonts w:eastAsiaTheme="minorEastAsia"/>
          <w:i/>
          <w:iCs/>
        </w:rPr>
        <w:t>Mohn's rho is shown in the upper right corner.</w:t>
      </w:r>
      <w:r w:rsidR="00BE5C5E" w:rsidRPr="004A28F4">
        <w:rPr>
          <w:rFonts w:eastAsiaTheme="minorEastAsia" w:hint="eastAsia"/>
          <w:i/>
          <w:iCs/>
        </w:rPr>
        <w:t xml:space="preserve"> The dots indicate the terminal year for the calculation of Mohn</w:t>
      </w:r>
      <w:r w:rsidR="00BE5C5E" w:rsidRPr="004A28F4">
        <w:rPr>
          <w:rFonts w:eastAsiaTheme="minorEastAsia"/>
          <w:i/>
          <w:iCs/>
        </w:rPr>
        <w:t>’</w:t>
      </w:r>
      <w:r w:rsidR="00BE5C5E" w:rsidRPr="004A28F4">
        <w:rPr>
          <w:rFonts w:eastAsiaTheme="minorEastAsia" w:hint="eastAsia"/>
          <w:i/>
          <w:iCs/>
        </w:rPr>
        <w:t>s rho</w:t>
      </w:r>
      <w:r w:rsidR="00BE5C5E" w:rsidRPr="004A28F4">
        <w:rPr>
          <w:rFonts w:eastAsiaTheme="minorEastAsia"/>
          <w:i/>
          <w:iCs/>
        </w:rPr>
        <w:t xml:space="preserve">. Scenarios shown here are </w:t>
      </w:r>
      <w:r w:rsidR="00E11B1B" w:rsidRPr="004A28F4">
        <w:rPr>
          <w:rFonts w:eastAsiaTheme="minorEastAsia"/>
          <w:i/>
          <w:iCs/>
        </w:rPr>
        <w:t>the final base case S28-ProcEst</w:t>
      </w:r>
      <w:r w:rsidR="00E11B1B" w:rsidRPr="004A28F4">
        <w:rPr>
          <w:rFonts w:eastAsiaTheme="minorEastAsia" w:hint="eastAsia"/>
          <w:i/>
          <w:iCs/>
        </w:rPr>
        <w:t xml:space="preserve">, </w:t>
      </w:r>
      <w:r w:rsidR="00BE5C5E" w:rsidRPr="004A28F4">
        <w:rPr>
          <w:rFonts w:eastAsiaTheme="minorEastAsia"/>
          <w:i/>
          <w:iCs/>
        </w:rPr>
        <w:t xml:space="preserve">the initial base case scenario B2-Mage, </w:t>
      </w:r>
      <w:r w:rsidR="002C23A0" w:rsidRPr="004A28F4">
        <w:rPr>
          <w:rFonts w:eastAsiaTheme="minorEastAsia" w:hint="eastAsia"/>
          <w:i/>
          <w:iCs/>
        </w:rPr>
        <w:t>the</w:t>
      </w:r>
      <w:r w:rsidR="00C11373" w:rsidRPr="004A28F4">
        <w:rPr>
          <w:rFonts w:eastAsiaTheme="minorEastAsia" w:hint="eastAsia"/>
          <w:i/>
          <w:iCs/>
        </w:rPr>
        <w:t xml:space="preserve"> other</w:t>
      </w:r>
      <w:r w:rsidR="002C23A0" w:rsidRPr="004A28F4">
        <w:rPr>
          <w:rFonts w:eastAsiaTheme="minorEastAsia" w:hint="eastAsia"/>
          <w:i/>
          <w:iCs/>
        </w:rPr>
        <w:t xml:space="preserve"> representative</w:t>
      </w:r>
      <w:r w:rsidR="002C23A0" w:rsidRPr="004A28F4">
        <w:rPr>
          <w:rFonts w:eastAsiaTheme="minorEastAsia"/>
          <w:i/>
          <w:iCs/>
        </w:rPr>
        <w:t xml:space="preserve"> </w:t>
      </w:r>
      <w:r w:rsidR="002C23A0" w:rsidRPr="004A28F4">
        <w:rPr>
          <w:rFonts w:eastAsiaTheme="minorEastAsia" w:hint="eastAsia"/>
          <w:i/>
          <w:iCs/>
        </w:rPr>
        <w:t>case</w:t>
      </w:r>
      <w:r w:rsidR="002C23A0" w:rsidRPr="004A28F4">
        <w:rPr>
          <w:rFonts w:eastAsiaTheme="minorEastAsia"/>
          <w:i/>
          <w:iCs/>
        </w:rPr>
        <w:t>s</w:t>
      </w:r>
      <w:r w:rsidR="00C11373" w:rsidRPr="004A28F4">
        <w:rPr>
          <w:rFonts w:eastAsiaTheme="minorEastAsia" w:hint="eastAsia"/>
          <w:i/>
          <w:iCs/>
        </w:rPr>
        <w:t xml:space="preserve"> of</w:t>
      </w:r>
      <w:r w:rsidR="002C23A0" w:rsidRPr="004A28F4">
        <w:rPr>
          <w:rFonts w:eastAsiaTheme="minorEastAsia"/>
          <w:i/>
          <w:iCs/>
        </w:rPr>
        <w:t xml:space="preserve"> </w:t>
      </w:r>
      <w:r w:rsidRPr="004A28F4">
        <w:rPr>
          <w:rFonts w:eastAsiaTheme="minorEastAsia"/>
          <w:i/>
          <w:iCs/>
        </w:rPr>
        <w:t>S34-PRocEst23</w:t>
      </w:r>
      <w:r w:rsidRPr="004A28F4">
        <w:rPr>
          <w:rFonts w:eastAsiaTheme="minorEastAsia" w:hint="eastAsia"/>
          <w:i/>
          <w:iCs/>
        </w:rPr>
        <w:t xml:space="preserve"> and </w:t>
      </w:r>
      <w:r w:rsidR="00BE5C5E" w:rsidRPr="004A28F4">
        <w:rPr>
          <w:rFonts w:eastAsiaTheme="minorEastAsia"/>
          <w:i/>
          <w:iCs/>
        </w:rPr>
        <w:t>S3</w:t>
      </w:r>
      <w:r w:rsidRPr="004A28F4">
        <w:rPr>
          <w:rFonts w:eastAsiaTheme="minorEastAsia" w:hint="eastAsia"/>
          <w:i/>
          <w:iCs/>
        </w:rPr>
        <w:t>2</w:t>
      </w:r>
      <w:r w:rsidR="00BE5C5E" w:rsidRPr="004A28F4">
        <w:rPr>
          <w:rFonts w:eastAsiaTheme="minorEastAsia"/>
          <w:i/>
          <w:iCs/>
        </w:rPr>
        <w:t>-JP23indics</w:t>
      </w:r>
      <w:r w:rsidR="00BE5C5E" w:rsidRPr="004A28F4">
        <w:rPr>
          <w:i/>
          <w:iCs/>
        </w:rPr>
        <w:t>.</w:t>
      </w:r>
    </w:p>
    <w:p w14:paraId="480818D4" w14:textId="77777777" w:rsidR="00BE5C5E" w:rsidRDefault="00BE5C5E" w:rsidP="00485E76"/>
    <w:p w14:paraId="41FEBD08" w14:textId="77777777" w:rsidR="006B3780" w:rsidRDefault="006B3780">
      <w:pPr>
        <w:widowControl/>
        <w:jc w:val="left"/>
        <w:rPr>
          <w:rFonts w:eastAsiaTheme="minorEastAsia"/>
        </w:rPr>
      </w:pPr>
      <w:r>
        <w:rPr>
          <w:rFonts w:eastAsiaTheme="minorEastAsia"/>
        </w:rPr>
        <w:br w:type="page"/>
      </w:r>
    </w:p>
    <w:p w14:paraId="1C358BB2" w14:textId="3C687052" w:rsidR="006B3780" w:rsidRDefault="00BE5C5E" w:rsidP="000C74DF">
      <w:pPr>
        <w:pStyle w:val="2"/>
        <w:rPr>
          <w:rFonts w:eastAsiaTheme="minorEastAsia"/>
        </w:rPr>
      </w:pPr>
      <w:r>
        <w:rPr>
          <w:rFonts w:eastAsiaTheme="minorEastAsia" w:hint="eastAsia"/>
        </w:rPr>
        <w:lastRenderedPageBreak/>
        <w:t>Figure</w:t>
      </w:r>
      <w:r w:rsidR="006B3780">
        <w:rPr>
          <w:rFonts w:eastAsiaTheme="minorEastAsia" w:hint="eastAsia"/>
        </w:rPr>
        <w:t xml:space="preserve"> ANNEX 5</w:t>
      </w:r>
    </w:p>
    <w:p w14:paraId="00FCD5F4" w14:textId="0CCD2D20" w:rsidR="006176ED" w:rsidRPr="00385D6B" w:rsidRDefault="006176ED" w:rsidP="000C74DF">
      <w:pPr>
        <w:rPr>
          <w:iCs/>
        </w:rPr>
      </w:pPr>
      <w:r>
        <w:rPr>
          <w:rFonts w:eastAsiaTheme="minorEastAsia"/>
          <w:noProof/>
        </w:rPr>
        <w:drawing>
          <wp:inline distT="0" distB="0" distL="0" distR="0" wp14:anchorId="2FCA75FC" wp14:editId="4E3B3DF9">
            <wp:extent cx="6000750" cy="4000500"/>
            <wp:effectExtent l="0" t="0" r="0" b="0"/>
            <wp:docPr id="83045483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000750" cy="4000500"/>
                    </a:xfrm>
                    <a:prstGeom prst="rect">
                      <a:avLst/>
                    </a:prstGeom>
                    <a:noFill/>
                    <a:ln>
                      <a:noFill/>
                    </a:ln>
                  </pic:spPr>
                </pic:pic>
              </a:graphicData>
            </a:graphic>
          </wp:inline>
        </w:drawing>
      </w:r>
      <w:r w:rsidR="00BE5C5E">
        <w:rPr>
          <w:rFonts w:eastAsiaTheme="minorEastAsia"/>
        </w:rPr>
        <w:br/>
      </w:r>
      <w:r w:rsidR="00BE5C5E" w:rsidRPr="000C74DF">
        <w:rPr>
          <w:rFonts w:eastAsiaTheme="minorEastAsia"/>
          <w:i/>
          <w:iCs/>
        </w:rPr>
        <w:t>Patterns of retrospective forecasting for total biomass</w:t>
      </w:r>
      <w:r w:rsidR="006B3780" w:rsidRPr="000C74DF">
        <w:rPr>
          <w:rFonts w:eastAsiaTheme="minorEastAsia"/>
          <w:i/>
          <w:iCs/>
        </w:rPr>
        <w:t xml:space="preserve"> of chub mackerel</w:t>
      </w:r>
      <w:r w:rsidR="00BE5C5E" w:rsidRPr="000C74DF">
        <w:rPr>
          <w:rFonts w:eastAsiaTheme="minorEastAsia"/>
          <w:i/>
          <w:iCs/>
        </w:rPr>
        <w:t xml:space="preserve">. Black Lines represent models with all data, and colored lines represent models with the most recent data trimmed. Mohn's rho is shown in the upper </w:t>
      </w:r>
      <w:r w:rsidR="0044690D" w:rsidRPr="000C74DF">
        <w:rPr>
          <w:rFonts w:eastAsiaTheme="minorEastAsia"/>
          <w:i/>
          <w:iCs/>
        </w:rPr>
        <w:t xml:space="preserve">right </w:t>
      </w:r>
      <w:r w:rsidR="00BE5C5E" w:rsidRPr="000C74DF">
        <w:rPr>
          <w:rFonts w:eastAsiaTheme="minorEastAsia"/>
          <w:i/>
          <w:iCs/>
        </w:rPr>
        <w:t>corner. The dots indicate the year of one-year-ahead forecasting, used for the calculation of Mohn’s rho. Retrospective patterns for total biomass (top row), SSB (second row), recruitment (third row), and mean F (bottom). Black Lines represent models with all data, and colored lines represent models with the most recent data trimmed. Mohn's rho is shown in the upper right corner. Scenarios shown here are</w:t>
      </w:r>
      <w:r w:rsidRPr="000C74DF">
        <w:rPr>
          <w:rFonts w:eastAsiaTheme="minorEastAsia"/>
          <w:i/>
          <w:iCs/>
        </w:rPr>
        <w:t xml:space="preserve"> the final base case S28-ProcEst, the initial base case scenario B2-Mage, </w:t>
      </w:r>
      <w:r w:rsidR="00EC404B" w:rsidRPr="000C74DF">
        <w:rPr>
          <w:rFonts w:eastAsiaTheme="minorEastAsia"/>
          <w:i/>
          <w:iCs/>
        </w:rPr>
        <w:t xml:space="preserve">and the other </w:t>
      </w:r>
      <w:r w:rsidR="00F16A7F" w:rsidRPr="000C74DF">
        <w:rPr>
          <w:rFonts w:eastAsiaTheme="minorEastAsia"/>
          <w:i/>
          <w:iCs/>
        </w:rPr>
        <w:t>representative cases</w:t>
      </w:r>
      <w:r w:rsidR="006B3780" w:rsidRPr="000C74DF">
        <w:rPr>
          <w:rFonts w:eastAsiaTheme="minorEastAsia"/>
          <w:i/>
          <w:iCs/>
        </w:rPr>
        <w:t xml:space="preserve"> of</w:t>
      </w:r>
      <w:r w:rsidR="00F16A7F" w:rsidRPr="000C74DF">
        <w:rPr>
          <w:rFonts w:eastAsiaTheme="minorEastAsia"/>
          <w:i/>
          <w:iCs/>
        </w:rPr>
        <w:t xml:space="preserve"> </w:t>
      </w:r>
      <w:r w:rsidRPr="000C74DF">
        <w:rPr>
          <w:rFonts w:eastAsiaTheme="minorEastAsia"/>
          <w:i/>
          <w:iCs/>
        </w:rPr>
        <w:t>S34-PRocEst23 and S32-JP23indics</w:t>
      </w:r>
      <w:r w:rsidRPr="000C74DF">
        <w:rPr>
          <w:i/>
          <w:iCs/>
        </w:rPr>
        <w:t>.</w:t>
      </w:r>
    </w:p>
    <w:p w14:paraId="58C95E6C" w14:textId="287AB76E" w:rsidR="00D1268E" w:rsidRPr="000C74DF" w:rsidRDefault="00D1268E">
      <w:pPr>
        <w:widowControl/>
        <w:jc w:val="left"/>
        <w:rPr>
          <w:i/>
          <w:spacing w:val="15"/>
          <w:kern w:val="0"/>
          <w:sz w:val="24"/>
          <w:szCs w:val="24"/>
        </w:rPr>
      </w:pPr>
      <w:r w:rsidRPr="008F17A8">
        <w:br w:type="page"/>
      </w:r>
    </w:p>
    <w:p w14:paraId="05854DB9" w14:textId="0C8B345C" w:rsidR="008F17A8" w:rsidRPr="000C74DF" w:rsidRDefault="00223B2B" w:rsidP="008F17A8">
      <w:pPr>
        <w:rPr>
          <w:rStyle w:val="20"/>
          <w:rFonts w:eastAsiaTheme="minorEastAsia"/>
          <w:color w:val="auto"/>
        </w:rPr>
      </w:pPr>
      <w:r w:rsidRPr="000C74DF">
        <w:rPr>
          <w:rStyle w:val="20"/>
          <w:rFonts w:eastAsiaTheme="minorEastAsia"/>
          <w:color w:val="auto"/>
        </w:rPr>
        <w:lastRenderedPageBreak/>
        <w:t>Figure</w:t>
      </w:r>
      <w:r w:rsidR="008F17A8" w:rsidRPr="000C74DF">
        <w:rPr>
          <w:rStyle w:val="20"/>
          <w:rFonts w:eastAsiaTheme="minorEastAsia"/>
          <w:color w:val="auto"/>
        </w:rPr>
        <w:t xml:space="preserve"> ANNEX 6</w:t>
      </w:r>
    </w:p>
    <w:p w14:paraId="4F4ED340" w14:textId="1E32EACB" w:rsidR="00223B2B" w:rsidRPr="000C74DF" w:rsidRDefault="00706959" w:rsidP="000C74DF">
      <w:pPr>
        <w:rPr>
          <w:sz w:val="21"/>
          <w:szCs w:val="21"/>
        </w:rPr>
      </w:pPr>
      <w:r>
        <w:rPr>
          <w:rFonts w:eastAsiaTheme="minorEastAsia"/>
          <w:i/>
          <w:noProof/>
          <w:color w:val="5A5A5A" w:themeColor="text1" w:themeTint="A5"/>
          <w:spacing w:val="15"/>
          <w:kern w:val="0"/>
          <w:sz w:val="24"/>
          <w:szCs w:val="24"/>
        </w:rPr>
        <w:drawing>
          <wp:inline distT="0" distB="0" distL="0" distR="0" wp14:anchorId="1D349009" wp14:editId="0DE2D857">
            <wp:extent cx="6000750" cy="4000500"/>
            <wp:effectExtent l="0" t="0" r="0" b="0"/>
            <wp:docPr id="35081740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00750" cy="4000500"/>
                    </a:xfrm>
                    <a:prstGeom prst="rect">
                      <a:avLst/>
                    </a:prstGeom>
                    <a:noFill/>
                    <a:ln>
                      <a:noFill/>
                    </a:ln>
                  </pic:spPr>
                </pic:pic>
              </a:graphicData>
            </a:graphic>
          </wp:inline>
        </w:drawing>
      </w:r>
      <w:r w:rsidR="00223B2B">
        <w:rPr>
          <w:rFonts w:eastAsiaTheme="minorEastAsia"/>
        </w:rPr>
        <w:br/>
      </w:r>
      <w:r w:rsidR="00223B2B" w:rsidRPr="000C74DF">
        <w:rPr>
          <w:rFonts w:eastAsiaTheme="minorEastAsia"/>
          <w:i/>
          <w:spacing w:val="15"/>
          <w:kern w:val="0"/>
        </w:rPr>
        <w:t xml:space="preserve">One-Step-Ahead residuals for the indices of abundance. The IDs of the index are as follows: (1) relative stock number of age 0 from the summer survey by Japan, (2) relative stock number of age 0 from the autumn survey by Japan, (3) relative stock number of age 1 from the autumn survey by Japan, (4) relative SSB from the egg survey by Japan, (5) relative SSB from the dip-net fishery by Japan, and (6) relative vulnerable stock biomass from the light purse-seine fishery by China. Scenarios shown here are </w:t>
      </w:r>
      <w:r w:rsidRPr="000C74DF">
        <w:rPr>
          <w:rFonts w:eastAsiaTheme="minorEastAsia"/>
          <w:i/>
          <w:spacing w:val="15"/>
          <w:kern w:val="0"/>
        </w:rPr>
        <w:t>the final base case S28-ProcEst, the initial base case scenario B2-Mage,</w:t>
      </w:r>
      <w:r w:rsidR="004E66DF">
        <w:rPr>
          <w:rFonts w:eastAsiaTheme="minorEastAsia" w:hint="eastAsia"/>
          <w:i/>
          <w:spacing w:val="15"/>
          <w:kern w:val="0"/>
        </w:rPr>
        <w:t xml:space="preserve"> and the other representative cases of</w:t>
      </w:r>
      <w:r w:rsidRPr="000C74DF">
        <w:rPr>
          <w:rFonts w:eastAsiaTheme="minorEastAsia"/>
          <w:i/>
          <w:spacing w:val="15"/>
          <w:kern w:val="0"/>
        </w:rPr>
        <w:t xml:space="preserve"> S34-PRocEst23 and S32-JP23indics.</w:t>
      </w:r>
    </w:p>
    <w:p w14:paraId="3C31304F" w14:textId="77777777" w:rsidR="00223B2B" w:rsidRPr="000C74DF" w:rsidRDefault="00223B2B" w:rsidP="008F17A8">
      <w:pPr>
        <w:rPr>
          <w:sz w:val="21"/>
          <w:szCs w:val="21"/>
        </w:rPr>
      </w:pPr>
    </w:p>
    <w:p w14:paraId="6DDBA12D" w14:textId="77777777" w:rsidR="00D9391F" w:rsidRDefault="00D9391F">
      <w:pPr>
        <w:widowControl/>
        <w:jc w:val="left"/>
        <w:rPr>
          <w:rFonts w:eastAsiaTheme="minorEastAsia"/>
        </w:rPr>
      </w:pPr>
      <w:r>
        <w:rPr>
          <w:rFonts w:eastAsiaTheme="minorEastAsia"/>
        </w:rPr>
        <w:br w:type="page"/>
      </w:r>
    </w:p>
    <w:p w14:paraId="7AC23744" w14:textId="1968DE98" w:rsidR="00D9391F" w:rsidRDefault="00223B2B" w:rsidP="00D9391F">
      <w:pPr>
        <w:rPr>
          <w:rFonts w:eastAsiaTheme="minorEastAsia"/>
        </w:rPr>
      </w:pPr>
      <w:r>
        <w:rPr>
          <w:rFonts w:eastAsiaTheme="minorEastAsia" w:hint="eastAsia"/>
        </w:rPr>
        <w:lastRenderedPageBreak/>
        <w:t>Figure</w:t>
      </w:r>
      <w:r w:rsidR="00D9391F">
        <w:rPr>
          <w:rFonts w:eastAsiaTheme="minorEastAsia" w:hint="eastAsia"/>
        </w:rPr>
        <w:t xml:space="preserve"> ANNEX 7</w:t>
      </w:r>
    </w:p>
    <w:p w14:paraId="3655C102" w14:textId="18DC6E6D" w:rsidR="00706959" w:rsidRPr="00385D6B" w:rsidRDefault="00706959" w:rsidP="000C74DF">
      <w:pPr>
        <w:tabs>
          <w:tab w:val="left" w:pos="4962"/>
        </w:tabs>
        <w:rPr>
          <w:rFonts w:eastAsiaTheme="minorEastAsia"/>
          <w:iCs/>
        </w:rPr>
      </w:pPr>
      <w:r>
        <w:rPr>
          <w:rFonts w:eastAsiaTheme="minorEastAsia"/>
          <w:noProof/>
        </w:rPr>
        <w:drawing>
          <wp:inline distT="0" distB="0" distL="0" distR="0" wp14:anchorId="6C8801BF" wp14:editId="7C7E21C7">
            <wp:extent cx="6000750" cy="4000500"/>
            <wp:effectExtent l="0" t="0" r="0" b="0"/>
            <wp:docPr id="254383416"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00750" cy="4000500"/>
                    </a:xfrm>
                    <a:prstGeom prst="rect">
                      <a:avLst/>
                    </a:prstGeom>
                    <a:noFill/>
                    <a:ln>
                      <a:noFill/>
                    </a:ln>
                  </pic:spPr>
                </pic:pic>
              </a:graphicData>
            </a:graphic>
          </wp:inline>
        </w:drawing>
      </w:r>
      <w:r w:rsidR="00223B2B" w:rsidRPr="000C74DF">
        <w:rPr>
          <w:rFonts w:eastAsiaTheme="minorEastAsia"/>
          <w:i/>
          <w:iCs/>
        </w:rPr>
        <w:t>One-Step-Ahead residuals for the Catch at Age data</w:t>
      </w:r>
      <w:r w:rsidRPr="000C74DF">
        <w:rPr>
          <w:rFonts w:eastAsiaTheme="minorEastAsia"/>
          <w:i/>
          <w:iCs/>
        </w:rPr>
        <w:t>.</w:t>
      </w:r>
      <w:r w:rsidR="00223B2B" w:rsidRPr="000C74DF">
        <w:rPr>
          <w:rFonts w:eastAsiaTheme="minorEastAsia"/>
          <w:i/>
          <w:iCs/>
        </w:rPr>
        <w:t xml:space="preserve"> Scenarios shown here are</w:t>
      </w:r>
      <w:r w:rsidRPr="000C74DF">
        <w:rPr>
          <w:rFonts w:eastAsiaTheme="minorEastAsia"/>
          <w:i/>
          <w:iCs/>
        </w:rPr>
        <w:t xml:space="preserve"> the final base case S28-ProcEst, the initial base case scenario B2-Mage,</w:t>
      </w:r>
      <w:r w:rsidR="00D9391F" w:rsidRPr="000C74DF">
        <w:rPr>
          <w:rFonts w:eastAsiaTheme="minorEastAsia"/>
          <w:i/>
          <w:iCs/>
        </w:rPr>
        <w:t xml:space="preserve"> and the other representative cases of</w:t>
      </w:r>
      <w:r w:rsidRPr="000C74DF">
        <w:rPr>
          <w:rFonts w:eastAsiaTheme="minorEastAsia"/>
          <w:i/>
          <w:iCs/>
        </w:rPr>
        <w:t xml:space="preserve"> S34-PRocEst23 and S32-JP23indics</w:t>
      </w:r>
      <w:r w:rsidRPr="000C74DF">
        <w:rPr>
          <w:i/>
          <w:iCs/>
        </w:rPr>
        <w:t>.</w:t>
      </w:r>
    </w:p>
    <w:p w14:paraId="502CD2D2" w14:textId="77777777" w:rsidR="00223B2B" w:rsidRDefault="00223B2B" w:rsidP="00D9391F"/>
    <w:p w14:paraId="148FA2FA" w14:textId="77777777" w:rsidR="00D9391F" w:rsidRDefault="00D9391F" w:rsidP="00D9391F">
      <w:pPr>
        <w:rPr>
          <w:rFonts w:eastAsiaTheme="minorEastAsia"/>
        </w:rPr>
      </w:pPr>
    </w:p>
    <w:p w14:paraId="044D4376" w14:textId="77777777" w:rsidR="00D9391F" w:rsidRDefault="00D9391F">
      <w:pPr>
        <w:widowControl/>
        <w:jc w:val="left"/>
        <w:rPr>
          <w:rFonts w:eastAsiaTheme="minorEastAsia"/>
        </w:rPr>
      </w:pPr>
      <w:r>
        <w:rPr>
          <w:rFonts w:eastAsiaTheme="minorEastAsia"/>
        </w:rPr>
        <w:br w:type="page"/>
      </w:r>
    </w:p>
    <w:p w14:paraId="3CA2D737" w14:textId="6552DF21" w:rsidR="00D9391F" w:rsidRDefault="00223B2B" w:rsidP="00D9391F">
      <w:pPr>
        <w:rPr>
          <w:rFonts w:eastAsiaTheme="minorEastAsia"/>
        </w:rPr>
      </w:pPr>
      <w:r>
        <w:rPr>
          <w:rFonts w:eastAsiaTheme="minorEastAsia" w:hint="eastAsia"/>
        </w:rPr>
        <w:lastRenderedPageBreak/>
        <w:t>Figure</w:t>
      </w:r>
      <w:r w:rsidR="00D9391F">
        <w:rPr>
          <w:rFonts w:eastAsiaTheme="minorEastAsia" w:hint="eastAsia"/>
        </w:rPr>
        <w:t xml:space="preserve"> ANNEX 8</w:t>
      </w:r>
    </w:p>
    <w:p w14:paraId="18A837AE" w14:textId="2E5EF9DF" w:rsidR="002C1294" w:rsidRPr="00385D6B" w:rsidRDefault="002C1294" w:rsidP="000C74DF">
      <w:pPr>
        <w:rPr>
          <w:rFonts w:eastAsiaTheme="minorEastAsia"/>
          <w:iCs/>
        </w:rPr>
      </w:pPr>
      <w:r>
        <w:rPr>
          <w:rFonts w:eastAsiaTheme="minorEastAsia"/>
          <w:noProof/>
        </w:rPr>
        <w:drawing>
          <wp:inline distT="0" distB="0" distL="0" distR="0" wp14:anchorId="521CBA1B" wp14:editId="49E2A133">
            <wp:extent cx="5762625" cy="4314825"/>
            <wp:effectExtent l="0" t="0" r="9525" b="9525"/>
            <wp:docPr id="1321104405"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2625" cy="4314825"/>
                    </a:xfrm>
                    <a:prstGeom prst="rect">
                      <a:avLst/>
                    </a:prstGeom>
                    <a:noFill/>
                    <a:ln>
                      <a:noFill/>
                    </a:ln>
                  </pic:spPr>
                </pic:pic>
              </a:graphicData>
            </a:graphic>
          </wp:inline>
        </w:drawing>
      </w:r>
      <w:r w:rsidR="00223B2B">
        <w:rPr>
          <w:rFonts w:eastAsiaTheme="minorEastAsia"/>
        </w:rPr>
        <w:br/>
      </w:r>
      <w:r w:rsidR="00223B2B" w:rsidRPr="000C74DF">
        <w:rPr>
          <w:rFonts w:eastAsiaTheme="minorEastAsia"/>
          <w:i/>
          <w:iCs/>
        </w:rPr>
        <w:t xml:space="preserve">QQ plot of the One-Step-Ahead residuals Scenarios shown here are </w:t>
      </w:r>
      <w:r w:rsidRPr="000C74DF">
        <w:rPr>
          <w:rFonts w:eastAsiaTheme="minorEastAsia"/>
          <w:i/>
          <w:iCs/>
        </w:rPr>
        <w:t>the final base case S28-ProcEst, the initial base case scenario B2-Mage,</w:t>
      </w:r>
      <w:r w:rsidR="00D9391F">
        <w:rPr>
          <w:rFonts w:eastAsiaTheme="minorEastAsia" w:hint="eastAsia"/>
          <w:i/>
          <w:iCs/>
        </w:rPr>
        <w:t xml:space="preserve"> and the other </w:t>
      </w:r>
      <w:r w:rsidR="00D9391F">
        <w:rPr>
          <w:rFonts w:eastAsiaTheme="minorEastAsia"/>
          <w:i/>
          <w:iCs/>
        </w:rPr>
        <w:t>representative</w:t>
      </w:r>
      <w:r w:rsidR="00D9391F">
        <w:rPr>
          <w:rFonts w:eastAsiaTheme="minorEastAsia" w:hint="eastAsia"/>
          <w:i/>
          <w:iCs/>
        </w:rPr>
        <w:t xml:space="preserve"> cases of</w:t>
      </w:r>
      <w:r w:rsidRPr="000C74DF">
        <w:rPr>
          <w:rFonts w:eastAsiaTheme="minorEastAsia"/>
          <w:i/>
          <w:iCs/>
        </w:rPr>
        <w:t xml:space="preserve"> S34-PRocEst23 and S32-JP23indics</w:t>
      </w:r>
      <w:r w:rsidRPr="000C74DF">
        <w:rPr>
          <w:i/>
          <w:iCs/>
        </w:rPr>
        <w:t>.</w:t>
      </w:r>
    </w:p>
    <w:p w14:paraId="30139552" w14:textId="77777777" w:rsidR="00223B2B" w:rsidRPr="00547325" w:rsidRDefault="00223B2B" w:rsidP="00485E76">
      <w:pPr>
        <w:rPr>
          <w:rFonts w:eastAsiaTheme="minorEastAsia"/>
        </w:rPr>
      </w:pPr>
    </w:p>
    <w:p w14:paraId="3FD85CB6" w14:textId="77777777" w:rsidR="003449A9" w:rsidRDefault="003449A9">
      <w:pPr>
        <w:widowControl/>
        <w:jc w:val="left"/>
        <w:rPr>
          <w:rFonts w:eastAsiaTheme="minorEastAsia"/>
        </w:rPr>
      </w:pPr>
      <w:r>
        <w:rPr>
          <w:rFonts w:eastAsiaTheme="minorEastAsia"/>
        </w:rPr>
        <w:br w:type="page"/>
      </w:r>
    </w:p>
    <w:p w14:paraId="3A18ADE3" w14:textId="2833CFE6" w:rsidR="003449A9" w:rsidRDefault="00223B2B" w:rsidP="003449A9">
      <w:pPr>
        <w:rPr>
          <w:rFonts w:eastAsiaTheme="minorEastAsia"/>
        </w:rPr>
      </w:pPr>
      <w:r>
        <w:rPr>
          <w:rFonts w:eastAsiaTheme="minorEastAsia" w:hint="eastAsia"/>
        </w:rPr>
        <w:lastRenderedPageBreak/>
        <w:t>Figure</w:t>
      </w:r>
      <w:r w:rsidR="003449A9">
        <w:rPr>
          <w:rFonts w:eastAsiaTheme="minorEastAsia" w:hint="eastAsia"/>
        </w:rPr>
        <w:t xml:space="preserve"> ANNEX</w:t>
      </w:r>
      <w:r w:rsidR="00645B64">
        <w:rPr>
          <w:rFonts w:eastAsiaTheme="minorEastAsia" w:hint="eastAsia"/>
        </w:rPr>
        <w:t xml:space="preserve"> 9</w:t>
      </w:r>
    </w:p>
    <w:p w14:paraId="78B42D32" w14:textId="7767D2E0" w:rsidR="002C1294" w:rsidRPr="00385D6B" w:rsidRDefault="002C1294" w:rsidP="000C74DF">
      <w:pPr>
        <w:rPr>
          <w:rFonts w:eastAsiaTheme="minorEastAsia"/>
          <w:iCs/>
        </w:rPr>
      </w:pPr>
      <w:r>
        <w:rPr>
          <w:rFonts w:eastAsiaTheme="minorEastAsia"/>
          <w:noProof/>
        </w:rPr>
        <w:drawing>
          <wp:inline distT="0" distB="0" distL="0" distR="0" wp14:anchorId="05AC7D56" wp14:editId="23DF5593">
            <wp:extent cx="6000750" cy="4000500"/>
            <wp:effectExtent l="0" t="0" r="0" b="0"/>
            <wp:docPr id="1572196747"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00750" cy="4000500"/>
                    </a:xfrm>
                    <a:prstGeom prst="rect">
                      <a:avLst/>
                    </a:prstGeom>
                    <a:noFill/>
                    <a:ln>
                      <a:noFill/>
                    </a:ln>
                  </pic:spPr>
                </pic:pic>
              </a:graphicData>
            </a:graphic>
          </wp:inline>
        </w:drawing>
      </w:r>
      <w:r w:rsidR="00223B2B">
        <w:rPr>
          <w:rFonts w:eastAsiaTheme="minorEastAsia"/>
        </w:rPr>
        <w:br/>
      </w:r>
      <w:r w:rsidR="00223B2B" w:rsidRPr="000C74DF">
        <w:rPr>
          <w:rFonts w:eastAsiaTheme="minorEastAsia"/>
          <w:i/>
          <w:iCs/>
        </w:rPr>
        <w:t>Estimated process error in the numbers at age by year and model. Scenarios shown here are</w:t>
      </w:r>
      <w:r w:rsidRPr="000C74DF">
        <w:rPr>
          <w:rFonts w:eastAsiaTheme="minorEastAsia"/>
          <w:i/>
          <w:iCs/>
        </w:rPr>
        <w:t xml:space="preserve"> the final base case S28-ProcEst, the initial base case scenario B2-Mage,</w:t>
      </w:r>
      <w:r w:rsidR="00645B64">
        <w:rPr>
          <w:rFonts w:eastAsiaTheme="minorEastAsia" w:hint="eastAsia"/>
          <w:i/>
          <w:iCs/>
        </w:rPr>
        <w:t xml:space="preserve"> and the other </w:t>
      </w:r>
      <w:r w:rsidR="00A7770A">
        <w:rPr>
          <w:rFonts w:eastAsiaTheme="minorEastAsia" w:hint="eastAsia"/>
          <w:i/>
          <w:iCs/>
        </w:rPr>
        <w:t>representative cases</w:t>
      </w:r>
      <w:r w:rsidRPr="000C74DF">
        <w:rPr>
          <w:rFonts w:eastAsiaTheme="minorEastAsia"/>
          <w:i/>
          <w:iCs/>
        </w:rPr>
        <w:t xml:space="preserve"> S34-PRocEst23 and S32-JP23indics</w:t>
      </w:r>
      <w:r w:rsidRPr="000C74DF">
        <w:rPr>
          <w:i/>
          <w:iCs/>
        </w:rPr>
        <w:t>.</w:t>
      </w:r>
    </w:p>
    <w:p w14:paraId="0E975DA1" w14:textId="1E60998C" w:rsidR="000242FF" w:rsidRDefault="000242FF">
      <w:pPr>
        <w:widowControl/>
        <w:jc w:val="left"/>
      </w:pPr>
      <w:r>
        <w:br w:type="page"/>
      </w:r>
    </w:p>
    <w:p w14:paraId="4D5CB87B" w14:textId="6511E265" w:rsidR="009A58AE" w:rsidRDefault="004709C6" w:rsidP="004709C6">
      <w:pPr>
        <w:pStyle w:val="2"/>
        <w:rPr>
          <w:rFonts w:eastAsiaTheme="minorEastAsia"/>
        </w:rPr>
      </w:pPr>
      <w:r>
        <w:rPr>
          <w:rFonts w:hint="eastAsia"/>
        </w:rPr>
        <w:lastRenderedPageBreak/>
        <w:t xml:space="preserve">Table </w:t>
      </w:r>
      <w:r>
        <w:t>A</w:t>
      </w:r>
      <w:r w:rsidR="00547325">
        <w:t>NNEX</w:t>
      </w:r>
      <w:r>
        <w:t xml:space="preserve"> 1 </w:t>
      </w:r>
    </w:p>
    <w:p w14:paraId="2A459443" w14:textId="04E53808" w:rsidR="00885856" w:rsidRDefault="004709C6" w:rsidP="00485E76">
      <w:pPr>
        <w:rPr>
          <w:rFonts w:eastAsiaTheme="minorEastAsia"/>
          <w:i/>
          <w:iCs/>
        </w:rPr>
      </w:pPr>
      <w:r w:rsidRPr="000C74DF">
        <w:rPr>
          <w:i/>
          <w:iCs/>
        </w:rPr>
        <w:t xml:space="preserve">Convergence diagnostics by </w:t>
      </w:r>
      <w:r w:rsidRPr="000C74DF">
        <w:rPr>
          <w:rFonts w:eastAsiaTheme="minorEastAsia"/>
          <w:i/>
          <w:iCs/>
        </w:rPr>
        <w:t>model. Scenarios shown here are the initial base case scenario B2-Mage, the final base case S28-ProcEst</w:t>
      </w:r>
      <w:r w:rsidR="007B5CAC" w:rsidRPr="000C74DF">
        <w:rPr>
          <w:rFonts w:eastAsiaTheme="minorEastAsia"/>
          <w:i/>
          <w:iCs/>
        </w:rPr>
        <w:t>,</w:t>
      </w:r>
      <w:r w:rsidRPr="000C74DF">
        <w:rPr>
          <w:rFonts w:eastAsiaTheme="minorEastAsia"/>
          <w:i/>
          <w:iCs/>
        </w:rPr>
        <w:t xml:space="preserve"> and </w:t>
      </w:r>
      <w:r w:rsidR="001B0F6E">
        <w:rPr>
          <w:rFonts w:eastAsiaTheme="minorEastAsia" w:hint="eastAsia"/>
          <w:i/>
          <w:iCs/>
        </w:rPr>
        <w:t xml:space="preserve">the other representative cases of </w:t>
      </w:r>
      <w:r w:rsidR="001B0F6E" w:rsidRPr="00B02F72">
        <w:rPr>
          <w:rFonts w:eastAsiaTheme="minorEastAsia"/>
          <w:i/>
          <w:iCs/>
        </w:rPr>
        <w:t>S31-JP23indics</w:t>
      </w:r>
      <w:r w:rsidR="00520F94">
        <w:rPr>
          <w:rFonts w:eastAsiaTheme="minorEastAsia" w:hint="eastAsia"/>
          <w:i/>
          <w:iCs/>
        </w:rPr>
        <w:t xml:space="preserve"> and</w:t>
      </w:r>
      <w:r w:rsidRPr="000C74DF">
        <w:rPr>
          <w:rFonts w:eastAsiaTheme="minorEastAsia"/>
          <w:i/>
          <w:iCs/>
        </w:rPr>
        <w:t xml:space="preserve"> S34-PRocEst23</w:t>
      </w:r>
      <w:r w:rsidRPr="000C74DF">
        <w:rPr>
          <w:i/>
          <w:iCs/>
        </w:rPr>
        <w:t>. Bold values indicate the selected base case.</w:t>
      </w:r>
    </w:p>
    <w:p w14:paraId="3F03EFB8" w14:textId="77777777" w:rsidR="009A58AE" w:rsidRPr="000C74DF" w:rsidRDefault="009A58AE" w:rsidP="00485E76">
      <w:pPr>
        <w:rPr>
          <w:rFonts w:eastAsiaTheme="minorEastAsia"/>
          <w:i/>
          <w:iCs/>
        </w:rPr>
      </w:pPr>
    </w:p>
    <w:tbl>
      <w:tblPr>
        <w:tblStyle w:val="TableGrid"/>
        <w:tblW w:w="0" w:type="auto"/>
        <w:tblLook w:val="04A0" w:firstRow="1" w:lastRow="0" w:firstColumn="1" w:lastColumn="0" w:noHBand="0" w:noVBand="1"/>
      </w:tblPr>
      <w:tblGrid>
        <w:gridCol w:w="1640"/>
        <w:gridCol w:w="1700"/>
        <w:gridCol w:w="1160"/>
        <w:gridCol w:w="1440"/>
      </w:tblGrid>
      <w:tr w:rsidR="00454AEB" w:rsidRPr="004709C6" w14:paraId="76608157" w14:textId="77777777" w:rsidTr="002C1294">
        <w:trPr>
          <w:trHeight w:val="264"/>
        </w:trPr>
        <w:tc>
          <w:tcPr>
            <w:tcW w:w="1640" w:type="dxa"/>
            <w:noWrap/>
            <w:hideMark/>
          </w:tcPr>
          <w:p w14:paraId="7359DD2A" w14:textId="77777777" w:rsidR="00454AEB" w:rsidRPr="004709C6" w:rsidRDefault="00454AEB" w:rsidP="004709C6">
            <w:pPr>
              <w:rPr>
                <w:b/>
                <w:bCs/>
              </w:rPr>
            </w:pPr>
            <w:r w:rsidRPr="004709C6">
              <w:rPr>
                <w:b/>
                <w:bCs/>
              </w:rPr>
              <w:t>Model</w:t>
            </w:r>
          </w:p>
        </w:tc>
        <w:tc>
          <w:tcPr>
            <w:tcW w:w="1700" w:type="dxa"/>
            <w:noWrap/>
            <w:hideMark/>
          </w:tcPr>
          <w:p w14:paraId="598686AC" w14:textId="77777777" w:rsidR="00454AEB" w:rsidRPr="004709C6" w:rsidRDefault="00454AEB" w:rsidP="004709C6">
            <w:pPr>
              <w:rPr>
                <w:b/>
                <w:bCs/>
              </w:rPr>
            </w:pPr>
            <w:r w:rsidRPr="004709C6">
              <w:rPr>
                <w:b/>
                <w:bCs/>
              </w:rPr>
              <w:t>convergence</w:t>
            </w:r>
          </w:p>
        </w:tc>
        <w:tc>
          <w:tcPr>
            <w:tcW w:w="1160" w:type="dxa"/>
            <w:noWrap/>
            <w:hideMark/>
          </w:tcPr>
          <w:p w14:paraId="18E95C6A" w14:textId="77777777" w:rsidR="00454AEB" w:rsidRPr="004709C6" w:rsidRDefault="00454AEB" w:rsidP="004709C6">
            <w:pPr>
              <w:rPr>
                <w:b/>
                <w:bCs/>
              </w:rPr>
            </w:pPr>
            <w:proofErr w:type="spellStart"/>
            <w:r w:rsidRPr="004709C6">
              <w:rPr>
                <w:b/>
                <w:bCs/>
              </w:rPr>
              <w:t>pdHess</w:t>
            </w:r>
            <w:proofErr w:type="spellEnd"/>
          </w:p>
        </w:tc>
        <w:tc>
          <w:tcPr>
            <w:tcW w:w="1440" w:type="dxa"/>
            <w:noWrap/>
            <w:hideMark/>
          </w:tcPr>
          <w:p w14:paraId="4B8AFF83" w14:textId="77777777" w:rsidR="00454AEB" w:rsidRPr="004709C6" w:rsidRDefault="00454AEB" w:rsidP="004709C6">
            <w:pPr>
              <w:rPr>
                <w:b/>
                <w:bCs/>
              </w:rPr>
            </w:pPr>
            <w:proofErr w:type="spellStart"/>
            <w:r w:rsidRPr="004709C6">
              <w:rPr>
                <w:b/>
                <w:bCs/>
              </w:rPr>
              <w:t>maxGrad</w:t>
            </w:r>
            <w:proofErr w:type="spellEnd"/>
          </w:p>
        </w:tc>
      </w:tr>
      <w:tr w:rsidR="00454AEB" w:rsidRPr="004709C6" w14:paraId="3536BCA1" w14:textId="77777777" w:rsidTr="002C1294">
        <w:trPr>
          <w:trHeight w:val="264"/>
        </w:trPr>
        <w:tc>
          <w:tcPr>
            <w:tcW w:w="1640" w:type="dxa"/>
            <w:noWrap/>
            <w:hideMark/>
          </w:tcPr>
          <w:p w14:paraId="78B1AB4E" w14:textId="77777777" w:rsidR="00454AEB" w:rsidRPr="00454AEB" w:rsidRDefault="00454AEB" w:rsidP="004709C6">
            <w:r w:rsidRPr="00454AEB">
              <w:t>B2-Mage</w:t>
            </w:r>
          </w:p>
        </w:tc>
        <w:tc>
          <w:tcPr>
            <w:tcW w:w="1700" w:type="dxa"/>
            <w:noWrap/>
            <w:hideMark/>
          </w:tcPr>
          <w:p w14:paraId="5305D90E" w14:textId="77777777" w:rsidR="00454AEB" w:rsidRPr="004709C6" w:rsidRDefault="00454AEB" w:rsidP="004709C6">
            <w:r w:rsidRPr="004709C6">
              <w:rPr>
                <w:rFonts w:ascii="Segoe UI Symbol" w:hAnsi="Segoe UI Symbol" w:cs="Segoe UI Symbol"/>
              </w:rPr>
              <w:t>✓</w:t>
            </w:r>
          </w:p>
        </w:tc>
        <w:tc>
          <w:tcPr>
            <w:tcW w:w="1160" w:type="dxa"/>
            <w:noWrap/>
            <w:hideMark/>
          </w:tcPr>
          <w:p w14:paraId="2264C288" w14:textId="77777777" w:rsidR="00454AEB" w:rsidRPr="004709C6" w:rsidRDefault="00454AEB" w:rsidP="004709C6">
            <w:r w:rsidRPr="004709C6">
              <w:rPr>
                <w:rFonts w:ascii="Segoe UI Symbol" w:hAnsi="Segoe UI Symbol" w:cs="Segoe UI Symbol"/>
              </w:rPr>
              <w:t>✓</w:t>
            </w:r>
          </w:p>
        </w:tc>
        <w:tc>
          <w:tcPr>
            <w:tcW w:w="1440" w:type="dxa"/>
            <w:noWrap/>
            <w:hideMark/>
          </w:tcPr>
          <w:p w14:paraId="0E87AA16" w14:textId="77777777" w:rsidR="00454AEB" w:rsidRPr="004709C6" w:rsidRDefault="00454AEB" w:rsidP="004709C6">
            <w:r w:rsidRPr="004709C6">
              <w:t>0.000107</w:t>
            </w:r>
          </w:p>
        </w:tc>
      </w:tr>
      <w:tr w:rsidR="00454AEB" w:rsidRPr="004709C6" w14:paraId="3891108F" w14:textId="77777777" w:rsidTr="002C1294">
        <w:trPr>
          <w:trHeight w:val="264"/>
        </w:trPr>
        <w:tc>
          <w:tcPr>
            <w:tcW w:w="1640" w:type="dxa"/>
            <w:noWrap/>
            <w:hideMark/>
          </w:tcPr>
          <w:p w14:paraId="3E5289E1" w14:textId="708BE0C8" w:rsidR="00454AEB" w:rsidRPr="00454AEB" w:rsidRDefault="00454AEB" w:rsidP="004709C6">
            <w:r w:rsidRPr="00454AEB">
              <w:t>S32-JP23indic</w:t>
            </w:r>
            <w:r w:rsidR="00547325">
              <w:t>es</w:t>
            </w:r>
          </w:p>
        </w:tc>
        <w:tc>
          <w:tcPr>
            <w:tcW w:w="1700" w:type="dxa"/>
            <w:noWrap/>
            <w:hideMark/>
          </w:tcPr>
          <w:p w14:paraId="7F805813" w14:textId="77777777" w:rsidR="00454AEB" w:rsidRPr="004709C6" w:rsidRDefault="00454AEB" w:rsidP="004709C6">
            <w:r w:rsidRPr="004709C6">
              <w:rPr>
                <w:rFonts w:ascii="Segoe UI Symbol" w:hAnsi="Segoe UI Symbol" w:cs="Segoe UI Symbol"/>
              </w:rPr>
              <w:t>✓</w:t>
            </w:r>
          </w:p>
        </w:tc>
        <w:tc>
          <w:tcPr>
            <w:tcW w:w="1160" w:type="dxa"/>
            <w:noWrap/>
            <w:hideMark/>
          </w:tcPr>
          <w:p w14:paraId="79BFBAD9" w14:textId="77777777" w:rsidR="00454AEB" w:rsidRPr="004709C6" w:rsidRDefault="00454AEB" w:rsidP="004709C6">
            <w:r w:rsidRPr="004709C6">
              <w:rPr>
                <w:rFonts w:ascii="Segoe UI Symbol" w:hAnsi="Segoe UI Symbol" w:cs="Segoe UI Symbol"/>
              </w:rPr>
              <w:t>✓</w:t>
            </w:r>
          </w:p>
        </w:tc>
        <w:tc>
          <w:tcPr>
            <w:tcW w:w="1440" w:type="dxa"/>
            <w:noWrap/>
            <w:hideMark/>
          </w:tcPr>
          <w:p w14:paraId="4B70110A" w14:textId="77777777" w:rsidR="00454AEB" w:rsidRPr="004709C6" w:rsidRDefault="00454AEB" w:rsidP="004709C6">
            <w:r w:rsidRPr="004709C6">
              <w:t>0.001964</w:t>
            </w:r>
          </w:p>
        </w:tc>
      </w:tr>
      <w:tr w:rsidR="00454AEB" w:rsidRPr="004709C6" w14:paraId="286DE641" w14:textId="77777777" w:rsidTr="002C1294">
        <w:trPr>
          <w:trHeight w:val="264"/>
        </w:trPr>
        <w:tc>
          <w:tcPr>
            <w:tcW w:w="1640" w:type="dxa"/>
            <w:noWrap/>
            <w:hideMark/>
          </w:tcPr>
          <w:p w14:paraId="3DA33C0A" w14:textId="77777777" w:rsidR="00454AEB" w:rsidRPr="004709C6" w:rsidRDefault="00454AEB" w:rsidP="004709C6">
            <w:pPr>
              <w:rPr>
                <w:b/>
                <w:bCs/>
              </w:rPr>
            </w:pPr>
            <w:r w:rsidRPr="004709C6">
              <w:rPr>
                <w:b/>
                <w:bCs/>
              </w:rPr>
              <w:t>S28-ProcEst</w:t>
            </w:r>
          </w:p>
        </w:tc>
        <w:tc>
          <w:tcPr>
            <w:tcW w:w="1700" w:type="dxa"/>
            <w:noWrap/>
            <w:hideMark/>
          </w:tcPr>
          <w:p w14:paraId="3A431BE2" w14:textId="77777777" w:rsidR="00454AEB" w:rsidRPr="00454AEB" w:rsidRDefault="00454AEB" w:rsidP="004709C6">
            <w:pPr>
              <w:rPr>
                <w:b/>
                <w:bCs/>
              </w:rPr>
            </w:pPr>
            <w:r w:rsidRPr="00454AEB">
              <w:rPr>
                <w:rFonts w:ascii="Segoe UI Symbol" w:hAnsi="Segoe UI Symbol" w:cs="Segoe UI Symbol"/>
                <w:b/>
                <w:bCs/>
              </w:rPr>
              <w:t>✓</w:t>
            </w:r>
          </w:p>
        </w:tc>
        <w:tc>
          <w:tcPr>
            <w:tcW w:w="1160" w:type="dxa"/>
            <w:noWrap/>
            <w:hideMark/>
          </w:tcPr>
          <w:p w14:paraId="3B91752F" w14:textId="77777777" w:rsidR="00454AEB" w:rsidRPr="00454AEB" w:rsidRDefault="00454AEB" w:rsidP="004709C6">
            <w:pPr>
              <w:rPr>
                <w:b/>
                <w:bCs/>
              </w:rPr>
            </w:pPr>
            <w:r w:rsidRPr="00454AEB">
              <w:rPr>
                <w:rFonts w:ascii="Segoe UI Symbol" w:hAnsi="Segoe UI Symbol" w:cs="Segoe UI Symbol"/>
                <w:b/>
                <w:bCs/>
              </w:rPr>
              <w:t>✓</w:t>
            </w:r>
          </w:p>
        </w:tc>
        <w:tc>
          <w:tcPr>
            <w:tcW w:w="1440" w:type="dxa"/>
            <w:noWrap/>
            <w:hideMark/>
          </w:tcPr>
          <w:p w14:paraId="56495BDF" w14:textId="77777777" w:rsidR="00454AEB" w:rsidRPr="004709C6" w:rsidRDefault="00454AEB" w:rsidP="004709C6">
            <w:pPr>
              <w:rPr>
                <w:b/>
                <w:bCs/>
              </w:rPr>
            </w:pPr>
            <w:r w:rsidRPr="004709C6">
              <w:rPr>
                <w:b/>
                <w:bCs/>
              </w:rPr>
              <w:t>0.002456</w:t>
            </w:r>
          </w:p>
        </w:tc>
      </w:tr>
      <w:tr w:rsidR="00454AEB" w:rsidRPr="004709C6" w14:paraId="646499BC" w14:textId="77777777" w:rsidTr="002C1294">
        <w:trPr>
          <w:trHeight w:val="264"/>
        </w:trPr>
        <w:tc>
          <w:tcPr>
            <w:tcW w:w="1640" w:type="dxa"/>
            <w:noWrap/>
            <w:hideMark/>
          </w:tcPr>
          <w:p w14:paraId="783F6A1E" w14:textId="77777777" w:rsidR="00454AEB" w:rsidRPr="00454AEB" w:rsidRDefault="00454AEB" w:rsidP="004709C6">
            <w:r w:rsidRPr="00454AEB">
              <w:t>S34-ProcEst23</w:t>
            </w:r>
          </w:p>
        </w:tc>
        <w:tc>
          <w:tcPr>
            <w:tcW w:w="1700" w:type="dxa"/>
            <w:noWrap/>
            <w:hideMark/>
          </w:tcPr>
          <w:p w14:paraId="33D6EF32" w14:textId="77777777" w:rsidR="00454AEB" w:rsidRPr="004709C6" w:rsidRDefault="00454AEB" w:rsidP="004709C6">
            <w:r w:rsidRPr="004709C6">
              <w:rPr>
                <w:rFonts w:ascii="Segoe UI Symbol" w:hAnsi="Segoe UI Symbol" w:cs="Segoe UI Symbol"/>
              </w:rPr>
              <w:t>✓</w:t>
            </w:r>
          </w:p>
        </w:tc>
        <w:tc>
          <w:tcPr>
            <w:tcW w:w="1160" w:type="dxa"/>
            <w:noWrap/>
            <w:hideMark/>
          </w:tcPr>
          <w:p w14:paraId="57A31306" w14:textId="77777777" w:rsidR="00454AEB" w:rsidRPr="004709C6" w:rsidRDefault="00454AEB" w:rsidP="004709C6">
            <w:r w:rsidRPr="004709C6">
              <w:rPr>
                <w:rFonts w:ascii="Segoe UI Symbol" w:hAnsi="Segoe UI Symbol" w:cs="Segoe UI Symbol"/>
              </w:rPr>
              <w:t>✓</w:t>
            </w:r>
          </w:p>
        </w:tc>
        <w:tc>
          <w:tcPr>
            <w:tcW w:w="1440" w:type="dxa"/>
            <w:noWrap/>
            <w:hideMark/>
          </w:tcPr>
          <w:p w14:paraId="261DC06C" w14:textId="77777777" w:rsidR="00454AEB" w:rsidRPr="004709C6" w:rsidRDefault="00454AEB" w:rsidP="004709C6">
            <w:r w:rsidRPr="004709C6">
              <w:t>0.001749</w:t>
            </w:r>
          </w:p>
        </w:tc>
      </w:tr>
    </w:tbl>
    <w:p w14:paraId="52C002C7" w14:textId="6664D08F" w:rsidR="00454AEB" w:rsidRDefault="00454AEB" w:rsidP="00485E76"/>
    <w:p w14:paraId="44A1DEFB" w14:textId="77777777" w:rsidR="00454AEB" w:rsidRDefault="00454AEB">
      <w:pPr>
        <w:widowControl/>
        <w:jc w:val="left"/>
      </w:pPr>
      <w:r>
        <w:br w:type="page"/>
      </w:r>
    </w:p>
    <w:p w14:paraId="4565BFC5" w14:textId="68A32DF8" w:rsidR="009A58AE" w:rsidRPr="00AD3B61" w:rsidRDefault="00885856" w:rsidP="00885856">
      <w:pPr>
        <w:pStyle w:val="2"/>
        <w:rPr>
          <w:rFonts w:eastAsiaTheme="minorEastAsia"/>
        </w:rPr>
      </w:pPr>
      <w:r>
        <w:rPr>
          <w:rFonts w:hint="eastAsia"/>
        </w:rPr>
        <w:lastRenderedPageBreak/>
        <w:t xml:space="preserve">Table </w:t>
      </w:r>
      <w:r>
        <w:t>A</w:t>
      </w:r>
      <w:r w:rsidR="00547325">
        <w:t>NNEX</w:t>
      </w:r>
      <w:r w:rsidR="00DE3932">
        <w:t xml:space="preserve"> </w:t>
      </w:r>
      <w:r w:rsidR="004709C6">
        <w:t>2</w:t>
      </w:r>
    </w:p>
    <w:p w14:paraId="79277C95" w14:textId="21F04BC4" w:rsidR="00885856" w:rsidRPr="00385D6B" w:rsidRDefault="00885856" w:rsidP="000C74DF">
      <w:pPr>
        <w:rPr>
          <w:iCs/>
        </w:rPr>
      </w:pPr>
      <w:r w:rsidRPr="000C74DF">
        <w:rPr>
          <w:i/>
          <w:iCs/>
        </w:rPr>
        <w:t xml:space="preserve">Performance measures by </w:t>
      </w:r>
      <w:r w:rsidRPr="000C74DF">
        <w:rPr>
          <w:rFonts w:eastAsiaTheme="minorEastAsia"/>
          <w:i/>
          <w:iCs/>
        </w:rPr>
        <w:t>model.</w:t>
      </w:r>
      <w:r w:rsidR="00106609" w:rsidRPr="000C74DF">
        <w:rPr>
          <w:rFonts w:eastAsiaTheme="minorEastAsia"/>
          <w:i/>
          <w:iCs/>
        </w:rPr>
        <w:t xml:space="preserve"> Scenarios shown here are the initial base case scenario B2-Mage, the final base case S28-ProcEst, and </w:t>
      </w:r>
      <w:r w:rsidR="00520F94">
        <w:rPr>
          <w:rFonts w:eastAsiaTheme="minorEastAsia" w:hint="eastAsia"/>
          <w:i/>
          <w:iCs/>
        </w:rPr>
        <w:t xml:space="preserve">the other representative cases of </w:t>
      </w:r>
      <w:r w:rsidR="00520F94" w:rsidRPr="00B02F72">
        <w:rPr>
          <w:rFonts w:eastAsiaTheme="minorEastAsia"/>
          <w:i/>
          <w:iCs/>
        </w:rPr>
        <w:t>S31-JP23indics</w:t>
      </w:r>
      <w:r w:rsidR="00520F94">
        <w:rPr>
          <w:rFonts w:eastAsiaTheme="minorEastAsia" w:hint="eastAsia"/>
          <w:i/>
          <w:iCs/>
        </w:rPr>
        <w:t xml:space="preserve"> and</w:t>
      </w:r>
      <w:r w:rsidR="00106609" w:rsidRPr="000C74DF">
        <w:rPr>
          <w:rFonts w:eastAsiaTheme="minorEastAsia"/>
          <w:i/>
          <w:iCs/>
        </w:rPr>
        <w:t xml:space="preserve"> S34-PRocEst23</w:t>
      </w:r>
      <w:r w:rsidR="00106609" w:rsidRPr="000C74DF">
        <w:rPr>
          <w:i/>
          <w:iCs/>
        </w:rPr>
        <w:t>.</w:t>
      </w:r>
      <w:r w:rsidRPr="000C74DF">
        <w:rPr>
          <w:rFonts w:eastAsiaTheme="minorEastAsia"/>
          <w:i/>
          <w:iCs/>
        </w:rPr>
        <w:t xml:space="preserve"> </w:t>
      </w:r>
      <w:r w:rsidRPr="000C74DF">
        <w:rPr>
          <w:i/>
          <w:iCs/>
        </w:rPr>
        <w:t>Bold values indicate the selected base case.</w:t>
      </w:r>
    </w:p>
    <w:tbl>
      <w:tblPr>
        <w:tblW w:w="0" w:type="auto"/>
        <w:tblLook w:val="04A0" w:firstRow="1" w:lastRow="0" w:firstColumn="1" w:lastColumn="0" w:noHBand="0" w:noVBand="1"/>
      </w:tblPr>
      <w:tblGrid>
        <w:gridCol w:w="1797"/>
        <w:gridCol w:w="916"/>
        <w:gridCol w:w="1387"/>
        <w:gridCol w:w="1166"/>
        <w:gridCol w:w="1346"/>
      </w:tblGrid>
      <w:tr w:rsidR="00106609" w:rsidRPr="00885856" w14:paraId="5487FBCC" w14:textId="77777777" w:rsidTr="00547325">
        <w:trPr>
          <w:trHeight w:val="456"/>
        </w:trPr>
        <w:tc>
          <w:tcPr>
            <w:tcW w:w="0" w:type="auto"/>
            <w:tcBorders>
              <w:top w:val="single" w:sz="4" w:space="0" w:color="auto"/>
              <w:left w:val="nil"/>
              <w:bottom w:val="single" w:sz="4" w:space="0" w:color="auto"/>
              <w:right w:val="nil"/>
            </w:tcBorders>
            <w:shd w:val="clear" w:color="auto" w:fill="auto"/>
            <w:noWrap/>
            <w:vAlign w:val="center"/>
            <w:hideMark/>
          </w:tcPr>
          <w:p w14:paraId="0AB918B8"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PM</w:t>
            </w:r>
          </w:p>
        </w:tc>
        <w:tc>
          <w:tcPr>
            <w:tcW w:w="0" w:type="auto"/>
            <w:tcBorders>
              <w:top w:val="single" w:sz="4" w:space="0" w:color="auto"/>
              <w:left w:val="nil"/>
              <w:bottom w:val="single" w:sz="4" w:space="0" w:color="auto"/>
              <w:right w:val="nil"/>
            </w:tcBorders>
            <w:shd w:val="clear" w:color="000000" w:fill="FFFFFF"/>
            <w:vAlign w:val="center"/>
            <w:hideMark/>
          </w:tcPr>
          <w:p w14:paraId="6C94E82F"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B2-Mage</w:t>
            </w:r>
          </w:p>
        </w:tc>
        <w:tc>
          <w:tcPr>
            <w:tcW w:w="0" w:type="auto"/>
            <w:tcBorders>
              <w:top w:val="single" w:sz="4" w:space="0" w:color="auto"/>
              <w:left w:val="nil"/>
              <w:bottom w:val="single" w:sz="4" w:space="0" w:color="auto"/>
              <w:right w:val="nil"/>
            </w:tcBorders>
            <w:shd w:val="clear" w:color="000000" w:fill="FFFFFF"/>
            <w:vAlign w:val="center"/>
            <w:hideMark/>
          </w:tcPr>
          <w:p w14:paraId="30C6B87A"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S32-JP23indics</w:t>
            </w:r>
          </w:p>
        </w:tc>
        <w:tc>
          <w:tcPr>
            <w:tcW w:w="0" w:type="auto"/>
            <w:tcBorders>
              <w:top w:val="single" w:sz="4" w:space="0" w:color="auto"/>
              <w:left w:val="nil"/>
              <w:bottom w:val="single" w:sz="4" w:space="0" w:color="auto"/>
              <w:right w:val="nil"/>
            </w:tcBorders>
            <w:shd w:val="clear" w:color="000000" w:fill="FFFFFF"/>
            <w:vAlign w:val="center"/>
            <w:hideMark/>
          </w:tcPr>
          <w:p w14:paraId="5AB21214"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S28-ProcEst</w:t>
            </w:r>
          </w:p>
        </w:tc>
        <w:tc>
          <w:tcPr>
            <w:tcW w:w="0" w:type="auto"/>
            <w:tcBorders>
              <w:top w:val="single" w:sz="4" w:space="0" w:color="auto"/>
              <w:left w:val="nil"/>
              <w:bottom w:val="single" w:sz="4" w:space="0" w:color="auto"/>
              <w:right w:val="nil"/>
            </w:tcBorders>
            <w:shd w:val="clear" w:color="000000" w:fill="FFFFFF"/>
            <w:vAlign w:val="center"/>
            <w:hideMark/>
          </w:tcPr>
          <w:p w14:paraId="67D79550"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S34-ProcEst23</w:t>
            </w:r>
          </w:p>
        </w:tc>
      </w:tr>
      <w:tr w:rsidR="00106609" w:rsidRPr="00885856" w14:paraId="27759EDA" w14:textId="77777777" w:rsidTr="00547325">
        <w:trPr>
          <w:trHeight w:val="276"/>
        </w:trPr>
        <w:tc>
          <w:tcPr>
            <w:tcW w:w="0" w:type="auto"/>
            <w:tcBorders>
              <w:top w:val="nil"/>
              <w:left w:val="nil"/>
              <w:bottom w:val="nil"/>
              <w:right w:val="nil"/>
            </w:tcBorders>
            <w:shd w:val="clear" w:color="auto" w:fill="auto"/>
            <w:noWrap/>
            <w:vAlign w:val="center"/>
            <w:hideMark/>
          </w:tcPr>
          <w:p w14:paraId="7FD3A3DC"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TBy2022</w:t>
            </w:r>
          </w:p>
        </w:tc>
        <w:tc>
          <w:tcPr>
            <w:tcW w:w="0" w:type="auto"/>
            <w:tcBorders>
              <w:top w:val="nil"/>
              <w:left w:val="nil"/>
              <w:bottom w:val="nil"/>
              <w:right w:val="nil"/>
            </w:tcBorders>
            <w:shd w:val="clear" w:color="auto" w:fill="auto"/>
            <w:noWrap/>
            <w:vAlign w:val="center"/>
            <w:hideMark/>
          </w:tcPr>
          <w:p w14:paraId="0966D5BC"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3,591 </w:t>
            </w:r>
          </w:p>
        </w:tc>
        <w:tc>
          <w:tcPr>
            <w:tcW w:w="0" w:type="auto"/>
            <w:tcBorders>
              <w:top w:val="nil"/>
              <w:left w:val="nil"/>
              <w:bottom w:val="nil"/>
              <w:right w:val="nil"/>
            </w:tcBorders>
            <w:shd w:val="clear" w:color="auto" w:fill="auto"/>
            <w:noWrap/>
            <w:vAlign w:val="center"/>
            <w:hideMark/>
          </w:tcPr>
          <w:p w14:paraId="425AFAC2"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2,388 </w:t>
            </w:r>
          </w:p>
        </w:tc>
        <w:tc>
          <w:tcPr>
            <w:tcW w:w="0" w:type="auto"/>
            <w:tcBorders>
              <w:top w:val="nil"/>
              <w:left w:val="nil"/>
              <w:bottom w:val="nil"/>
              <w:right w:val="nil"/>
            </w:tcBorders>
            <w:shd w:val="clear" w:color="auto" w:fill="auto"/>
            <w:noWrap/>
            <w:vAlign w:val="center"/>
            <w:hideMark/>
          </w:tcPr>
          <w:p w14:paraId="7A3413ED"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2,882 </w:t>
            </w:r>
          </w:p>
        </w:tc>
        <w:tc>
          <w:tcPr>
            <w:tcW w:w="0" w:type="auto"/>
            <w:tcBorders>
              <w:top w:val="nil"/>
              <w:left w:val="nil"/>
              <w:bottom w:val="nil"/>
              <w:right w:val="nil"/>
            </w:tcBorders>
            <w:shd w:val="clear" w:color="auto" w:fill="auto"/>
            <w:noWrap/>
            <w:vAlign w:val="center"/>
            <w:hideMark/>
          </w:tcPr>
          <w:p w14:paraId="3F011454"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2,204 </w:t>
            </w:r>
          </w:p>
        </w:tc>
      </w:tr>
      <w:tr w:rsidR="00106609" w:rsidRPr="00885856" w14:paraId="71A89C8D" w14:textId="77777777" w:rsidTr="00547325">
        <w:trPr>
          <w:trHeight w:val="276"/>
        </w:trPr>
        <w:tc>
          <w:tcPr>
            <w:tcW w:w="0" w:type="auto"/>
            <w:tcBorders>
              <w:top w:val="nil"/>
              <w:left w:val="nil"/>
              <w:bottom w:val="nil"/>
              <w:right w:val="nil"/>
            </w:tcBorders>
            <w:shd w:val="clear" w:color="auto" w:fill="auto"/>
            <w:noWrap/>
            <w:vAlign w:val="center"/>
            <w:hideMark/>
          </w:tcPr>
          <w:p w14:paraId="665BDDD8"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Sby2022</w:t>
            </w:r>
          </w:p>
        </w:tc>
        <w:tc>
          <w:tcPr>
            <w:tcW w:w="0" w:type="auto"/>
            <w:tcBorders>
              <w:top w:val="nil"/>
              <w:left w:val="nil"/>
              <w:bottom w:val="nil"/>
              <w:right w:val="nil"/>
            </w:tcBorders>
            <w:shd w:val="clear" w:color="auto" w:fill="auto"/>
            <w:noWrap/>
            <w:vAlign w:val="center"/>
            <w:hideMark/>
          </w:tcPr>
          <w:p w14:paraId="48D3EF2F"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591 </w:t>
            </w:r>
          </w:p>
        </w:tc>
        <w:tc>
          <w:tcPr>
            <w:tcW w:w="0" w:type="auto"/>
            <w:tcBorders>
              <w:top w:val="nil"/>
              <w:left w:val="nil"/>
              <w:bottom w:val="nil"/>
              <w:right w:val="nil"/>
            </w:tcBorders>
            <w:shd w:val="clear" w:color="auto" w:fill="auto"/>
            <w:noWrap/>
            <w:vAlign w:val="center"/>
            <w:hideMark/>
          </w:tcPr>
          <w:p w14:paraId="5BFE9EF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339 </w:t>
            </w:r>
          </w:p>
        </w:tc>
        <w:tc>
          <w:tcPr>
            <w:tcW w:w="0" w:type="auto"/>
            <w:tcBorders>
              <w:top w:val="nil"/>
              <w:left w:val="nil"/>
              <w:bottom w:val="nil"/>
              <w:right w:val="nil"/>
            </w:tcBorders>
            <w:shd w:val="clear" w:color="auto" w:fill="auto"/>
            <w:noWrap/>
            <w:vAlign w:val="center"/>
            <w:hideMark/>
          </w:tcPr>
          <w:p w14:paraId="06798126"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454 </w:t>
            </w:r>
          </w:p>
        </w:tc>
        <w:tc>
          <w:tcPr>
            <w:tcW w:w="0" w:type="auto"/>
            <w:tcBorders>
              <w:top w:val="nil"/>
              <w:left w:val="nil"/>
              <w:bottom w:val="nil"/>
              <w:right w:val="nil"/>
            </w:tcBorders>
            <w:shd w:val="clear" w:color="auto" w:fill="auto"/>
            <w:noWrap/>
            <w:vAlign w:val="center"/>
            <w:hideMark/>
          </w:tcPr>
          <w:p w14:paraId="31D27393"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297 </w:t>
            </w:r>
          </w:p>
        </w:tc>
      </w:tr>
      <w:tr w:rsidR="00106609" w:rsidRPr="00885856" w14:paraId="61D261D3" w14:textId="77777777" w:rsidTr="00547325">
        <w:trPr>
          <w:trHeight w:val="276"/>
        </w:trPr>
        <w:tc>
          <w:tcPr>
            <w:tcW w:w="0" w:type="auto"/>
            <w:tcBorders>
              <w:top w:val="nil"/>
              <w:left w:val="nil"/>
              <w:bottom w:val="nil"/>
              <w:right w:val="nil"/>
            </w:tcBorders>
            <w:shd w:val="clear" w:color="auto" w:fill="auto"/>
            <w:noWrap/>
            <w:vAlign w:val="center"/>
            <w:hideMark/>
          </w:tcPr>
          <w:p w14:paraId="6C8AB85E"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Ry2018</w:t>
            </w:r>
          </w:p>
        </w:tc>
        <w:tc>
          <w:tcPr>
            <w:tcW w:w="0" w:type="auto"/>
            <w:tcBorders>
              <w:top w:val="nil"/>
              <w:left w:val="nil"/>
              <w:bottom w:val="nil"/>
              <w:right w:val="nil"/>
            </w:tcBorders>
            <w:shd w:val="clear" w:color="auto" w:fill="auto"/>
            <w:noWrap/>
            <w:vAlign w:val="center"/>
            <w:hideMark/>
          </w:tcPr>
          <w:p w14:paraId="6287D4FE"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13,019 </w:t>
            </w:r>
          </w:p>
        </w:tc>
        <w:tc>
          <w:tcPr>
            <w:tcW w:w="0" w:type="auto"/>
            <w:tcBorders>
              <w:top w:val="nil"/>
              <w:left w:val="nil"/>
              <w:bottom w:val="nil"/>
              <w:right w:val="nil"/>
            </w:tcBorders>
            <w:shd w:val="clear" w:color="auto" w:fill="auto"/>
            <w:noWrap/>
            <w:vAlign w:val="center"/>
            <w:hideMark/>
          </w:tcPr>
          <w:p w14:paraId="60BF834B"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10,398 </w:t>
            </w:r>
          </w:p>
        </w:tc>
        <w:tc>
          <w:tcPr>
            <w:tcW w:w="0" w:type="auto"/>
            <w:tcBorders>
              <w:top w:val="nil"/>
              <w:left w:val="nil"/>
              <w:bottom w:val="nil"/>
              <w:right w:val="nil"/>
            </w:tcBorders>
            <w:shd w:val="clear" w:color="auto" w:fill="auto"/>
            <w:noWrap/>
            <w:vAlign w:val="center"/>
            <w:hideMark/>
          </w:tcPr>
          <w:p w14:paraId="1F9119AC"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22,898 </w:t>
            </w:r>
          </w:p>
        </w:tc>
        <w:tc>
          <w:tcPr>
            <w:tcW w:w="0" w:type="auto"/>
            <w:tcBorders>
              <w:top w:val="nil"/>
              <w:left w:val="nil"/>
              <w:bottom w:val="nil"/>
              <w:right w:val="nil"/>
            </w:tcBorders>
            <w:shd w:val="clear" w:color="auto" w:fill="auto"/>
            <w:noWrap/>
            <w:vAlign w:val="center"/>
            <w:hideMark/>
          </w:tcPr>
          <w:p w14:paraId="3FCACAC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19,737 </w:t>
            </w:r>
          </w:p>
        </w:tc>
      </w:tr>
      <w:tr w:rsidR="00106609" w:rsidRPr="00885856" w14:paraId="23119003" w14:textId="77777777" w:rsidTr="00547325">
        <w:trPr>
          <w:trHeight w:val="276"/>
        </w:trPr>
        <w:tc>
          <w:tcPr>
            <w:tcW w:w="0" w:type="auto"/>
            <w:tcBorders>
              <w:top w:val="nil"/>
              <w:left w:val="nil"/>
              <w:bottom w:val="nil"/>
              <w:right w:val="nil"/>
            </w:tcBorders>
            <w:shd w:val="clear" w:color="auto" w:fill="auto"/>
            <w:noWrap/>
            <w:vAlign w:val="center"/>
            <w:hideMark/>
          </w:tcPr>
          <w:p w14:paraId="5EFFCF91"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Ry2019</w:t>
            </w:r>
          </w:p>
        </w:tc>
        <w:tc>
          <w:tcPr>
            <w:tcW w:w="0" w:type="auto"/>
            <w:tcBorders>
              <w:top w:val="nil"/>
              <w:left w:val="nil"/>
              <w:bottom w:val="nil"/>
              <w:right w:val="nil"/>
            </w:tcBorders>
            <w:shd w:val="clear" w:color="auto" w:fill="auto"/>
            <w:noWrap/>
            <w:vAlign w:val="center"/>
            <w:hideMark/>
          </w:tcPr>
          <w:p w14:paraId="7C5204C0"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7,490 </w:t>
            </w:r>
          </w:p>
        </w:tc>
        <w:tc>
          <w:tcPr>
            <w:tcW w:w="0" w:type="auto"/>
            <w:tcBorders>
              <w:top w:val="nil"/>
              <w:left w:val="nil"/>
              <w:bottom w:val="nil"/>
              <w:right w:val="nil"/>
            </w:tcBorders>
            <w:shd w:val="clear" w:color="auto" w:fill="auto"/>
            <w:noWrap/>
            <w:vAlign w:val="center"/>
            <w:hideMark/>
          </w:tcPr>
          <w:p w14:paraId="5281F0FA"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5,496 </w:t>
            </w:r>
          </w:p>
        </w:tc>
        <w:tc>
          <w:tcPr>
            <w:tcW w:w="0" w:type="auto"/>
            <w:tcBorders>
              <w:top w:val="nil"/>
              <w:left w:val="nil"/>
              <w:bottom w:val="nil"/>
              <w:right w:val="nil"/>
            </w:tcBorders>
            <w:shd w:val="clear" w:color="auto" w:fill="auto"/>
            <w:noWrap/>
            <w:vAlign w:val="center"/>
            <w:hideMark/>
          </w:tcPr>
          <w:p w14:paraId="38F0372C"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6,043 </w:t>
            </w:r>
          </w:p>
        </w:tc>
        <w:tc>
          <w:tcPr>
            <w:tcW w:w="0" w:type="auto"/>
            <w:tcBorders>
              <w:top w:val="nil"/>
              <w:left w:val="nil"/>
              <w:bottom w:val="nil"/>
              <w:right w:val="nil"/>
            </w:tcBorders>
            <w:shd w:val="clear" w:color="auto" w:fill="auto"/>
            <w:noWrap/>
            <w:vAlign w:val="center"/>
            <w:hideMark/>
          </w:tcPr>
          <w:p w14:paraId="6A60EA83"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5,405 </w:t>
            </w:r>
          </w:p>
        </w:tc>
      </w:tr>
      <w:tr w:rsidR="00106609" w:rsidRPr="00885856" w14:paraId="42EA350C" w14:textId="77777777" w:rsidTr="00547325">
        <w:trPr>
          <w:trHeight w:val="276"/>
        </w:trPr>
        <w:tc>
          <w:tcPr>
            <w:tcW w:w="0" w:type="auto"/>
            <w:tcBorders>
              <w:top w:val="nil"/>
              <w:left w:val="nil"/>
              <w:bottom w:val="nil"/>
              <w:right w:val="nil"/>
            </w:tcBorders>
            <w:shd w:val="clear" w:color="auto" w:fill="auto"/>
            <w:noWrap/>
            <w:vAlign w:val="center"/>
            <w:hideMark/>
          </w:tcPr>
          <w:p w14:paraId="73CE968F"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Ry2020</w:t>
            </w:r>
          </w:p>
        </w:tc>
        <w:tc>
          <w:tcPr>
            <w:tcW w:w="0" w:type="auto"/>
            <w:tcBorders>
              <w:top w:val="nil"/>
              <w:left w:val="nil"/>
              <w:bottom w:val="nil"/>
              <w:right w:val="nil"/>
            </w:tcBorders>
            <w:shd w:val="clear" w:color="auto" w:fill="auto"/>
            <w:noWrap/>
            <w:vAlign w:val="center"/>
            <w:hideMark/>
          </w:tcPr>
          <w:p w14:paraId="6B1A511B"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9,960 </w:t>
            </w:r>
          </w:p>
        </w:tc>
        <w:tc>
          <w:tcPr>
            <w:tcW w:w="0" w:type="auto"/>
            <w:tcBorders>
              <w:top w:val="nil"/>
              <w:left w:val="nil"/>
              <w:bottom w:val="nil"/>
              <w:right w:val="nil"/>
            </w:tcBorders>
            <w:shd w:val="clear" w:color="auto" w:fill="auto"/>
            <w:noWrap/>
            <w:vAlign w:val="center"/>
            <w:hideMark/>
          </w:tcPr>
          <w:p w14:paraId="6CC51687"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6,840 </w:t>
            </w:r>
          </w:p>
        </w:tc>
        <w:tc>
          <w:tcPr>
            <w:tcW w:w="0" w:type="auto"/>
            <w:tcBorders>
              <w:top w:val="nil"/>
              <w:left w:val="nil"/>
              <w:bottom w:val="nil"/>
              <w:right w:val="nil"/>
            </w:tcBorders>
            <w:shd w:val="clear" w:color="auto" w:fill="auto"/>
            <w:noWrap/>
            <w:vAlign w:val="center"/>
            <w:hideMark/>
          </w:tcPr>
          <w:p w14:paraId="32E7A5AD"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11,077 </w:t>
            </w:r>
          </w:p>
        </w:tc>
        <w:tc>
          <w:tcPr>
            <w:tcW w:w="0" w:type="auto"/>
            <w:tcBorders>
              <w:top w:val="nil"/>
              <w:left w:val="nil"/>
              <w:bottom w:val="nil"/>
              <w:right w:val="nil"/>
            </w:tcBorders>
            <w:shd w:val="clear" w:color="auto" w:fill="auto"/>
            <w:noWrap/>
            <w:vAlign w:val="center"/>
            <w:hideMark/>
          </w:tcPr>
          <w:p w14:paraId="4DF1738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9,464 </w:t>
            </w:r>
          </w:p>
        </w:tc>
      </w:tr>
      <w:tr w:rsidR="00106609" w:rsidRPr="00885856" w14:paraId="1546754D" w14:textId="77777777" w:rsidTr="00547325">
        <w:trPr>
          <w:trHeight w:val="276"/>
        </w:trPr>
        <w:tc>
          <w:tcPr>
            <w:tcW w:w="0" w:type="auto"/>
            <w:tcBorders>
              <w:top w:val="nil"/>
              <w:left w:val="nil"/>
              <w:bottom w:val="nil"/>
              <w:right w:val="nil"/>
            </w:tcBorders>
            <w:shd w:val="clear" w:color="auto" w:fill="auto"/>
            <w:noWrap/>
            <w:vAlign w:val="center"/>
            <w:hideMark/>
          </w:tcPr>
          <w:p w14:paraId="2E01E4E1"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Ry2021</w:t>
            </w:r>
          </w:p>
        </w:tc>
        <w:tc>
          <w:tcPr>
            <w:tcW w:w="0" w:type="auto"/>
            <w:tcBorders>
              <w:top w:val="nil"/>
              <w:left w:val="nil"/>
              <w:bottom w:val="nil"/>
              <w:right w:val="nil"/>
            </w:tcBorders>
            <w:shd w:val="clear" w:color="auto" w:fill="auto"/>
            <w:noWrap/>
            <w:vAlign w:val="center"/>
            <w:hideMark/>
          </w:tcPr>
          <w:p w14:paraId="0089E84F"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14,760 </w:t>
            </w:r>
          </w:p>
        </w:tc>
        <w:tc>
          <w:tcPr>
            <w:tcW w:w="0" w:type="auto"/>
            <w:tcBorders>
              <w:top w:val="nil"/>
              <w:left w:val="nil"/>
              <w:bottom w:val="nil"/>
              <w:right w:val="nil"/>
            </w:tcBorders>
            <w:shd w:val="clear" w:color="auto" w:fill="auto"/>
            <w:noWrap/>
            <w:vAlign w:val="center"/>
            <w:hideMark/>
          </w:tcPr>
          <w:p w14:paraId="6E4D7FE5"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10,989 </w:t>
            </w:r>
          </w:p>
        </w:tc>
        <w:tc>
          <w:tcPr>
            <w:tcW w:w="0" w:type="auto"/>
            <w:tcBorders>
              <w:top w:val="nil"/>
              <w:left w:val="nil"/>
              <w:bottom w:val="nil"/>
              <w:right w:val="nil"/>
            </w:tcBorders>
            <w:shd w:val="clear" w:color="auto" w:fill="auto"/>
            <w:noWrap/>
            <w:vAlign w:val="center"/>
            <w:hideMark/>
          </w:tcPr>
          <w:p w14:paraId="118F93A7"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12,377 </w:t>
            </w:r>
          </w:p>
        </w:tc>
        <w:tc>
          <w:tcPr>
            <w:tcW w:w="0" w:type="auto"/>
            <w:tcBorders>
              <w:top w:val="nil"/>
              <w:left w:val="nil"/>
              <w:bottom w:val="nil"/>
              <w:right w:val="nil"/>
            </w:tcBorders>
            <w:shd w:val="clear" w:color="auto" w:fill="auto"/>
            <w:noWrap/>
            <w:vAlign w:val="center"/>
            <w:hideMark/>
          </w:tcPr>
          <w:p w14:paraId="0B674ECB"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10,479 </w:t>
            </w:r>
          </w:p>
        </w:tc>
      </w:tr>
      <w:tr w:rsidR="00106609" w:rsidRPr="00885856" w14:paraId="7E7AAA96" w14:textId="77777777" w:rsidTr="00547325">
        <w:trPr>
          <w:trHeight w:val="276"/>
        </w:trPr>
        <w:tc>
          <w:tcPr>
            <w:tcW w:w="0" w:type="auto"/>
            <w:tcBorders>
              <w:top w:val="nil"/>
              <w:left w:val="nil"/>
              <w:bottom w:val="nil"/>
              <w:right w:val="nil"/>
            </w:tcBorders>
            <w:shd w:val="clear" w:color="auto" w:fill="auto"/>
            <w:noWrap/>
            <w:vAlign w:val="center"/>
            <w:hideMark/>
          </w:tcPr>
          <w:p w14:paraId="4B0EBD40"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Ry2022</w:t>
            </w:r>
          </w:p>
        </w:tc>
        <w:tc>
          <w:tcPr>
            <w:tcW w:w="0" w:type="auto"/>
            <w:tcBorders>
              <w:top w:val="nil"/>
              <w:left w:val="nil"/>
              <w:bottom w:val="nil"/>
              <w:right w:val="nil"/>
            </w:tcBorders>
            <w:shd w:val="clear" w:color="auto" w:fill="auto"/>
            <w:noWrap/>
            <w:vAlign w:val="center"/>
            <w:hideMark/>
          </w:tcPr>
          <w:p w14:paraId="19695DEB"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12,234 </w:t>
            </w:r>
          </w:p>
        </w:tc>
        <w:tc>
          <w:tcPr>
            <w:tcW w:w="0" w:type="auto"/>
            <w:tcBorders>
              <w:top w:val="nil"/>
              <w:left w:val="nil"/>
              <w:bottom w:val="nil"/>
              <w:right w:val="nil"/>
            </w:tcBorders>
            <w:shd w:val="clear" w:color="auto" w:fill="auto"/>
            <w:noWrap/>
            <w:vAlign w:val="center"/>
            <w:hideMark/>
          </w:tcPr>
          <w:p w14:paraId="3BD099AE"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8,407 </w:t>
            </w:r>
          </w:p>
        </w:tc>
        <w:tc>
          <w:tcPr>
            <w:tcW w:w="0" w:type="auto"/>
            <w:tcBorders>
              <w:top w:val="nil"/>
              <w:left w:val="nil"/>
              <w:bottom w:val="nil"/>
              <w:right w:val="nil"/>
            </w:tcBorders>
            <w:shd w:val="clear" w:color="auto" w:fill="auto"/>
            <w:noWrap/>
            <w:vAlign w:val="center"/>
            <w:hideMark/>
          </w:tcPr>
          <w:p w14:paraId="5F76EEE0"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9,839 </w:t>
            </w:r>
          </w:p>
        </w:tc>
        <w:tc>
          <w:tcPr>
            <w:tcW w:w="0" w:type="auto"/>
            <w:tcBorders>
              <w:top w:val="nil"/>
              <w:left w:val="nil"/>
              <w:bottom w:val="nil"/>
              <w:right w:val="nil"/>
            </w:tcBorders>
            <w:shd w:val="clear" w:color="auto" w:fill="auto"/>
            <w:noWrap/>
            <w:vAlign w:val="center"/>
            <w:hideMark/>
          </w:tcPr>
          <w:p w14:paraId="337A8630"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8,120 </w:t>
            </w:r>
          </w:p>
        </w:tc>
      </w:tr>
      <w:tr w:rsidR="00106609" w:rsidRPr="00885856" w14:paraId="24B1B6D7" w14:textId="77777777" w:rsidTr="00547325">
        <w:trPr>
          <w:trHeight w:val="276"/>
        </w:trPr>
        <w:tc>
          <w:tcPr>
            <w:tcW w:w="0" w:type="auto"/>
            <w:tcBorders>
              <w:top w:val="nil"/>
              <w:left w:val="nil"/>
              <w:bottom w:val="nil"/>
              <w:right w:val="nil"/>
            </w:tcBorders>
            <w:shd w:val="clear" w:color="auto" w:fill="auto"/>
            <w:noWrap/>
            <w:vAlign w:val="center"/>
            <w:hideMark/>
          </w:tcPr>
          <w:p w14:paraId="42EF43D0"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AFy2018</w:t>
            </w:r>
          </w:p>
        </w:tc>
        <w:tc>
          <w:tcPr>
            <w:tcW w:w="0" w:type="auto"/>
            <w:tcBorders>
              <w:top w:val="nil"/>
              <w:left w:val="nil"/>
              <w:bottom w:val="nil"/>
              <w:right w:val="nil"/>
            </w:tcBorders>
            <w:shd w:val="clear" w:color="auto" w:fill="auto"/>
            <w:noWrap/>
            <w:vAlign w:val="center"/>
            <w:hideMark/>
          </w:tcPr>
          <w:p w14:paraId="326FA9FD"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0.306 </w:t>
            </w:r>
          </w:p>
        </w:tc>
        <w:tc>
          <w:tcPr>
            <w:tcW w:w="0" w:type="auto"/>
            <w:tcBorders>
              <w:top w:val="nil"/>
              <w:left w:val="nil"/>
              <w:bottom w:val="nil"/>
              <w:right w:val="nil"/>
            </w:tcBorders>
            <w:shd w:val="clear" w:color="auto" w:fill="auto"/>
            <w:noWrap/>
            <w:vAlign w:val="center"/>
            <w:hideMark/>
          </w:tcPr>
          <w:p w14:paraId="229EC63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0.344 </w:t>
            </w:r>
          </w:p>
        </w:tc>
        <w:tc>
          <w:tcPr>
            <w:tcW w:w="0" w:type="auto"/>
            <w:tcBorders>
              <w:top w:val="nil"/>
              <w:left w:val="nil"/>
              <w:bottom w:val="nil"/>
              <w:right w:val="nil"/>
            </w:tcBorders>
            <w:shd w:val="clear" w:color="auto" w:fill="auto"/>
            <w:noWrap/>
            <w:vAlign w:val="center"/>
            <w:hideMark/>
          </w:tcPr>
          <w:p w14:paraId="3B131606"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0.294 </w:t>
            </w:r>
          </w:p>
        </w:tc>
        <w:tc>
          <w:tcPr>
            <w:tcW w:w="0" w:type="auto"/>
            <w:tcBorders>
              <w:top w:val="nil"/>
              <w:left w:val="nil"/>
              <w:bottom w:val="nil"/>
              <w:right w:val="nil"/>
            </w:tcBorders>
            <w:shd w:val="clear" w:color="auto" w:fill="auto"/>
            <w:noWrap/>
            <w:vAlign w:val="center"/>
            <w:hideMark/>
          </w:tcPr>
          <w:p w14:paraId="5A34551A"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0.326 </w:t>
            </w:r>
          </w:p>
        </w:tc>
      </w:tr>
      <w:tr w:rsidR="00106609" w:rsidRPr="00885856" w14:paraId="716FBAC7" w14:textId="77777777" w:rsidTr="00547325">
        <w:trPr>
          <w:trHeight w:val="276"/>
        </w:trPr>
        <w:tc>
          <w:tcPr>
            <w:tcW w:w="0" w:type="auto"/>
            <w:tcBorders>
              <w:top w:val="nil"/>
              <w:left w:val="nil"/>
              <w:bottom w:val="nil"/>
              <w:right w:val="nil"/>
            </w:tcBorders>
            <w:shd w:val="clear" w:color="auto" w:fill="auto"/>
            <w:noWrap/>
            <w:vAlign w:val="center"/>
            <w:hideMark/>
          </w:tcPr>
          <w:p w14:paraId="50C01B43"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AFy2019</w:t>
            </w:r>
          </w:p>
        </w:tc>
        <w:tc>
          <w:tcPr>
            <w:tcW w:w="0" w:type="auto"/>
            <w:tcBorders>
              <w:top w:val="nil"/>
              <w:left w:val="nil"/>
              <w:bottom w:val="nil"/>
              <w:right w:val="nil"/>
            </w:tcBorders>
            <w:shd w:val="clear" w:color="auto" w:fill="auto"/>
            <w:noWrap/>
            <w:vAlign w:val="center"/>
            <w:hideMark/>
          </w:tcPr>
          <w:p w14:paraId="3BC3B20F"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0.274 </w:t>
            </w:r>
          </w:p>
        </w:tc>
        <w:tc>
          <w:tcPr>
            <w:tcW w:w="0" w:type="auto"/>
            <w:tcBorders>
              <w:top w:val="nil"/>
              <w:left w:val="nil"/>
              <w:bottom w:val="nil"/>
              <w:right w:val="nil"/>
            </w:tcBorders>
            <w:shd w:val="clear" w:color="auto" w:fill="auto"/>
            <w:noWrap/>
            <w:vAlign w:val="center"/>
            <w:hideMark/>
          </w:tcPr>
          <w:p w14:paraId="62607F4B"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0.333 </w:t>
            </w:r>
          </w:p>
        </w:tc>
        <w:tc>
          <w:tcPr>
            <w:tcW w:w="0" w:type="auto"/>
            <w:tcBorders>
              <w:top w:val="nil"/>
              <w:left w:val="nil"/>
              <w:bottom w:val="nil"/>
              <w:right w:val="nil"/>
            </w:tcBorders>
            <w:shd w:val="clear" w:color="auto" w:fill="auto"/>
            <w:noWrap/>
            <w:vAlign w:val="center"/>
            <w:hideMark/>
          </w:tcPr>
          <w:p w14:paraId="47337C73"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0.276 </w:t>
            </w:r>
          </w:p>
        </w:tc>
        <w:tc>
          <w:tcPr>
            <w:tcW w:w="0" w:type="auto"/>
            <w:tcBorders>
              <w:top w:val="nil"/>
              <w:left w:val="nil"/>
              <w:bottom w:val="nil"/>
              <w:right w:val="nil"/>
            </w:tcBorders>
            <w:shd w:val="clear" w:color="auto" w:fill="auto"/>
            <w:noWrap/>
            <w:vAlign w:val="center"/>
            <w:hideMark/>
          </w:tcPr>
          <w:p w14:paraId="5CBD9E53"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0.315 </w:t>
            </w:r>
          </w:p>
        </w:tc>
      </w:tr>
      <w:tr w:rsidR="00106609" w:rsidRPr="00885856" w14:paraId="35EC707F" w14:textId="77777777" w:rsidTr="00547325">
        <w:trPr>
          <w:trHeight w:val="276"/>
        </w:trPr>
        <w:tc>
          <w:tcPr>
            <w:tcW w:w="0" w:type="auto"/>
            <w:tcBorders>
              <w:top w:val="nil"/>
              <w:left w:val="nil"/>
              <w:bottom w:val="nil"/>
              <w:right w:val="nil"/>
            </w:tcBorders>
            <w:shd w:val="clear" w:color="auto" w:fill="auto"/>
            <w:noWrap/>
            <w:vAlign w:val="center"/>
            <w:hideMark/>
          </w:tcPr>
          <w:p w14:paraId="665D6252"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AFy2020</w:t>
            </w:r>
          </w:p>
        </w:tc>
        <w:tc>
          <w:tcPr>
            <w:tcW w:w="0" w:type="auto"/>
            <w:tcBorders>
              <w:top w:val="nil"/>
              <w:left w:val="nil"/>
              <w:bottom w:val="nil"/>
              <w:right w:val="nil"/>
            </w:tcBorders>
            <w:shd w:val="clear" w:color="auto" w:fill="auto"/>
            <w:noWrap/>
            <w:vAlign w:val="center"/>
            <w:hideMark/>
          </w:tcPr>
          <w:p w14:paraId="2026F881"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0.329 </w:t>
            </w:r>
          </w:p>
        </w:tc>
        <w:tc>
          <w:tcPr>
            <w:tcW w:w="0" w:type="auto"/>
            <w:tcBorders>
              <w:top w:val="nil"/>
              <w:left w:val="nil"/>
              <w:bottom w:val="nil"/>
              <w:right w:val="nil"/>
            </w:tcBorders>
            <w:shd w:val="clear" w:color="auto" w:fill="auto"/>
            <w:noWrap/>
            <w:vAlign w:val="center"/>
            <w:hideMark/>
          </w:tcPr>
          <w:p w14:paraId="43C2AE16"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0.446 </w:t>
            </w:r>
          </w:p>
        </w:tc>
        <w:tc>
          <w:tcPr>
            <w:tcW w:w="0" w:type="auto"/>
            <w:tcBorders>
              <w:top w:val="nil"/>
              <w:left w:val="nil"/>
              <w:bottom w:val="nil"/>
              <w:right w:val="nil"/>
            </w:tcBorders>
            <w:shd w:val="clear" w:color="auto" w:fill="auto"/>
            <w:noWrap/>
            <w:vAlign w:val="center"/>
            <w:hideMark/>
          </w:tcPr>
          <w:p w14:paraId="1606C9FC"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0.342 </w:t>
            </w:r>
          </w:p>
        </w:tc>
        <w:tc>
          <w:tcPr>
            <w:tcW w:w="0" w:type="auto"/>
            <w:tcBorders>
              <w:top w:val="nil"/>
              <w:left w:val="nil"/>
              <w:bottom w:val="nil"/>
              <w:right w:val="nil"/>
            </w:tcBorders>
            <w:shd w:val="clear" w:color="auto" w:fill="auto"/>
            <w:noWrap/>
            <w:vAlign w:val="center"/>
            <w:hideMark/>
          </w:tcPr>
          <w:p w14:paraId="40527201"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0.420 </w:t>
            </w:r>
          </w:p>
        </w:tc>
      </w:tr>
      <w:tr w:rsidR="00106609" w:rsidRPr="00885856" w14:paraId="7B236AAD" w14:textId="77777777" w:rsidTr="00547325">
        <w:trPr>
          <w:trHeight w:val="276"/>
        </w:trPr>
        <w:tc>
          <w:tcPr>
            <w:tcW w:w="0" w:type="auto"/>
            <w:tcBorders>
              <w:top w:val="nil"/>
              <w:left w:val="nil"/>
              <w:bottom w:val="nil"/>
              <w:right w:val="nil"/>
            </w:tcBorders>
            <w:shd w:val="clear" w:color="auto" w:fill="auto"/>
            <w:noWrap/>
            <w:vAlign w:val="center"/>
            <w:hideMark/>
          </w:tcPr>
          <w:p w14:paraId="4AA493B3"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AFy2021</w:t>
            </w:r>
          </w:p>
        </w:tc>
        <w:tc>
          <w:tcPr>
            <w:tcW w:w="0" w:type="auto"/>
            <w:tcBorders>
              <w:top w:val="nil"/>
              <w:left w:val="nil"/>
              <w:bottom w:val="nil"/>
              <w:right w:val="nil"/>
            </w:tcBorders>
            <w:shd w:val="clear" w:color="auto" w:fill="auto"/>
            <w:noWrap/>
            <w:vAlign w:val="center"/>
            <w:hideMark/>
          </w:tcPr>
          <w:p w14:paraId="24AA3FA6"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0.268 </w:t>
            </w:r>
          </w:p>
        </w:tc>
        <w:tc>
          <w:tcPr>
            <w:tcW w:w="0" w:type="auto"/>
            <w:tcBorders>
              <w:top w:val="nil"/>
              <w:left w:val="nil"/>
              <w:bottom w:val="nil"/>
              <w:right w:val="nil"/>
            </w:tcBorders>
            <w:shd w:val="clear" w:color="auto" w:fill="auto"/>
            <w:noWrap/>
            <w:vAlign w:val="center"/>
            <w:hideMark/>
          </w:tcPr>
          <w:p w14:paraId="0C1E6B4A"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0.427 </w:t>
            </w:r>
          </w:p>
        </w:tc>
        <w:tc>
          <w:tcPr>
            <w:tcW w:w="0" w:type="auto"/>
            <w:tcBorders>
              <w:top w:val="nil"/>
              <w:left w:val="nil"/>
              <w:bottom w:val="nil"/>
              <w:right w:val="nil"/>
            </w:tcBorders>
            <w:shd w:val="clear" w:color="auto" w:fill="auto"/>
            <w:noWrap/>
            <w:vAlign w:val="center"/>
            <w:hideMark/>
          </w:tcPr>
          <w:p w14:paraId="4A3FAD36"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0.333 </w:t>
            </w:r>
          </w:p>
        </w:tc>
        <w:tc>
          <w:tcPr>
            <w:tcW w:w="0" w:type="auto"/>
            <w:tcBorders>
              <w:top w:val="nil"/>
              <w:left w:val="nil"/>
              <w:bottom w:val="nil"/>
              <w:right w:val="nil"/>
            </w:tcBorders>
            <w:shd w:val="clear" w:color="auto" w:fill="auto"/>
            <w:noWrap/>
            <w:vAlign w:val="center"/>
            <w:hideMark/>
          </w:tcPr>
          <w:p w14:paraId="70F82800"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0.462 </w:t>
            </w:r>
          </w:p>
        </w:tc>
      </w:tr>
      <w:tr w:rsidR="00106609" w:rsidRPr="00885856" w14:paraId="0A913A06" w14:textId="77777777" w:rsidTr="00547325">
        <w:trPr>
          <w:trHeight w:val="276"/>
        </w:trPr>
        <w:tc>
          <w:tcPr>
            <w:tcW w:w="0" w:type="auto"/>
            <w:tcBorders>
              <w:top w:val="nil"/>
              <w:left w:val="nil"/>
              <w:bottom w:val="nil"/>
              <w:right w:val="nil"/>
            </w:tcBorders>
            <w:shd w:val="clear" w:color="auto" w:fill="auto"/>
            <w:noWrap/>
            <w:vAlign w:val="center"/>
            <w:hideMark/>
          </w:tcPr>
          <w:p w14:paraId="18C07798"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AFy2022</w:t>
            </w:r>
          </w:p>
        </w:tc>
        <w:tc>
          <w:tcPr>
            <w:tcW w:w="0" w:type="auto"/>
            <w:tcBorders>
              <w:top w:val="nil"/>
              <w:left w:val="nil"/>
              <w:bottom w:val="nil"/>
              <w:right w:val="nil"/>
            </w:tcBorders>
            <w:shd w:val="clear" w:color="auto" w:fill="auto"/>
            <w:noWrap/>
            <w:vAlign w:val="center"/>
            <w:hideMark/>
          </w:tcPr>
          <w:p w14:paraId="0DF95E7E"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0.202 </w:t>
            </w:r>
          </w:p>
        </w:tc>
        <w:tc>
          <w:tcPr>
            <w:tcW w:w="0" w:type="auto"/>
            <w:tcBorders>
              <w:top w:val="nil"/>
              <w:left w:val="nil"/>
              <w:bottom w:val="nil"/>
              <w:right w:val="nil"/>
            </w:tcBorders>
            <w:shd w:val="clear" w:color="auto" w:fill="auto"/>
            <w:noWrap/>
            <w:vAlign w:val="center"/>
            <w:hideMark/>
          </w:tcPr>
          <w:p w14:paraId="59296B94"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0.356 </w:t>
            </w:r>
          </w:p>
        </w:tc>
        <w:tc>
          <w:tcPr>
            <w:tcW w:w="0" w:type="auto"/>
            <w:tcBorders>
              <w:top w:val="nil"/>
              <w:left w:val="nil"/>
              <w:bottom w:val="nil"/>
              <w:right w:val="nil"/>
            </w:tcBorders>
            <w:shd w:val="clear" w:color="auto" w:fill="auto"/>
            <w:noWrap/>
            <w:vAlign w:val="center"/>
            <w:hideMark/>
          </w:tcPr>
          <w:p w14:paraId="163D4508"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0.243 </w:t>
            </w:r>
          </w:p>
        </w:tc>
        <w:tc>
          <w:tcPr>
            <w:tcW w:w="0" w:type="auto"/>
            <w:tcBorders>
              <w:top w:val="nil"/>
              <w:left w:val="nil"/>
              <w:bottom w:val="nil"/>
              <w:right w:val="nil"/>
            </w:tcBorders>
            <w:shd w:val="clear" w:color="auto" w:fill="auto"/>
            <w:noWrap/>
            <w:vAlign w:val="center"/>
            <w:hideMark/>
          </w:tcPr>
          <w:p w14:paraId="2FB6957A"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0.376 </w:t>
            </w:r>
          </w:p>
        </w:tc>
      </w:tr>
      <w:tr w:rsidR="00106609" w:rsidRPr="00885856" w14:paraId="253E2E8A" w14:textId="77777777" w:rsidTr="00547325">
        <w:trPr>
          <w:trHeight w:val="276"/>
        </w:trPr>
        <w:tc>
          <w:tcPr>
            <w:tcW w:w="0" w:type="auto"/>
            <w:tcBorders>
              <w:top w:val="nil"/>
              <w:left w:val="nil"/>
              <w:bottom w:val="nil"/>
              <w:right w:val="nil"/>
            </w:tcBorders>
            <w:shd w:val="clear" w:color="auto" w:fill="auto"/>
            <w:noWrap/>
            <w:vAlign w:val="center"/>
            <w:hideMark/>
          </w:tcPr>
          <w:p w14:paraId="006B9D59"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Ey2018</w:t>
            </w:r>
          </w:p>
        </w:tc>
        <w:tc>
          <w:tcPr>
            <w:tcW w:w="0" w:type="auto"/>
            <w:tcBorders>
              <w:top w:val="nil"/>
              <w:left w:val="nil"/>
              <w:bottom w:val="nil"/>
              <w:right w:val="nil"/>
            </w:tcBorders>
            <w:shd w:val="clear" w:color="auto" w:fill="auto"/>
            <w:noWrap/>
            <w:vAlign w:val="center"/>
            <w:hideMark/>
          </w:tcPr>
          <w:p w14:paraId="3BE85AAA"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0.128 </w:t>
            </w:r>
          </w:p>
        </w:tc>
        <w:tc>
          <w:tcPr>
            <w:tcW w:w="0" w:type="auto"/>
            <w:tcBorders>
              <w:top w:val="nil"/>
              <w:left w:val="nil"/>
              <w:bottom w:val="nil"/>
              <w:right w:val="nil"/>
            </w:tcBorders>
            <w:shd w:val="clear" w:color="auto" w:fill="auto"/>
            <w:noWrap/>
            <w:vAlign w:val="center"/>
            <w:hideMark/>
          </w:tcPr>
          <w:p w14:paraId="63032796"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0.148 </w:t>
            </w:r>
          </w:p>
        </w:tc>
        <w:tc>
          <w:tcPr>
            <w:tcW w:w="0" w:type="auto"/>
            <w:tcBorders>
              <w:top w:val="nil"/>
              <w:left w:val="nil"/>
              <w:bottom w:val="nil"/>
              <w:right w:val="nil"/>
            </w:tcBorders>
            <w:shd w:val="clear" w:color="auto" w:fill="auto"/>
            <w:noWrap/>
            <w:vAlign w:val="center"/>
            <w:hideMark/>
          </w:tcPr>
          <w:p w14:paraId="6437DD2C"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0.109 </w:t>
            </w:r>
          </w:p>
        </w:tc>
        <w:tc>
          <w:tcPr>
            <w:tcW w:w="0" w:type="auto"/>
            <w:tcBorders>
              <w:top w:val="nil"/>
              <w:left w:val="nil"/>
              <w:bottom w:val="nil"/>
              <w:right w:val="nil"/>
            </w:tcBorders>
            <w:shd w:val="clear" w:color="auto" w:fill="auto"/>
            <w:noWrap/>
            <w:vAlign w:val="center"/>
            <w:hideMark/>
          </w:tcPr>
          <w:p w14:paraId="27CE0262"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0.122 </w:t>
            </w:r>
          </w:p>
        </w:tc>
      </w:tr>
      <w:tr w:rsidR="00106609" w:rsidRPr="00885856" w14:paraId="5653368B" w14:textId="77777777" w:rsidTr="00547325">
        <w:trPr>
          <w:trHeight w:val="276"/>
        </w:trPr>
        <w:tc>
          <w:tcPr>
            <w:tcW w:w="0" w:type="auto"/>
            <w:tcBorders>
              <w:top w:val="nil"/>
              <w:left w:val="nil"/>
              <w:bottom w:val="nil"/>
              <w:right w:val="nil"/>
            </w:tcBorders>
            <w:shd w:val="clear" w:color="auto" w:fill="auto"/>
            <w:noWrap/>
            <w:vAlign w:val="center"/>
            <w:hideMark/>
          </w:tcPr>
          <w:p w14:paraId="5D8C1BCE"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Ey2019</w:t>
            </w:r>
          </w:p>
        </w:tc>
        <w:tc>
          <w:tcPr>
            <w:tcW w:w="0" w:type="auto"/>
            <w:tcBorders>
              <w:top w:val="nil"/>
              <w:left w:val="nil"/>
              <w:bottom w:val="nil"/>
              <w:right w:val="nil"/>
            </w:tcBorders>
            <w:shd w:val="clear" w:color="auto" w:fill="auto"/>
            <w:noWrap/>
            <w:vAlign w:val="center"/>
            <w:hideMark/>
          </w:tcPr>
          <w:p w14:paraId="7F0C6C3B"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0.121 </w:t>
            </w:r>
          </w:p>
        </w:tc>
        <w:tc>
          <w:tcPr>
            <w:tcW w:w="0" w:type="auto"/>
            <w:tcBorders>
              <w:top w:val="nil"/>
              <w:left w:val="nil"/>
              <w:bottom w:val="nil"/>
              <w:right w:val="nil"/>
            </w:tcBorders>
            <w:shd w:val="clear" w:color="auto" w:fill="auto"/>
            <w:noWrap/>
            <w:vAlign w:val="center"/>
            <w:hideMark/>
          </w:tcPr>
          <w:p w14:paraId="31E275B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0.152 </w:t>
            </w:r>
          </w:p>
        </w:tc>
        <w:tc>
          <w:tcPr>
            <w:tcW w:w="0" w:type="auto"/>
            <w:tcBorders>
              <w:top w:val="nil"/>
              <w:left w:val="nil"/>
              <w:bottom w:val="nil"/>
              <w:right w:val="nil"/>
            </w:tcBorders>
            <w:shd w:val="clear" w:color="auto" w:fill="auto"/>
            <w:noWrap/>
            <w:vAlign w:val="center"/>
            <w:hideMark/>
          </w:tcPr>
          <w:p w14:paraId="22461F22"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0.123 </w:t>
            </w:r>
          </w:p>
        </w:tc>
        <w:tc>
          <w:tcPr>
            <w:tcW w:w="0" w:type="auto"/>
            <w:tcBorders>
              <w:top w:val="nil"/>
              <w:left w:val="nil"/>
              <w:bottom w:val="nil"/>
              <w:right w:val="nil"/>
            </w:tcBorders>
            <w:shd w:val="clear" w:color="auto" w:fill="auto"/>
            <w:noWrap/>
            <w:vAlign w:val="center"/>
            <w:hideMark/>
          </w:tcPr>
          <w:p w14:paraId="649F8236"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0.138 </w:t>
            </w:r>
          </w:p>
        </w:tc>
      </w:tr>
      <w:tr w:rsidR="00106609" w:rsidRPr="00885856" w14:paraId="5473F1F0" w14:textId="77777777" w:rsidTr="00547325">
        <w:trPr>
          <w:trHeight w:val="276"/>
        </w:trPr>
        <w:tc>
          <w:tcPr>
            <w:tcW w:w="0" w:type="auto"/>
            <w:tcBorders>
              <w:top w:val="nil"/>
              <w:left w:val="nil"/>
              <w:bottom w:val="nil"/>
              <w:right w:val="nil"/>
            </w:tcBorders>
            <w:shd w:val="clear" w:color="auto" w:fill="auto"/>
            <w:noWrap/>
            <w:vAlign w:val="center"/>
            <w:hideMark/>
          </w:tcPr>
          <w:p w14:paraId="51606609"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Ey2020</w:t>
            </w:r>
          </w:p>
        </w:tc>
        <w:tc>
          <w:tcPr>
            <w:tcW w:w="0" w:type="auto"/>
            <w:tcBorders>
              <w:top w:val="nil"/>
              <w:left w:val="nil"/>
              <w:bottom w:val="nil"/>
              <w:right w:val="nil"/>
            </w:tcBorders>
            <w:shd w:val="clear" w:color="auto" w:fill="auto"/>
            <w:noWrap/>
            <w:vAlign w:val="center"/>
            <w:hideMark/>
          </w:tcPr>
          <w:p w14:paraId="354DDAE5"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0.147 </w:t>
            </w:r>
          </w:p>
        </w:tc>
        <w:tc>
          <w:tcPr>
            <w:tcW w:w="0" w:type="auto"/>
            <w:tcBorders>
              <w:top w:val="nil"/>
              <w:left w:val="nil"/>
              <w:bottom w:val="nil"/>
              <w:right w:val="nil"/>
            </w:tcBorders>
            <w:shd w:val="clear" w:color="auto" w:fill="auto"/>
            <w:noWrap/>
            <w:vAlign w:val="center"/>
            <w:hideMark/>
          </w:tcPr>
          <w:p w14:paraId="75E9CA7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0.200 </w:t>
            </w:r>
          </w:p>
        </w:tc>
        <w:tc>
          <w:tcPr>
            <w:tcW w:w="0" w:type="auto"/>
            <w:tcBorders>
              <w:top w:val="nil"/>
              <w:left w:val="nil"/>
              <w:bottom w:val="nil"/>
              <w:right w:val="nil"/>
            </w:tcBorders>
            <w:shd w:val="clear" w:color="auto" w:fill="auto"/>
            <w:noWrap/>
            <w:vAlign w:val="center"/>
            <w:hideMark/>
          </w:tcPr>
          <w:p w14:paraId="75BBD1B2"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0.148 </w:t>
            </w:r>
          </w:p>
        </w:tc>
        <w:tc>
          <w:tcPr>
            <w:tcW w:w="0" w:type="auto"/>
            <w:tcBorders>
              <w:top w:val="nil"/>
              <w:left w:val="nil"/>
              <w:bottom w:val="nil"/>
              <w:right w:val="nil"/>
            </w:tcBorders>
            <w:shd w:val="clear" w:color="auto" w:fill="auto"/>
            <w:noWrap/>
            <w:vAlign w:val="center"/>
            <w:hideMark/>
          </w:tcPr>
          <w:p w14:paraId="62A7A50E"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0.176 </w:t>
            </w:r>
          </w:p>
        </w:tc>
      </w:tr>
      <w:tr w:rsidR="00106609" w:rsidRPr="00885856" w14:paraId="5ED48258" w14:textId="77777777" w:rsidTr="00547325">
        <w:trPr>
          <w:trHeight w:val="276"/>
        </w:trPr>
        <w:tc>
          <w:tcPr>
            <w:tcW w:w="0" w:type="auto"/>
            <w:tcBorders>
              <w:top w:val="nil"/>
              <w:left w:val="nil"/>
              <w:bottom w:val="nil"/>
              <w:right w:val="nil"/>
            </w:tcBorders>
            <w:shd w:val="clear" w:color="auto" w:fill="auto"/>
            <w:noWrap/>
            <w:vAlign w:val="center"/>
            <w:hideMark/>
          </w:tcPr>
          <w:p w14:paraId="7F155495"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Ey2021</w:t>
            </w:r>
          </w:p>
        </w:tc>
        <w:tc>
          <w:tcPr>
            <w:tcW w:w="0" w:type="auto"/>
            <w:tcBorders>
              <w:top w:val="nil"/>
              <w:left w:val="nil"/>
              <w:bottom w:val="nil"/>
              <w:right w:val="nil"/>
            </w:tcBorders>
            <w:shd w:val="clear" w:color="auto" w:fill="auto"/>
            <w:noWrap/>
            <w:vAlign w:val="center"/>
            <w:hideMark/>
          </w:tcPr>
          <w:p w14:paraId="67976D25"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0.106 </w:t>
            </w:r>
          </w:p>
        </w:tc>
        <w:tc>
          <w:tcPr>
            <w:tcW w:w="0" w:type="auto"/>
            <w:tcBorders>
              <w:top w:val="nil"/>
              <w:left w:val="nil"/>
              <w:bottom w:val="nil"/>
              <w:right w:val="nil"/>
            </w:tcBorders>
            <w:shd w:val="clear" w:color="auto" w:fill="auto"/>
            <w:noWrap/>
            <w:vAlign w:val="center"/>
            <w:hideMark/>
          </w:tcPr>
          <w:p w14:paraId="22D3C2CB"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0.162 </w:t>
            </w:r>
          </w:p>
        </w:tc>
        <w:tc>
          <w:tcPr>
            <w:tcW w:w="0" w:type="auto"/>
            <w:tcBorders>
              <w:top w:val="nil"/>
              <w:left w:val="nil"/>
              <w:bottom w:val="nil"/>
              <w:right w:val="nil"/>
            </w:tcBorders>
            <w:shd w:val="clear" w:color="auto" w:fill="auto"/>
            <w:noWrap/>
            <w:vAlign w:val="center"/>
            <w:hideMark/>
          </w:tcPr>
          <w:p w14:paraId="4E07A3AB"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0.130 </w:t>
            </w:r>
          </w:p>
        </w:tc>
        <w:tc>
          <w:tcPr>
            <w:tcW w:w="0" w:type="auto"/>
            <w:tcBorders>
              <w:top w:val="nil"/>
              <w:left w:val="nil"/>
              <w:bottom w:val="nil"/>
              <w:right w:val="nil"/>
            </w:tcBorders>
            <w:shd w:val="clear" w:color="auto" w:fill="auto"/>
            <w:noWrap/>
            <w:vAlign w:val="center"/>
            <w:hideMark/>
          </w:tcPr>
          <w:p w14:paraId="35ECF735"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0.170 </w:t>
            </w:r>
          </w:p>
        </w:tc>
      </w:tr>
      <w:tr w:rsidR="00106609" w:rsidRPr="00885856" w14:paraId="1B52903F" w14:textId="77777777" w:rsidTr="00547325">
        <w:trPr>
          <w:trHeight w:val="276"/>
        </w:trPr>
        <w:tc>
          <w:tcPr>
            <w:tcW w:w="0" w:type="auto"/>
            <w:tcBorders>
              <w:top w:val="nil"/>
              <w:left w:val="nil"/>
              <w:bottom w:val="nil"/>
              <w:right w:val="nil"/>
            </w:tcBorders>
            <w:shd w:val="clear" w:color="auto" w:fill="auto"/>
            <w:noWrap/>
            <w:vAlign w:val="center"/>
            <w:hideMark/>
          </w:tcPr>
          <w:p w14:paraId="19995EDC"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Ey2022</w:t>
            </w:r>
          </w:p>
        </w:tc>
        <w:tc>
          <w:tcPr>
            <w:tcW w:w="0" w:type="auto"/>
            <w:tcBorders>
              <w:top w:val="nil"/>
              <w:left w:val="nil"/>
              <w:bottom w:val="nil"/>
              <w:right w:val="nil"/>
            </w:tcBorders>
            <w:shd w:val="clear" w:color="auto" w:fill="auto"/>
            <w:noWrap/>
            <w:vAlign w:val="center"/>
            <w:hideMark/>
          </w:tcPr>
          <w:p w14:paraId="39F6EFEE"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0.081 </w:t>
            </w:r>
          </w:p>
        </w:tc>
        <w:tc>
          <w:tcPr>
            <w:tcW w:w="0" w:type="auto"/>
            <w:tcBorders>
              <w:top w:val="nil"/>
              <w:left w:val="nil"/>
              <w:bottom w:val="nil"/>
              <w:right w:val="nil"/>
            </w:tcBorders>
            <w:shd w:val="clear" w:color="auto" w:fill="auto"/>
            <w:noWrap/>
            <w:vAlign w:val="center"/>
            <w:hideMark/>
          </w:tcPr>
          <w:p w14:paraId="52ECA7E7"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0.139 </w:t>
            </w:r>
          </w:p>
        </w:tc>
        <w:tc>
          <w:tcPr>
            <w:tcW w:w="0" w:type="auto"/>
            <w:tcBorders>
              <w:top w:val="nil"/>
              <w:left w:val="nil"/>
              <w:bottom w:val="nil"/>
              <w:right w:val="nil"/>
            </w:tcBorders>
            <w:shd w:val="clear" w:color="auto" w:fill="auto"/>
            <w:noWrap/>
            <w:vAlign w:val="center"/>
            <w:hideMark/>
          </w:tcPr>
          <w:p w14:paraId="71B0CF37"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0.095 </w:t>
            </w:r>
          </w:p>
        </w:tc>
        <w:tc>
          <w:tcPr>
            <w:tcW w:w="0" w:type="auto"/>
            <w:tcBorders>
              <w:top w:val="nil"/>
              <w:left w:val="nil"/>
              <w:bottom w:val="nil"/>
              <w:right w:val="nil"/>
            </w:tcBorders>
            <w:shd w:val="clear" w:color="auto" w:fill="auto"/>
            <w:noWrap/>
            <w:vAlign w:val="center"/>
            <w:hideMark/>
          </w:tcPr>
          <w:p w14:paraId="579C1EB3"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0.136 </w:t>
            </w:r>
          </w:p>
        </w:tc>
      </w:tr>
      <w:tr w:rsidR="00106609" w:rsidRPr="00885856" w14:paraId="7CB516AC" w14:textId="77777777" w:rsidTr="00547325">
        <w:trPr>
          <w:trHeight w:val="276"/>
        </w:trPr>
        <w:tc>
          <w:tcPr>
            <w:tcW w:w="0" w:type="auto"/>
            <w:tcBorders>
              <w:top w:val="nil"/>
              <w:left w:val="nil"/>
              <w:bottom w:val="nil"/>
              <w:right w:val="nil"/>
            </w:tcBorders>
            <w:shd w:val="clear" w:color="auto" w:fill="auto"/>
            <w:noWrap/>
            <w:vAlign w:val="center"/>
            <w:hideMark/>
          </w:tcPr>
          <w:p w14:paraId="497484D9" w14:textId="77777777" w:rsidR="00106609" w:rsidRPr="00885856" w:rsidRDefault="00106609" w:rsidP="00885856">
            <w:pPr>
              <w:widowControl/>
              <w:jc w:val="left"/>
              <w:rPr>
                <w:b/>
                <w:bCs/>
                <w:color w:val="000000"/>
                <w:kern w:val="0"/>
                <w:sz w:val="18"/>
                <w:szCs w:val="18"/>
                <w:lang w:eastAsia="en-US"/>
              </w:rPr>
            </w:pPr>
            <w:proofErr w:type="spellStart"/>
            <w:r w:rsidRPr="00885856">
              <w:rPr>
                <w:b/>
                <w:bCs/>
                <w:color w:val="000000"/>
                <w:kern w:val="0"/>
                <w:sz w:val="18"/>
                <w:szCs w:val="18"/>
                <w:lang w:eastAsia="en-US"/>
              </w:rPr>
              <w:t>currentSPR</w:t>
            </w:r>
            <w:proofErr w:type="spellEnd"/>
          </w:p>
        </w:tc>
        <w:tc>
          <w:tcPr>
            <w:tcW w:w="0" w:type="auto"/>
            <w:tcBorders>
              <w:top w:val="nil"/>
              <w:left w:val="nil"/>
              <w:bottom w:val="nil"/>
              <w:right w:val="nil"/>
            </w:tcBorders>
            <w:shd w:val="clear" w:color="auto" w:fill="auto"/>
            <w:noWrap/>
            <w:vAlign w:val="center"/>
            <w:hideMark/>
          </w:tcPr>
          <w:p w14:paraId="631292D6"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0.319 </w:t>
            </w:r>
          </w:p>
        </w:tc>
        <w:tc>
          <w:tcPr>
            <w:tcW w:w="0" w:type="auto"/>
            <w:tcBorders>
              <w:top w:val="nil"/>
              <w:left w:val="nil"/>
              <w:bottom w:val="nil"/>
              <w:right w:val="nil"/>
            </w:tcBorders>
            <w:shd w:val="clear" w:color="auto" w:fill="auto"/>
            <w:noWrap/>
            <w:vAlign w:val="center"/>
            <w:hideMark/>
          </w:tcPr>
          <w:p w14:paraId="1791CECE"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0.191 </w:t>
            </w:r>
          </w:p>
        </w:tc>
        <w:tc>
          <w:tcPr>
            <w:tcW w:w="0" w:type="auto"/>
            <w:tcBorders>
              <w:top w:val="nil"/>
              <w:left w:val="nil"/>
              <w:bottom w:val="nil"/>
              <w:right w:val="nil"/>
            </w:tcBorders>
            <w:shd w:val="clear" w:color="auto" w:fill="auto"/>
            <w:noWrap/>
            <w:vAlign w:val="center"/>
            <w:hideMark/>
          </w:tcPr>
          <w:p w14:paraId="4CE4174F"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0.283 </w:t>
            </w:r>
          </w:p>
        </w:tc>
        <w:tc>
          <w:tcPr>
            <w:tcW w:w="0" w:type="auto"/>
            <w:tcBorders>
              <w:top w:val="nil"/>
              <w:left w:val="nil"/>
              <w:bottom w:val="nil"/>
              <w:right w:val="nil"/>
            </w:tcBorders>
            <w:shd w:val="clear" w:color="auto" w:fill="auto"/>
            <w:noWrap/>
            <w:vAlign w:val="center"/>
            <w:hideMark/>
          </w:tcPr>
          <w:p w14:paraId="09A0E670"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0.193 </w:t>
            </w:r>
          </w:p>
        </w:tc>
      </w:tr>
      <w:tr w:rsidR="00106609" w:rsidRPr="00885856" w14:paraId="18C888AE" w14:textId="77777777" w:rsidTr="00547325">
        <w:trPr>
          <w:trHeight w:val="276"/>
        </w:trPr>
        <w:tc>
          <w:tcPr>
            <w:tcW w:w="0" w:type="auto"/>
            <w:tcBorders>
              <w:top w:val="nil"/>
              <w:left w:val="nil"/>
              <w:bottom w:val="nil"/>
              <w:right w:val="nil"/>
            </w:tcBorders>
            <w:shd w:val="clear" w:color="auto" w:fill="auto"/>
            <w:noWrap/>
            <w:vAlign w:val="center"/>
            <w:hideMark/>
          </w:tcPr>
          <w:p w14:paraId="4A33C955"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deple_median_last3</w:t>
            </w:r>
          </w:p>
        </w:tc>
        <w:tc>
          <w:tcPr>
            <w:tcW w:w="0" w:type="auto"/>
            <w:tcBorders>
              <w:top w:val="nil"/>
              <w:left w:val="nil"/>
              <w:bottom w:val="nil"/>
              <w:right w:val="nil"/>
            </w:tcBorders>
            <w:shd w:val="clear" w:color="auto" w:fill="auto"/>
            <w:noWrap/>
            <w:vAlign w:val="center"/>
            <w:hideMark/>
          </w:tcPr>
          <w:p w14:paraId="35107027"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1.609 </w:t>
            </w:r>
          </w:p>
        </w:tc>
        <w:tc>
          <w:tcPr>
            <w:tcW w:w="0" w:type="auto"/>
            <w:tcBorders>
              <w:top w:val="nil"/>
              <w:left w:val="nil"/>
              <w:bottom w:val="nil"/>
              <w:right w:val="nil"/>
            </w:tcBorders>
            <w:shd w:val="clear" w:color="auto" w:fill="auto"/>
            <w:noWrap/>
            <w:vAlign w:val="center"/>
            <w:hideMark/>
          </w:tcPr>
          <w:p w14:paraId="14FB2B78"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1.172 </w:t>
            </w:r>
          </w:p>
        </w:tc>
        <w:tc>
          <w:tcPr>
            <w:tcW w:w="0" w:type="auto"/>
            <w:tcBorders>
              <w:top w:val="nil"/>
              <w:left w:val="nil"/>
              <w:bottom w:val="nil"/>
              <w:right w:val="nil"/>
            </w:tcBorders>
            <w:shd w:val="clear" w:color="auto" w:fill="auto"/>
            <w:noWrap/>
            <w:vAlign w:val="center"/>
            <w:hideMark/>
          </w:tcPr>
          <w:p w14:paraId="018D09EC"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1.591 </w:t>
            </w:r>
          </w:p>
        </w:tc>
        <w:tc>
          <w:tcPr>
            <w:tcW w:w="0" w:type="auto"/>
            <w:tcBorders>
              <w:top w:val="nil"/>
              <w:left w:val="nil"/>
              <w:bottom w:val="nil"/>
              <w:right w:val="nil"/>
            </w:tcBorders>
            <w:shd w:val="clear" w:color="auto" w:fill="auto"/>
            <w:noWrap/>
            <w:vAlign w:val="center"/>
            <w:hideMark/>
          </w:tcPr>
          <w:p w14:paraId="294D6280"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1.382 </w:t>
            </w:r>
          </w:p>
        </w:tc>
      </w:tr>
      <w:tr w:rsidR="00106609" w:rsidRPr="00885856" w14:paraId="04500796" w14:textId="77777777" w:rsidTr="00547325">
        <w:trPr>
          <w:trHeight w:val="276"/>
        </w:trPr>
        <w:tc>
          <w:tcPr>
            <w:tcW w:w="0" w:type="auto"/>
            <w:tcBorders>
              <w:top w:val="nil"/>
              <w:left w:val="nil"/>
              <w:bottom w:val="nil"/>
              <w:right w:val="nil"/>
            </w:tcBorders>
            <w:shd w:val="clear" w:color="auto" w:fill="auto"/>
            <w:noWrap/>
            <w:vAlign w:val="center"/>
            <w:hideMark/>
          </w:tcPr>
          <w:p w14:paraId="60303192" w14:textId="77777777" w:rsidR="00106609" w:rsidRPr="00885856" w:rsidRDefault="00106609" w:rsidP="00885856">
            <w:pPr>
              <w:widowControl/>
              <w:jc w:val="left"/>
              <w:rPr>
                <w:b/>
                <w:bCs/>
                <w:color w:val="000000"/>
                <w:kern w:val="0"/>
                <w:sz w:val="18"/>
                <w:szCs w:val="18"/>
                <w:lang w:eastAsia="en-US"/>
              </w:rPr>
            </w:pPr>
            <w:proofErr w:type="spellStart"/>
            <w:r w:rsidRPr="00885856">
              <w:rPr>
                <w:b/>
                <w:bCs/>
                <w:color w:val="000000"/>
                <w:kern w:val="0"/>
                <w:sz w:val="18"/>
                <w:szCs w:val="18"/>
                <w:lang w:eastAsia="en-US"/>
              </w:rPr>
              <w:t>Fmed</w:t>
            </w:r>
            <w:proofErr w:type="spellEnd"/>
            <w:r w:rsidRPr="00885856">
              <w:rPr>
                <w:b/>
                <w:bCs/>
                <w:color w:val="000000"/>
                <w:kern w:val="0"/>
                <w:sz w:val="18"/>
                <w:szCs w:val="18"/>
                <w:lang w:eastAsia="en-US"/>
              </w:rPr>
              <w:t>/</w:t>
            </w:r>
            <w:proofErr w:type="spellStart"/>
            <w:r w:rsidRPr="00885856">
              <w:rPr>
                <w:b/>
                <w:bCs/>
                <w:color w:val="000000"/>
                <w:kern w:val="0"/>
                <w:sz w:val="18"/>
                <w:szCs w:val="18"/>
                <w:lang w:eastAsia="en-US"/>
              </w:rPr>
              <w:t>Fcur</w:t>
            </w:r>
            <w:proofErr w:type="spellEnd"/>
          </w:p>
        </w:tc>
        <w:tc>
          <w:tcPr>
            <w:tcW w:w="0" w:type="auto"/>
            <w:tcBorders>
              <w:top w:val="nil"/>
              <w:left w:val="nil"/>
              <w:bottom w:val="nil"/>
              <w:right w:val="nil"/>
            </w:tcBorders>
            <w:shd w:val="clear" w:color="auto" w:fill="auto"/>
            <w:noWrap/>
            <w:vAlign w:val="center"/>
            <w:hideMark/>
          </w:tcPr>
          <w:p w14:paraId="490811E4"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0.787 </w:t>
            </w:r>
          </w:p>
        </w:tc>
        <w:tc>
          <w:tcPr>
            <w:tcW w:w="0" w:type="auto"/>
            <w:tcBorders>
              <w:top w:val="nil"/>
              <w:left w:val="nil"/>
              <w:bottom w:val="nil"/>
              <w:right w:val="nil"/>
            </w:tcBorders>
            <w:shd w:val="clear" w:color="auto" w:fill="auto"/>
            <w:noWrap/>
            <w:vAlign w:val="center"/>
            <w:hideMark/>
          </w:tcPr>
          <w:p w14:paraId="6EC6D50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0.490 </w:t>
            </w:r>
          </w:p>
        </w:tc>
        <w:tc>
          <w:tcPr>
            <w:tcW w:w="0" w:type="auto"/>
            <w:tcBorders>
              <w:top w:val="nil"/>
              <w:left w:val="nil"/>
              <w:bottom w:val="nil"/>
              <w:right w:val="nil"/>
            </w:tcBorders>
            <w:shd w:val="clear" w:color="auto" w:fill="auto"/>
            <w:noWrap/>
            <w:vAlign w:val="center"/>
            <w:hideMark/>
          </w:tcPr>
          <w:p w14:paraId="3DD5E924"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0.478 </w:t>
            </w:r>
          </w:p>
        </w:tc>
        <w:tc>
          <w:tcPr>
            <w:tcW w:w="0" w:type="auto"/>
            <w:tcBorders>
              <w:top w:val="nil"/>
              <w:left w:val="nil"/>
              <w:bottom w:val="nil"/>
              <w:right w:val="nil"/>
            </w:tcBorders>
            <w:shd w:val="clear" w:color="auto" w:fill="auto"/>
            <w:noWrap/>
            <w:vAlign w:val="center"/>
            <w:hideMark/>
          </w:tcPr>
          <w:p w14:paraId="74B5FA4B"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0.367 </w:t>
            </w:r>
          </w:p>
        </w:tc>
      </w:tr>
      <w:tr w:rsidR="00106609" w:rsidRPr="00885856" w14:paraId="3513E150" w14:textId="77777777" w:rsidTr="00547325">
        <w:trPr>
          <w:trHeight w:val="276"/>
        </w:trPr>
        <w:tc>
          <w:tcPr>
            <w:tcW w:w="0" w:type="auto"/>
            <w:tcBorders>
              <w:top w:val="nil"/>
              <w:left w:val="nil"/>
              <w:bottom w:val="nil"/>
              <w:right w:val="nil"/>
            </w:tcBorders>
            <w:shd w:val="clear" w:color="auto" w:fill="auto"/>
            <w:noWrap/>
            <w:vAlign w:val="center"/>
            <w:hideMark/>
          </w:tcPr>
          <w:p w14:paraId="0D3FAE2F"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F0.1/</w:t>
            </w:r>
            <w:proofErr w:type="spellStart"/>
            <w:r w:rsidRPr="00885856">
              <w:rPr>
                <w:b/>
                <w:bCs/>
                <w:color w:val="000000"/>
                <w:kern w:val="0"/>
                <w:sz w:val="18"/>
                <w:szCs w:val="18"/>
                <w:lang w:eastAsia="en-US"/>
              </w:rPr>
              <w:t>Fcur</w:t>
            </w:r>
            <w:proofErr w:type="spellEnd"/>
          </w:p>
        </w:tc>
        <w:tc>
          <w:tcPr>
            <w:tcW w:w="0" w:type="auto"/>
            <w:tcBorders>
              <w:top w:val="nil"/>
              <w:left w:val="nil"/>
              <w:bottom w:val="nil"/>
              <w:right w:val="nil"/>
            </w:tcBorders>
            <w:shd w:val="clear" w:color="auto" w:fill="auto"/>
            <w:noWrap/>
            <w:vAlign w:val="center"/>
            <w:hideMark/>
          </w:tcPr>
          <w:p w14:paraId="19D84F57"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1.516 </w:t>
            </w:r>
          </w:p>
        </w:tc>
        <w:tc>
          <w:tcPr>
            <w:tcW w:w="0" w:type="auto"/>
            <w:tcBorders>
              <w:top w:val="nil"/>
              <w:left w:val="nil"/>
              <w:bottom w:val="nil"/>
              <w:right w:val="nil"/>
            </w:tcBorders>
            <w:shd w:val="clear" w:color="auto" w:fill="auto"/>
            <w:noWrap/>
            <w:vAlign w:val="center"/>
            <w:hideMark/>
          </w:tcPr>
          <w:p w14:paraId="354CF408"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0.964 </w:t>
            </w:r>
          </w:p>
        </w:tc>
        <w:tc>
          <w:tcPr>
            <w:tcW w:w="0" w:type="auto"/>
            <w:tcBorders>
              <w:top w:val="nil"/>
              <w:left w:val="nil"/>
              <w:bottom w:val="nil"/>
              <w:right w:val="nil"/>
            </w:tcBorders>
            <w:shd w:val="clear" w:color="auto" w:fill="auto"/>
            <w:noWrap/>
            <w:vAlign w:val="center"/>
            <w:hideMark/>
          </w:tcPr>
          <w:p w14:paraId="3A818239"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1.344 </w:t>
            </w:r>
          </w:p>
        </w:tc>
        <w:tc>
          <w:tcPr>
            <w:tcW w:w="0" w:type="auto"/>
            <w:tcBorders>
              <w:top w:val="nil"/>
              <w:left w:val="nil"/>
              <w:bottom w:val="nil"/>
              <w:right w:val="nil"/>
            </w:tcBorders>
            <w:shd w:val="clear" w:color="auto" w:fill="auto"/>
            <w:noWrap/>
            <w:vAlign w:val="center"/>
            <w:hideMark/>
          </w:tcPr>
          <w:p w14:paraId="29261582"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0.970 </w:t>
            </w:r>
          </w:p>
        </w:tc>
      </w:tr>
      <w:tr w:rsidR="00106609" w:rsidRPr="00885856" w14:paraId="5DD05263" w14:textId="77777777" w:rsidTr="00547325">
        <w:trPr>
          <w:trHeight w:val="276"/>
        </w:trPr>
        <w:tc>
          <w:tcPr>
            <w:tcW w:w="0" w:type="auto"/>
            <w:tcBorders>
              <w:top w:val="nil"/>
              <w:left w:val="nil"/>
              <w:bottom w:val="nil"/>
              <w:right w:val="nil"/>
            </w:tcBorders>
            <w:shd w:val="clear" w:color="auto" w:fill="auto"/>
            <w:noWrap/>
            <w:vAlign w:val="center"/>
            <w:hideMark/>
          </w:tcPr>
          <w:p w14:paraId="56B77FAB"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FpSPR.30.SPR/</w:t>
            </w:r>
            <w:proofErr w:type="spellStart"/>
            <w:r w:rsidRPr="00885856">
              <w:rPr>
                <w:b/>
                <w:bCs/>
                <w:color w:val="000000"/>
                <w:kern w:val="0"/>
                <w:sz w:val="18"/>
                <w:szCs w:val="18"/>
                <w:lang w:eastAsia="en-US"/>
              </w:rPr>
              <w:t>Fcur</w:t>
            </w:r>
            <w:proofErr w:type="spellEnd"/>
          </w:p>
        </w:tc>
        <w:tc>
          <w:tcPr>
            <w:tcW w:w="0" w:type="auto"/>
            <w:tcBorders>
              <w:top w:val="nil"/>
              <w:left w:val="nil"/>
              <w:bottom w:val="nil"/>
              <w:right w:val="nil"/>
            </w:tcBorders>
            <w:shd w:val="clear" w:color="auto" w:fill="auto"/>
            <w:noWrap/>
            <w:vAlign w:val="center"/>
            <w:hideMark/>
          </w:tcPr>
          <w:p w14:paraId="023E89C5"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1.069 </w:t>
            </w:r>
          </w:p>
        </w:tc>
        <w:tc>
          <w:tcPr>
            <w:tcW w:w="0" w:type="auto"/>
            <w:tcBorders>
              <w:top w:val="nil"/>
              <w:left w:val="nil"/>
              <w:bottom w:val="nil"/>
              <w:right w:val="nil"/>
            </w:tcBorders>
            <w:shd w:val="clear" w:color="auto" w:fill="auto"/>
            <w:noWrap/>
            <w:vAlign w:val="center"/>
            <w:hideMark/>
          </w:tcPr>
          <w:p w14:paraId="6372D9A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0.664 </w:t>
            </w:r>
          </w:p>
        </w:tc>
        <w:tc>
          <w:tcPr>
            <w:tcW w:w="0" w:type="auto"/>
            <w:tcBorders>
              <w:top w:val="nil"/>
              <w:left w:val="nil"/>
              <w:bottom w:val="nil"/>
              <w:right w:val="nil"/>
            </w:tcBorders>
            <w:shd w:val="clear" w:color="auto" w:fill="auto"/>
            <w:noWrap/>
            <w:vAlign w:val="center"/>
            <w:hideMark/>
          </w:tcPr>
          <w:p w14:paraId="6A7EF865"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0.942 </w:t>
            </w:r>
          </w:p>
        </w:tc>
        <w:tc>
          <w:tcPr>
            <w:tcW w:w="0" w:type="auto"/>
            <w:tcBorders>
              <w:top w:val="nil"/>
              <w:left w:val="nil"/>
              <w:bottom w:val="nil"/>
              <w:right w:val="nil"/>
            </w:tcBorders>
            <w:shd w:val="clear" w:color="auto" w:fill="auto"/>
            <w:noWrap/>
            <w:vAlign w:val="center"/>
            <w:hideMark/>
          </w:tcPr>
          <w:p w14:paraId="0322818B"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0.668 </w:t>
            </w:r>
          </w:p>
        </w:tc>
      </w:tr>
      <w:tr w:rsidR="00106609" w:rsidRPr="00885856" w14:paraId="57766A60" w14:textId="77777777" w:rsidTr="00547325">
        <w:trPr>
          <w:trHeight w:val="276"/>
        </w:trPr>
        <w:tc>
          <w:tcPr>
            <w:tcW w:w="0" w:type="auto"/>
            <w:tcBorders>
              <w:top w:val="nil"/>
              <w:left w:val="nil"/>
              <w:bottom w:val="nil"/>
              <w:right w:val="nil"/>
            </w:tcBorders>
            <w:shd w:val="clear" w:color="auto" w:fill="auto"/>
            <w:noWrap/>
            <w:vAlign w:val="center"/>
            <w:hideMark/>
          </w:tcPr>
          <w:p w14:paraId="1BF59635"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FpSPR.40.SPR/</w:t>
            </w:r>
            <w:proofErr w:type="spellStart"/>
            <w:r w:rsidRPr="00885856">
              <w:rPr>
                <w:b/>
                <w:bCs/>
                <w:color w:val="000000"/>
                <w:kern w:val="0"/>
                <w:sz w:val="18"/>
                <w:szCs w:val="18"/>
                <w:lang w:eastAsia="en-US"/>
              </w:rPr>
              <w:t>Fcur</w:t>
            </w:r>
            <w:proofErr w:type="spellEnd"/>
          </w:p>
        </w:tc>
        <w:tc>
          <w:tcPr>
            <w:tcW w:w="0" w:type="auto"/>
            <w:tcBorders>
              <w:top w:val="nil"/>
              <w:left w:val="nil"/>
              <w:bottom w:val="nil"/>
              <w:right w:val="nil"/>
            </w:tcBorders>
            <w:shd w:val="clear" w:color="auto" w:fill="auto"/>
            <w:noWrap/>
            <w:vAlign w:val="center"/>
            <w:hideMark/>
          </w:tcPr>
          <w:p w14:paraId="30E1827A"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0.764 </w:t>
            </w:r>
          </w:p>
        </w:tc>
        <w:tc>
          <w:tcPr>
            <w:tcW w:w="0" w:type="auto"/>
            <w:tcBorders>
              <w:top w:val="nil"/>
              <w:left w:val="nil"/>
              <w:bottom w:val="nil"/>
              <w:right w:val="nil"/>
            </w:tcBorders>
            <w:shd w:val="clear" w:color="auto" w:fill="auto"/>
            <w:noWrap/>
            <w:vAlign w:val="center"/>
            <w:hideMark/>
          </w:tcPr>
          <w:p w14:paraId="6D21A8F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0.474 </w:t>
            </w:r>
          </w:p>
        </w:tc>
        <w:tc>
          <w:tcPr>
            <w:tcW w:w="0" w:type="auto"/>
            <w:tcBorders>
              <w:top w:val="nil"/>
              <w:left w:val="nil"/>
              <w:bottom w:val="nil"/>
              <w:right w:val="nil"/>
            </w:tcBorders>
            <w:shd w:val="clear" w:color="auto" w:fill="auto"/>
            <w:noWrap/>
            <w:vAlign w:val="center"/>
            <w:hideMark/>
          </w:tcPr>
          <w:p w14:paraId="5424042E"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0.673 </w:t>
            </w:r>
          </w:p>
        </w:tc>
        <w:tc>
          <w:tcPr>
            <w:tcW w:w="0" w:type="auto"/>
            <w:tcBorders>
              <w:top w:val="nil"/>
              <w:left w:val="nil"/>
              <w:bottom w:val="nil"/>
              <w:right w:val="nil"/>
            </w:tcBorders>
            <w:shd w:val="clear" w:color="auto" w:fill="auto"/>
            <w:noWrap/>
            <w:vAlign w:val="center"/>
            <w:hideMark/>
          </w:tcPr>
          <w:p w14:paraId="0224C3C1"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0.478 </w:t>
            </w:r>
          </w:p>
        </w:tc>
      </w:tr>
      <w:tr w:rsidR="00106609" w:rsidRPr="00885856" w14:paraId="796683C6" w14:textId="77777777" w:rsidTr="00547325">
        <w:trPr>
          <w:trHeight w:val="276"/>
        </w:trPr>
        <w:tc>
          <w:tcPr>
            <w:tcW w:w="0" w:type="auto"/>
            <w:tcBorders>
              <w:top w:val="nil"/>
              <w:left w:val="nil"/>
              <w:bottom w:val="nil"/>
              <w:right w:val="nil"/>
            </w:tcBorders>
            <w:shd w:val="clear" w:color="auto" w:fill="auto"/>
            <w:noWrap/>
            <w:vAlign w:val="center"/>
            <w:hideMark/>
          </w:tcPr>
          <w:p w14:paraId="74DBC59B"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FpSPR.50.SPR/</w:t>
            </w:r>
            <w:proofErr w:type="spellStart"/>
            <w:r w:rsidRPr="00885856">
              <w:rPr>
                <w:b/>
                <w:bCs/>
                <w:color w:val="000000"/>
                <w:kern w:val="0"/>
                <w:sz w:val="18"/>
                <w:szCs w:val="18"/>
                <w:lang w:eastAsia="en-US"/>
              </w:rPr>
              <w:t>Fcur</w:t>
            </w:r>
            <w:proofErr w:type="spellEnd"/>
          </w:p>
        </w:tc>
        <w:tc>
          <w:tcPr>
            <w:tcW w:w="0" w:type="auto"/>
            <w:tcBorders>
              <w:top w:val="nil"/>
              <w:left w:val="nil"/>
              <w:bottom w:val="nil"/>
              <w:right w:val="nil"/>
            </w:tcBorders>
            <w:shd w:val="clear" w:color="auto" w:fill="auto"/>
            <w:noWrap/>
            <w:vAlign w:val="center"/>
            <w:hideMark/>
          </w:tcPr>
          <w:p w14:paraId="5473EBDF"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0.549 </w:t>
            </w:r>
          </w:p>
        </w:tc>
        <w:tc>
          <w:tcPr>
            <w:tcW w:w="0" w:type="auto"/>
            <w:tcBorders>
              <w:top w:val="nil"/>
              <w:left w:val="nil"/>
              <w:bottom w:val="nil"/>
              <w:right w:val="nil"/>
            </w:tcBorders>
            <w:shd w:val="clear" w:color="auto" w:fill="auto"/>
            <w:noWrap/>
            <w:vAlign w:val="center"/>
            <w:hideMark/>
          </w:tcPr>
          <w:p w14:paraId="106EA131"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0.341 </w:t>
            </w:r>
          </w:p>
        </w:tc>
        <w:tc>
          <w:tcPr>
            <w:tcW w:w="0" w:type="auto"/>
            <w:tcBorders>
              <w:top w:val="nil"/>
              <w:left w:val="nil"/>
              <w:bottom w:val="nil"/>
              <w:right w:val="nil"/>
            </w:tcBorders>
            <w:shd w:val="clear" w:color="auto" w:fill="auto"/>
            <w:noWrap/>
            <w:vAlign w:val="center"/>
            <w:hideMark/>
          </w:tcPr>
          <w:p w14:paraId="1E0B59D9"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0.484 </w:t>
            </w:r>
          </w:p>
        </w:tc>
        <w:tc>
          <w:tcPr>
            <w:tcW w:w="0" w:type="auto"/>
            <w:tcBorders>
              <w:top w:val="nil"/>
              <w:left w:val="nil"/>
              <w:bottom w:val="nil"/>
              <w:right w:val="nil"/>
            </w:tcBorders>
            <w:shd w:val="clear" w:color="auto" w:fill="auto"/>
            <w:noWrap/>
            <w:vAlign w:val="center"/>
            <w:hideMark/>
          </w:tcPr>
          <w:p w14:paraId="0F5CE26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0.344 </w:t>
            </w:r>
          </w:p>
        </w:tc>
      </w:tr>
      <w:tr w:rsidR="00106609" w:rsidRPr="00885856" w14:paraId="3526387F" w14:textId="77777777" w:rsidTr="00547325">
        <w:trPr>
          <w:trHeight w:val="276"/>
        </w:trPr>
        <w:tc>
          <w:tcPr>
            <w:tcW w:w="0" w:type="auto"/>
            <w:tcBorders>
              <w:top w:val="nil"/>
              <w:left w:val="nil"/>
              <w:bottom w:val="nil"/>
              <w:right w:val="nil"/>
            </w:tcBorders>
            <w:shd w:val="clear" w:color="auto" w:fill="auto"/>
            <w:noWrap/>
            <w:vAlign w:val="center"/>
            <w:hideMark/>
          </w:tcPr>
          <w:p w14:paraId="6CDA3485"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FpSPR.60.SPR/</w:t>
            </w:r>
            <w:proofErr w:type="spellStart"/>
            <w:r w:rsidRPr="00885856">
              <w:rPr>
                <w:b/>
                <w:bCs/>
                <w:color w:val="000000"/>
                <w:kern w:val="0"/>
                <w:sz w:val="18"/>
                <w:szCs w:val="18"/>
                <w:lang w:eastAsia="en-US"/>
              </w:rPr>
              <w:t>Fcur</w:t>
            </w:r>
            <w:proofErr w:type="spellEnd"/>
          </w:p>
        </w:tc>
        <w:tc>
          <w:tcPr>
            <w:tcW w:w="0" w:type="auto"/>
            <w:tcBorders>
              <w:top w:val="nil"/>
              <w:left w:val="nil"/>
              <w:bottom w:val="nil"/>
              <w:right w:val="nil"/>
            </w:tcBorders>
            <w:shd w:val="clear" w:color="auto" w:fill="auto"/>
            <w:noWrap/>
            <w:vAlign w:val="center"/>
            <w:hideMark/>
          </w:tcPr>
          <w:p w14:paraId="317EB3F7"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0.387 </w:t>
            </w:r>
          </w:p>
        </w:tc>
        <w:tc>
          <w:tcPr>
            <w:tcW w:w="0" w:type="auto"/>
            <w:tcBorders>
              <w:top w:val="nil"/>
              <w:left w:val="nil"/>
              <w:bottom w:val="nil"/>
              <w:right w:val="nil"/>
            </w:tcBorders>
            <w:shd w:val="clear" w:color="auto" w:fill="auto"/>
            <w:noWrap/>
            <w:vAlign w:val="center"/>
            <w:hideMark/>
          </w:tcPr>
          <w:p w14:paraId="568A2864"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0.240 </w:t>
            </w:r>
          </w:p>
        </w:tc>
        <w:tc>
          <w:tcPr>
            <w:tcW w:w="0" w:type="auto"/>
            <w:tcBorders>
              <w:top w:val="nil"/>
              <w:left w:val="nil"/>
              <w:bottom w:val="nil"/>
              <w:right w:val="nil"/>
            </w:tcBorders>
            <w:shd w:val="clear" w:color="auto" w:fill="auto"/>
            <w:noWrap/>
            <w:vAlign w:val="center"/>
            <w:hideMark/>
          </w:tcPr>
          <w:p w14:paraId="622BAFD0"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0.342 </w:t>
            </w:r>
          </w:p>
        </w:tc>
        <w:tc>
          <w:tcPr>
            <w:tcW w:w="0" w:type="auto"/>
            <w:tcBorders>
              <w:top w:val="nil"/>
              <w:left w:val="nil"/>
              <w:bottom w:val="nil"/>
              <w:right w:val="nil"/>
            </w:tcBorders>
            <w:shd w:val="clear" w:color="auto" w:fill="auto"/>
            <w:noWrap/>
            <w:vAlign w:val="center"/>
            <w:hideMark/>
          </w:tcPr>
          <w:p w14:paraId="6D176262"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0.243 </w:t>
            </w:r>
          </w:p>
        </w:tc>
      </w:tr>
      <w:tr w:rsidR="00106609" w:rsidRPr="00885856" w14:paraId="3660C9E9" w14:textId="77777777" w:rsidTr="00547325">
        <w:trPr>
          <w:trHeight w:val="276"/>
        </w:trPr>
        <w:tc>
          <w:tcPr>
            <w:tcW w:w="0" w:type="auto"/>
            <w:tcBorders>
              <w:top w:val="nil"/>
              <w:left w:val="nil"/>
              <w:bottom w:val="nil"/>
              <w:right w:val="nil"/>
            </w:tcBorders>
            <w:shd w:val="clear" w:color="auto" w:fill="auto"/>
            <w:noWrap/>
            <w:vAlign w:val="center"/>
            <w:hideMark/>
          </w:tcPr>
          <w:p w14:paraId="16523363"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FpSPR.70.SPR/</w:t>
            </w:r>
            <w:proofErr w:type="spellStart"/>
            <w:r w:rsidRPr="00885856">
              <w:rPr>
                <w:b/>
                <w:bCs/>
                <w:color w:val="000000"/>
                <w:kern w:val="0"/>
                <w:sz w:val="18"/>
                <w:szCs w:val="18"/>
                <w:lang w:eastAsia="en-US"/>
              </w:rPr>
              <w:t>Fcur</w:t>
            </w:r>
            <w:proofErr w:type="spellEnd"/>
          </w:p>
        </w:tc>
        <w:tc>
          <w:tcPr>
            <w:tcW w:w="0" w:type="auto"/>
            <w:tcBorders>
              <w:top w:val="nil"/>
              <w:left w:val="nil"/>
              <w:bottom w:val="nil"/>
              <w:right w:val="nil"/>
            </w:tcBorders>
            <w:shd w:val="clear" w:color="auto" w:fill="auto"/>
            <w:noWrap/>
            <w:vAlign w:val="center"/>
            <w:hideMark/>
          </w:tcPr>
          <w:p w14:paraId="4C833DC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0.260 </w:t>
            </w:r>
          </w:p>
        </w:tc>
        <w:tc>
          <w:tcPr>
            <w:tcW w:w="0" w:type="auto"/>
            <w:tcBorders>
              <w:top w:val="nil"/>
              <w:left w:val="nil"/>
              <w:bottom w:val="nil"/>
              <w:right w:val="nil"/>
            </w:tcBorders>
            <w:shd w:val="clear" w:color="auto" w:fill="auto"/>
            <w:noWrap/>
            <w:vAlign w:val="center"/>
            <w:hideMark/>
          </w:tcPr>
          <w:p w14:paraId="53BF3154"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0.162 </w:t>
            </w:r>
          </w:p>
        </w:tc>
        <w:tc>
          <w:tcPr>
            <w:tcW w:w="0" w:type="auto"/>
            <w:tcBorders>
              <w:top w:val="nil"/>
              <w:left w:val="nil"/>
              <w:bottom w:val="nil"/>
              <w:right w:val="nil"/>
            </w:tcBorders>
            <w:shd w:val="clear" w:color="auto" w:fill="auto"/>
            <w:noWrap/>
            <w:vAlign w:val="center"/>
            <w:hideMark/>
          </w:tcPr>
          <w:p w14:paraId="30B5C412"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0.230 </w:t>
            </w:r>
          </w:p>
        </w:tc>
        <w:tc>
          <w:tcPr>
            <w:tcW w:w="0" w:type="auto"/>
            <w:tcBorders>
              <w:top w:val="nil"/>
              <w:left w:val="nil"/>
              <w:bottom w:val="nil"/>
              <w:right w:val="nil"/>
            </w:tcBorders>
            <w:shd w:val="clear" w:color="auto" w:fill="auto"/>
            <w:noWrap/>
            <w:vAlign w:val="center"/>
            <w:hideMark/>
          </w:tcPr>
          <w:p w14:paraId="66A72C71"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0.163 </w:t>
            </w:r>
          </w:p>
        </w:tc>
      </w:tr>
      <w:tr w:rsidR="00106609" w:rsidRPr="00885856" w14:paraId="2B08C3C4" w14:textId="77777777" w:rsidTr="00547325">
        <w:trPr>
          <w:trHeight w:val="276"/>
        </w:trPr>
        <w:tc>
          <w:tcPr>
            <w:tcW w:w="0" w:type="auto"/>
            <w:tcBorders>
              <w:top w:val="nil"/>
              <w:left w:val="nil"/>
              <w:bottom w:val="nil"/>
              <w:right w:val="nil"/>
            </w:tcBorders>
            <w:shd w:val="clear" w:color="auto" w:fill="auto"/>
            <w:noWrap/>
            <w:vAlign w:val="center"/>
            <w:hideMark/>
          </w:tcPr>
          <w:p w14:paraId="3A2EC7D6" w14:textId="77777777" w:rsidR="00106609" w:rsidRPr="00885856" w:rsidRDefault="00106609" w:rsidP="00885856">
            <w:pPr>
              <w:widowControl/>
              <w:jc w:val="left"/>
              <w:rPr>
                <w:b/>
                <w:bCs/>
                <w:color w:val="000000"/>
                <w:kern w:val="0"/>
                <w:sz w:val="18"/>
                <w:szCs w:val="18"/>
                <w:lang w:eastAsia="en-US"/>
              </w:rPr>
            </w:pPr>
            <w:proofErr w:type="spellStart"/>
            <w:r w:rsidRPr="00885856">
              <w:rPr>
                <w:b/>
                <w:bCs/>
                <w:color w:val="000000"/>
                <w:kern w:val="0"/>
                <w:sz w:val="18"/>
                <w:szCs w:val="18"/>
                <w:lang w:eastAsia="en-US"/>
              </w:rPr>
              <w:t>Fmsy</w:t>
            </w:r>
            <w:proofErr w:type="spellEnd"/>
            <w:r w:rsidRPr="00885856">
              <w:rPr>
                <w:b/>
                <w:bCs/>
                <w:color w:val="000000"/>
                <w:kern w:val="0"/>
                <w:sz w:val="18"/>
                <w:szCs w:val="18"/>
                <w:lang w:eastAsia="en-US"/>
              </w:rPr>
              <w:t>/</w:t>
            </w:r>
            <w:proofErr w:type="spellStart"/>
            <w:r w:rsidRPr="00885856">
              <w:rPr>
                <w:b/>
                <w:bCs/>
                <w:color w:val="000000"/>
                <w:kern w:val="0"/>
                <w:sz w:val="18"/>
                <w:szCs w:val="18"/>
                <w:lang w:eastAsia="en-US"/>
              </w:rPr>
              <w:t>Fcur</w:t>
            </w:r>
            <w:proofErr w:type="spellEnd"/>
          </w:p>
        </w:tc>
        <w:tc>
          <w:tcPr>
            <w:tcW w:w="0" w:type="auto"/>
            <w:tcBorders>
              <w:top w:val="nil"/>
              <w:left w:val="nil"/>
              <w:bottom w:val="nil"/>
              <w:right w:val="nil"/>
            </w:tcBorders>
            <w:shd w:val="clear" w:color="auto" w:fill="auto"/>
            <w:noWrap/>
            <w:vAlign w:val="center"/>
            <w:hideMark/>
          </w:tcPr>
          <w:p w14:paraId="54C831A3"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0.306 </w:t>
            </w:r>
          </w:p>
        </w:tc>
        <w:tc>
          <w:tcPr>
            <w:tcW w:w="0" w:type="auto"/>
            <w:tcBorders>
              <w:top w:val="nil"/>
              <w:left w:val="nil"/>
              <w:bottom w:val="nil"/>
              <w:right w:val="nil"/>
            </w:tcBorders>
            <w:shd w:val="clear" w:color="auto" w:fill="auto"/>
            <w:noWrap/>
            <w:vAlign w:val="center"/>
            <w:hideMark/>
          </w:tcPr>
          <w:p w14:paraId="6F452ED0"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0.194 </w:t>
            </w:r>
          </w:p>
        </w:tc>
        <w:tc>
          <w:tcPr>
            <w:tcW w:w="0" w:type="auto"/>
            <w:tcBorders>
              <w:top w:val="nil"/>
              <w:left w:val="nil"/>
              <w:bottom w:val="nil"/>
              <w:right w:val="nil"/>
            </w:tcBorders>
            <w:shd w:val="clear" w:color="auto" w:fill="auto"/>
            <w:noWrap/>
            <w:vAlign w:val="center"/>
            <w:hideMark/>
          </w:tcPr>
          <w:p w14:paraId="47BCF1F5"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0.258 </w:t>
            </w:r>
          </w:p>
        </w:tc>
        <w:tc>
          <w:tcPr>
            <w:tcW w:w="0" w:type="auto"/>
            <w:tcBorders>
              <w:top w:val="nil"/>
              <w:left w:val="nil"/>
              <w:bottom w:val="nil"/>
              <w:right w:val="nil"/>
            </w:tcBorders>
            <w:shd w:val="clear" w:color="auto" w:fill="auto"/>
            <w:noWrap/>
            <w:vAlign w:val="center"/>
            <w:hideMark/>
          </w:tcPr>
          <w:p w14:paraId="77985BDA"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0.187 </w:t>
            </w:r>
          </w:p>
        </w:tc>
      </w:tr>
      <w:tr w:rsidR="00106609" w:rsidRPr="00885856" w14:paraId="01DDC699" w14:textId="77777777" w:rsidTr="00547325">
        <w:trPr>
          <w:trHeight w:val="276"/>
        </w:trPr>
        <w:tc>
          <w:tcPr>
            <w:tcW w:w="0" w:type="auto"/>
            <w:tcBorders>
              <w:top w:val="nil"/>
              <w:left w:val="nil"/>
              <w:bottom w:val="nil"/>
              <w:right w:val="nil"/>
            </w:tcBorders>
            <w:shd w:val="clear" w:color="auto" w:fill="auto"/>
            <w:noWrap/>
            <w:vAlign w:val="center"/>
            <w:hideMark/>
          </w:tcPr>
          <w:p w14:paraId="0A4AFC90" w14:textId="77777777" w:rsidR="00106609" w:rsidRPr="00885856" w:rsidRDefault="00106609" w:rsidP="00885856">
            <w:pPr>
              <w:widowControl/>
              <w:jc w:val="left"/>
              <w:rPr>
                <w:b/>
                <w:bCs/>
                <w:color w:val="000000"/>
                <w:kern w:val="0"/>
                <w:sz w:val="18"/>
                <w:szCs w:val="18"/>
                <w:lang w:eastAsia="en-US"/>
              </w:rPr>
            </w:pPr>
            <w:proofErr w:type="spellStart"/>
            <w:r w:rsidRPr="00885856">
              <w:rPr>
                <w:b/>
                <w:bCs/>
                <w:color w:val="000000"/>
                <w:kern w:val="0"/>
                <w:sz w:val="18"/>
                <w:szCs w:val="18"/>
                <w:lang w:eastAsia="en-US"/>
              </w:rPr>
              <w:t>Bmsy</w:t>
            </w:r>
            <w:proofErr w:type="spellEnd"/>
          </w:p>
        </w:tc>
        <w:tc>
          <w:tcPr>
            <w:tcW w:w="0" w:type="auto"/>
            <w:tcBorders>
              <w:top w:val="nil"/>
              <w:left w:val="nil"/>
              <w:bottom w:val="nil"/>
              <w:right w:val="nil"/>
            </w:tcBorders>
            <w:shd w:val="clear" w:color="auto" w:fill="auto"/>
            <w:noWrap/>
            <w:vAlign w:val="center"/>
            <w:hideMark/>
          </w:tcPr>
          <w:p w14:paraId="054DB8F1"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21517 </w:t>
            </w:r>
          </w:p>
        </w:tc>
        <w:tc>
          <w:tcPr>
            <w:tcW w:w="0" w:type="auto"/>
            <w:tcBorders>
              <w:top w:val="nil"/>
              <w:left w:val="nil"/>
              <w:bottom w:val="nil"/>
              <w:right w:val="nil"/>
            </w:tcBorders>
            <w:shd w:val="clear" w:color="auto" w:fill="auto"/>
            <w:noWrap/>
            <w:vAlign w:val="center"/>
            <w:hideMark/>
          </w:tcPr>
          <w:p w14:paraId="0E98F89D"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12592 </w:t>
            </w:r>
          </w:p>
        </w:tc>
        <w:tc>
          <w:tcPr>
            <w:tcW w:w="0" w:type="auto"/>
            <w:tcBorders>
              <w:top w:val="nil"/>
              <w:left w:val="nil"/>
              <w:bottom w:val="nil"/>
              <w:right w:val="nil"/>
            </w:tcBorders>
            <w:shd w:val="clear" w:color="auto" w:fill="auto"/>
            <w:noWrap/>
            <w:vAlign w:val="center"/>
            <w:hideMark/>
          </w:tcPr>
          <w:p w14:paraId="4620B15D"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9396 </w:t>
            </w:r>
          </w:p>
        </w:tc>
        <w:tc>
          <w:tcPr>
            <w:tcW w:w="0" w:type="auto"/>
            <w:tcBorders>
              <w:top w:val="nil"/>
              <w:left w:val="nil"/>
              <w:bottom w:val="nil"/>
              <w:right w:val="nil"/>
            </w:tcBorders>
            <w:shd w:val="clear" w:color="auto" w:fill="auto"/>
            <w:noWrap/>
            <w:vAlign w:val="center"/>
            <w:hideMark/>
          </w:tcPr>
          <w:p w14:paraId="2FA902D1"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7127 </w:t>
            </w:r>
          </w:p>
        </w:tc>
      </w:tr>
      <w:tr w:rsidR="00106609" w:rsidRPr="00885856" w14:paraId="2B47D6E1" w14:textId="77777777" w:rsidTr="00547325">
        <w:trPr>
          <w:trHeight w:val="276"/>
        </w:trPr>
        <w:tc>
          <w:tcPr>
            <w:tcW w:w="0" w:type="auto"/>
            <w:tcBorders>
              <w:top w:val="nil"/>
              <w:left w:val="nil"/>
              <w:bottom w:val="nil"/>
              <w:right w:val="nil"/>
            </w:tcBorders>
            <w:shd w:val="clear" w:color="auto" w:fill="auto"/>
            <w:noWrap/>
            <w:vAlign w:val="center"/>
            <w:hideMark/>
          </w:tcPr>
          <w:p w14:paraId="341897AD" w14:textId="77777777" w:rsidR="00106609" w:rsidRPr="00885856" w:rsidRDefault="00106609" w:rsidP="00885856">
            <w:pPr>
              <w:widowControl/>
              <w:jc w:val="left"/>
              <w:rPr>
                <w:b/>
                <w:bCs/>
                <w:color w:val="000000"/>
                <w:kern w:val="0"/>
                <w:sz w:val="18"/>
                <w:szCs w:val="18"/>
                <w:lang w:eastAsia="en-US"/>
              </w:rPr>
            </w:pPr>
            <w:proofErr w:type="spellStart"/>
            <w:r w:rsidRPr="00885856">
              <w:rPr>
                <w:b/>
                <w:bCs/>
                <w:color w:val="000000"/>
                <w:kern w:val="0"/>
                <w:sz w:val="18"/>
                <w:szCs w:val="18"/>
                <w:lang w:eastAsia="en-US"/>
              </w:rPr>
              <w:t>SBmsy</w:t>
            </w:r>
            <w:proofErr w:type="spellEnd"/>
          </w:p>
        </w:tc>
        <w:tc>
          <w:tcPr>
            <w:tcW w:w="0" w:type="auto"/>
            <w:tcBorders>
              <w:top w:val="nil"/>
              <w:left w:val="nil"/>
              <w:bottom w:val="nil"/>
              <w:right w:val="nil"/>
            </w:tcBorders>
            <w:shd w:val="clear" w:color="auto" w:fill="auto"/>
            <w:noWrap/>
            <w:vAlign w:val="center"/>
            <w:hideMark/>
          </w:tcPr>
          <w:p w14:paraId="6F8D9B14"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6582 </w:t>
            </w:r>
          </w:p>
        </w:tc>
        <w:tc>
          <w:tcPr>
            <w:tcW w:w="0" w:type="auto"/>
            <w:tcBorders>
              <w:top w:val="nil"/>
              <w:left w:val="nil"/>
              <w:bottom w:val="nil"/>
              <w:right w:val="nil"/>
            </w:tcBorders>
            <w:shd w:val="clear" w:color="auto" w:fill="auto"/>
            <w:noWrap/>
            <w:vAlign w:val="center"/>
            <w:hideMark/>
          </w:tcPr>
          <w:p w14:paraId="1401DEF7"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3834 </w:t>
            </w:r>
          </w:p>
        </w:tc>
        <w:tc>
          <w:tcPr>
            <w:tcW w:w="0" w:type="auto"/>
            <w:tcBorders>
              <w:top w:val="nil"/>
              <w:left w:val="nil"/>
              <w:bottom w:val="nil"/>
              <w:right w:val="nil"/>
            </w:tcBorders>
            <w:shd w:val="clear" w:color="auto" w:fill="auto"/>
            <w:noWrap/>
            <w:vAlign w:val="center"/>
            <w:hideMark/>
          </w:tcPr>
          <w:p w14:paraId="17019C8A"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2905 </w:t>
            </w:r>
          </w:p>
        </w:tc>
        <w:tc>
          <w:tcPr>
            <w:tcW w:w="0" w:type="auto"/>
            <w:tcBorders>
              <w:top w:val="nil"/>
              <w:left w:val="nil"/>
              <w:bottom w:val="nil"/>
              <w:right w:val="nil"/>
            </w:tcBorders>
            <w:shd w:val="clear" w:color="auto" w:fill="auto"/>
            <w:noWrap/>
            <w:vAlign w:val="center"/>
            <w:hideMark/>
          </w:tcPr>
          <w:p w14:paraId="1047BDC5"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2193 </w:t>
            </w:r>
          </w:p>
        </w:tc>
      </w:tr>
      <w:tr w:rsidR="00106609" w:rsidRPr="00885856" w14:paraId="1B54A470" w14:textId="77777777" w:rsidTr="00547325">
        <w:trPr>
          <w:trHeight w:val="276"/>
        </w:trPr>
        <w:tc>
          <w:tcPr>
            <w:tcW w:w="0" w:type="auto"/>
            <w:tcBorders>
              <w:top w:val="nil"/>
              <w:left w:val="nil"/>
              <w:bottom w:val="nil"/>
              <w:right w:val="nil"/>
            </w:tcBorders>
            <w:shd w:val="clear" w:color="auto" w:fill="auto"/>
            <w:noWrap/>
            <w:vAlign w:val="center"/>
            <w:hideMark/>
          </w:tcPr>
          <w:p w14:paraId="7E0B44EF"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h</w:t>
            </w:r>
          </w:p>
        </w:tc>
        <w:tc>
          <w:tcPr>
            <w:tcW w:w="0" w:type="auto"/>
            <w:tcBorders>
              <w:top w:val="nil"/>
              <w:left w:val="nil"/>
              <w:bottom w:val="nil"/>
              <w:right w:val="nil"/>
            </w:tcBorders>
            <w:shd w:val="clear" w:color="auto" w:fill="auto"/>
            <w:noWrap/>
            <w:vAlign w:val="center"/>
            <w:hideMark/>
          </w:tcPr>
          <w:p w14:paraId="3ED38F9A"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0.366 </w:t>
            </w:r>
          </w:p>
        </w:tc>
        <w:tc>
          <w:tcPr>
            <w:tcW w:w="0" w:type="auto"/>
            <w:tcBorders>
              <w:top w:val="nil"/>
              <w:left w:val="nil"/>
              <w:bottom w:val="nil"/>
              <w:right w:val="nil"/>
            </w:tcBorders>
            <w:shd w:val="clear" w:color="auto" w:fill="auto"/>
            <w:noWrap/>
            <w:vAlign w:val="center"/>
            <w:hideMark/>
          </w:tcPr>
          <w:p w14:paraId="03DD5C22"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0.370 </w:t>
            </w:r>
          </w:p>
        </w:tc>
        <w:tc>
          <w:tcPr>
            <w:tcW w:w="0" w:type="auto"/>
            <w:tcBorders>
              <w:top w:val="nil"/>
              <w:left w:val="nil"/>
              <w:bottom w:val="nil"/>
              <w:right w:val="nil"/>
            </w:tcBorders>
            <w:shd w:val="clear" w:color="auto" w:fill="auto"/>
            <w:noWrap/>
            <w:vAlign w:val="center"/>
            <w:hideMark/>
          </w:tcPr>
          <w:p w14:paraId="2DF777C4"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0.358 </w:t>
            </w:r>
          </w:p>
        </w:tc>
        <w:tc>
          <w:tcPr>
            <w:tcW w:w="0" w:type="auto"/>
            <w:tcBorders>
              <w:top w:val="nil"/>
              <w:left w:val="nil"/>
              <w:bottom w:val="nil"/>
              <w:right w:val="nil"/>
            </w:tcBorders>
            <w:shd w:val="clear" w:color="auto" w:fill="auto"/>
            <w:noWrap/>
            <w:vAlign w:val="center"/>
            <w:hideMark/>
          </w:tcPr>
          <w:p w14:paraId="51393936"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0.362 </w:t>
            </w:r>
          </w:p>
        </w:tc>
      </w:tr>
      <w:tr w:rsidR="00106609" w:rsidRPr="00885856" w14:paraId="426A3CA9" w14:textId="77777777" w:rsidTr="00547325">
        <w:trPr>
          <w:trHeight w:val="276"/>
        </w:trPr>
        <w:tc>
          <w:tcPr>
            <w:tcW w:w="0" w:type="auto"/>
            <w:tcBorders>
              <w:top w:val="nil"/>
              <w:left w:val="nil"/>
              <w:bottom w:val="nil"/>
              <w:right w:val="nil"/>
            </w:tcBorders>
            <w:shd w:val="clear" w:color="auto" w:fill="auto"/>
            <w:noWrap/>
            <w:vAlign w:val="center"/>
            <w:hideMark/>
          </w:tcPr>
          <w:p w14:paraId="19350BAC"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SB0</w:t>
            </w:r>
          </w:p>
        </w:tc>
        <w:tc>
          <w:tcPr>
            <w:tcW w:w="0" w:type="auto"/>
            <w:tcBorders>
              <w:top w:val="nil"/>
              <w:left w:val="nil"/>
              <w:bottom w:val="nil"/>
              <w:right w:val="nil"/>
            </w:tcBorders>
            <w:shd w:val="clear" w:color="auto" w:fill="auto"/>
            <w:noWrap/>
            <w:vAlign w:val="center"/>
            <w:hideMark/>
          </w:tcPr>
          <w:p w14:paraId="56426E6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16292 </w:t>
            </w:r>
          </w:p>
        </w:tc>
        <w:tc>
          <w:tcPr>
            <w:tcW w:w="0" w:type="auto"/>
            <w:tcBorders>
              <w:top w:val="nil"/>
              <w:left w:val="nil"/>
              <w:bottom w:val="nil"/>
              <w:right w:val="nil"/>
            </w:tcBorders>
            <w:shd w:val="clear" w:color="auto" w:fill="auto"/>
            <w:noWrap/>
            <w:vAlign w:val="center"/>
            <w:hideMark/>
          </w:tcPr>
          <w:p w14:paraId="0AB4ECDA"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9542 </w:t>
            </w:r>
          </w:p>
        </w:tc>
        <w:tc>
          <w:tcPr>
            <w:tcW w:w="0" w:type="auto"/>
            <w:tcBorders>
              <w:top w:val="nil"/>
              <w:left w:val="nil"/>
              <w:bottom w:val="nil"/>
              <w:right w:val="nil"/>
            </w:tcBorders>
            <w:shd w:val="clear" w:color="auto" w:fill="auto"/>
            <w:noWrap/>
            <w:vAlign w:val="center"/>
            <w:hideMark/>
          </w:tcPr>
          <w:p w14:paraId="4418B314"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7123 </w:t>
            </w:r>
          </w:p>
        </w:tc>
        <w:tc>
          <w:tcPr>
            <w:tcW w:w="0" w:type="auto"/>
            <w:tcBorders>
              <w:top w:val="nil"/>
              <w:left w:val="nil"/>
              <w:bottom w:val="nil"/>
              <w:right w:val="nil"/>
            </w:tcBorders>
            <w:shd w:val="clear" w:color="auto" w:fill="auto"/>
            <w:noWrap/>
            <w:vAlign w:val="center"/>
            <w:hideMark/>
          </w:tcPr>
          <w:p w14:paraId="0CE182F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5400 </w:t>
            </w:r>
          </w:p>
        </w:tc>
      </w:tr>
      <w:tr w:rsidR="00106609" w:rsidRPr="00885856" w14:paraId="283F73F8" w14:textId="77777777" w:rsidTr="00547325">
        <w:trPr>
          <w:trHeight w:val="276"/>
        </w:trPr>
        <w:tc>
          <w:tcPr>
            <w:tcW w:w="0" w:type="auto"/>
            <w:tcBorders>
              <w:top w:val="nil"/>
              <w:left w:val="nil"/>
              <w:bottom w:val="nil"/>
              <w:right w:val="nil"/>
            </w:tcBorders>
            <w:shd w:val="clear" w:color="auto" w:fill="auto"/>
            <w:noWrap/>
            <w:vAlign w:val="center"/>
            <w:hideMark/>
          </w:tcPr>
          <w:p w14:paraId="00A604B1" w14:textId="77777777" w:rsidR="00106609" w:rsidRPr="00885856" w:rsidRDefault="00106609" w:rsidP="00885856">
            <w:pPr>
              <w:widowControl/>
              <w:jc w:val="left"/>
              <w:rPr>
                <w:b/>
                <w:bCs/>
                <w:color w:val="000000"/>
                <w:kern w:val="0"/>
                <w:sz w:val="18"/>
                <w:szCs w:val="18"/>
                <w:lang w:eastAsia="en-US"/>
              </w:rPr>
            </w:pPr>
            <w:proofErr w:type="spellStart"/>
            <w:r w:rsidRPr="00885856">
              <w:rPr>
                <w:b/>
                <w:bCs/>
                <w:color w:val="000000"/>
                <w:kern w:val="0"/>
                <w:sz w:val="18"/>
                <w:szCs w:val="18"/>
                <w:lang w:eastAsia="en-US"/>
              </w:rPr>
              <w:t>SBmsy</w:t>
            </w:r>
            <w:proofErr w:type="spellEnd"/>
            <w:r w:rsidRPr="00885856">
              <w:rPr>
                <w:b/>
                <w:bCs/>
                <w:color w:val="000000"/>
                <w:kern w:val="0"/>
                <w:sz w:val="18"/>
                <w:szCs w:val="18"/>
                <w:lang w:eastAsia="en-US"/>
              </w:rPr>
              <w:t>/SB0</w:t>
            </w:r>
          </w:p>
        </w:tc>
        <w:tc>
          <w:tcPr>
            <w:tcW w:w="0" w:type="auto"/>
            <w:tcBorders>
              <w:top w:val="nil"/>
              <w:left w:val="nil"/>
              <w:bottom w:val="nil"/>
              <w:right w:val="nil"/>
            </w:tcBorders>
            <w:shd w:val="clear" w:color="auto" w:fill="auto"/>
            <w:noWrap/>
            <w:vAlign w:val="center"/>
            <w:hideMark/>
          </w:tcPr>
          <w:p w14:paraId="5B35F111"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0.404 </w:t>
            </w:r>
          </w:p>
        </w:tc>
        <w:tc>
          <w:tcPr>
            <w:tcW w:w="0" w:type="auto"/>
            <w:tcBorders>
              <w:top w:val="nil"/>
              <w:left w:val="nil"/>
              <w:bottom w:val="nil"/>
              <w:right w:val="nil"/>
            </w:tcBorders>
            <w:shd w:val="clear" w:color="auto" w:fill="auto"/>
            <w:noWrap/>
            <w:vAlign w:val="center"/>
            <w:hideMark/>
          </w:tcPr>
          <w:p w14:paraId="7A66973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0.402 </w:t>
            </w:r>
          </w:p>
        </w:tc>
        <w:tc>
          <w:tcPr>
            <w:tcW w:w="0" w:type="auto"/>
            <w:tcBorders>
              <w:top w:val="nil"/>
              <w:left w:val="nil"/>
              <w:bottom w:val="nil"/>
              <w:right w:val="nil"/>
            </w:tcBorders>
            <w:shd w:val="clear" w:color="auto" w:fill="auto"/>
            <w:noWrap/>
            <w:vAlign w:val="center"/>
            <w:hideMark/>
          </w:tcPr>
          <w:p w14:paraId="237B44EE"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0.408 </w:t>
            </w:r>
          </w:p>
        </w:tc>
        <w:tc>
          <w:tcPr>
            <w:tcW w:w="0" w:type="auto"/>
            <w:tcBorders>
              <w:top w:val="nil"/>
              <w:left w:val="nil"/>
              <w:bottom w:val="nil"/>
              <w:right w:val="nil"/>
            </w:tcBorders>
            <w:shd w:val="clear" w:color="auto" w:fill="auto"/>
            <w:noWrap/>
            <w:vAlign w:val="center"/>
            <w:hideMark/>
          </w:tcPr>
          <w:p w14:paraId="46B1A623"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0.406 </w:t>
            </w:r>
          </w:p>
        </w:tc>
      </w:tr>
      <w:tr w:rsidR="00106609" w:rsidRPr="00885856" w14:paraId="5C34612D" w14:textId="77777777" w:rsidTr="00547325">
        <w:trPr>
          <w:trHeight w:val="276"/>
        </w:trPr>
        <w:tc>
          <w:tcPr>
            <w:tcW w:w="0" w:type="auto"/>
            <w:tcBorders>
              <w:top w:val="nil"/>
              <w:left w:val="nil"/>
              <w:bottom w:val="nil"/>
              <w:right w:val="nil"/>
            </w:tcBorders>
            <w:shd w:val="clear" w:color="auto" w:fill="auto"/>
            <w:noWrap/>
            <w:vAlign w:val="center"/>
            <w:hideMark/>
          </w:tcPr>
          <w:p w14:paraId="2550B01C" w14:textId="77777777" w:rsidR="00106609" w:rsidRPr="00885856" w:rsidRDefault="00106609" w:rsidP="00885856">
            <w:pPr>
              <w:widowControl/>
              <w:jc w:val="left"/>
              <w:rPr>
                <w:b/>
                <w:bCs/>
                <w:color w:val="000000"/>
                <w:kern w:val="0"/>
                <w:sz w:val="18"/>
                <w:szCs w:val="18"/>
                <w:lang w:eastAsia="en-US"/>
              </w:rPr>
            </w:pPr>
            <w:proofErr w:type="spellStart"/>
            <w:r w:rsidRPr="00885856">
              <w:rPr>
                <w:b/>
                <w:bCs/>
                <w:color w:val="000000"/>
                <w:kern w:val="0"/>
                <w:sz w:val="18"/>
                <w:szCs w:val="18"/>
                <w:lang w:eastAsia="en-US"/>
              </w:rPr>
              <w:t>FmsySPR</w:t>
            </w:r>
            <w:proofErr w:type="spellEnd"/>
          </w:p>
        </w:tc>
        <w:tc>
          <w:tcPr>
            <w:tcW w:w="0" w:type="auto"/>
            <w:tcBorders>
              <w:top w:val="nil"/>
              <w:left w:val="nil"/>
              <w:bottom w:val="nil"/>
              <w:right w:val="nil"/>
            </w:tcBorders>
            <w:shd w:val="clear" w:color="auto" w:fill="auto"/>
            <w:noWrap/>
            <w:vAlign w:val="center"/>
            <w:hideMark/>
          </w:tcPr>
          <w:p w14:paraId="24EF40AC"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0.662 </w:t>
            </w:r>
          </w:p>
        </w:tc>
        <w:tc>
          <w:tcPr>
            <w:tcW w:w="0" w:type="auto"/>
            <w:tcBorders>
              <w:top w:val="nil"/>
              <w:left w:val="nil"/>
              <w:bottom w:val="nil"/>
              <w:right w:val="nil"/>
            </w:tcBorders>
            <w:shd w:val="clear" w:color="auto" w:fill="auto"/>
            <w:noWrap/>
            <w:vAlign w:val="center"/>
            <w:hideMark/>
          </w:tcPr>
          <w:p w14:paraId="1162F6B9"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0.656 </w:t>
            </w:r>
          </w:p>
        </w:tc>
        <w:tc>
          <w:tcPr>
            <w:tcW w:w="0" w:type="auto"/>
            <w:tcBorders>
              <w:top w:val="nil"/>
              <w:left w:val="nil"/>
              <w:bottom w:val="nil"/>
              <w:right w:val="nil"/>
            </w:tcBorders>
            <w:shd w:val="clear" w:color="auto" w:fill="auto"/>
            <w:noWrap/>
            <w:vAlign w:val="center"/>
            <w:hideMark/>
          </w:tcPr>
          <w:p w14:paraId="38BF524A"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0.673 </w:t>
            </w:r>
          </w:p>
        </w:tc>
        <w:tc>
          <w:tcPr>
            <w:tcW w:w="0" w:type="auto"/>
            <w:tcBorders>
              <w:top w:val="nil"/>
              <w:left w:val="nil"/>
              <w:bottom w:val="nil"/>
              <w:right w:val="nil"/>
            </w:tcBorders>
            <w:shd w:val="clear" w:color="auto" w:fill="auto"/>
            <w:noWrap/>
            <w:vAlign w:val="center"/>
            <w:hideMark/>
          </w:tcPr>
          <w:p w14:paraId="7D41B11B"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0.668 </w:t>
            </w:r>
          </w:p>
        </w:tc>
      </w:tr>
      <w:tr w:rsidR="00106609" w:rsidRPr="00885856" w14:paraId="0E3E8BBD" w14:textId="77777777" w:rsidTr="00547325">
        <w:trPr>
          <w:trHeight w:val="276"/>
        </w:trPr>
        <w:tc>
          <w:tcPr>
            <w:tcW w:w="0" w:type="auto"/>
            <w:tcBorders>
              <w:top w:val="nil"/>
              <w:left w:val="nil"/>
              <w:bottom w:val="nil"/>
              <w:right w:val="nil"/>
            </w:tcBorders>
            <w:shd w:val="clear" w:color="auto" w:fill="auto"/>
            <w:noWrap/>
            <w:vAlign w:val="center"/>
            <w:hideMark/>
          </w:tcPr>
          <w:p w14:paraId="6080EBAA"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B/</w:t>
            </w:r>
            <w:proofErr w:type="spellStart"/>
            <w:r w:rsidRPr="00885856">
              <w:rPr>
                <w:b/>
                <w:bCs/>
                <w:color w:val="000000"/>
                <w:kern w:val="0"/>
                <w:sz w:val="18"/>
                <w:szCs w:val="18"/>
                <w:lang w:eastAsia="en-US"/>
              </w:rPr>
              <w:t>Bmsy</w:t>
            </w:r>
            <w:proofErr w:type="spellEnd"/>
          </w:p>
        </w:tc>
        <w:tc>
          <w:tcPr>
            <w:tcW w:w="0" w:type="auto"/>
            <w:tcBorders>
              <w:top w:val="nil"/>
              <w:left w:val="nil"/>
              <w:bottom w:val="nil"/>
              <w:right w:val="nil"/>
            </w:tcBorders>
            <w:shd w:val="clear" w:color="auto" w:fill="auto"/>
            <w:noWrap/>
            <w:vAlign w:val="center"/>
            <w:hideMark/>
          </w:tcPr>
          <w:p w14:paraId="71B476C2"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0.167 </w:t>
            </w:r>
          </w:p>
        </w:tc>
        <w:tc>
          <w:tcPr>
            <w:tcW w:w="0" w:type="auto"/>
            <w:tcBorders>
              <w:top w:val="nil"/>
              <w:left w:val="nil"/>
              <w:bottom w:val="nil"/>
              <w:right w:val="nil"/>
            </w:tcBorders>
            <w:shd w:val="clear" w:color="auto" w:fill="auto"/>
            <w:noWrap/>
            <w:vAlign w:val="center"/>
            <w:hideMark/>
          </w:tcPr>
          <w:p w14:paraId="41C50D96"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0.190 </w:t>
            </w:r>
          </w:p>
        </w:tc>
        <w:tc>
          <w:tcPr>
            <w:tcW w:w="0" w:type="auto"/>
            <w:tcBorders>
              <w:top w:val="nil"/>
              <w:left w:val="nil"/>
              <w:bottom w:val="nil"/>
              <w:right w:val="nil"/>
            </w:tcBorders>
            <w:shd w:val="clear" w:color="auto" w:fill="auto"/>
            <w:noWrap/>
            <w:vAlign w:val="center"/>
            <w:hideMark/>
          </w:tcPr>
          <w:p w14:paraId="03E00846"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0.307 </w:t>
            </w:r>
          </w:p>
        </w:tc>
        <w:tc>
          <w:tcPr>
            <w:tcW w:w="0" w:type="auto"/>
            <w:tcBorders>
              <w:top w:val="nil"/>
              <w:left w:val="nil"/>
              <w:bottom w:val="nil"/>
              <w:right w:val="nil"/>
            </w:tcBorders>
            <w:shd w:val="clear" w:color="auto" w:fill="auto"/>
            <w:noWrap/>
            <w:vAlign w:val="center"/>
            <w:hideMark/>
          </w:tcPr>
          <w:p w14:paraId="4D7EA2F6"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0.309 </w:t>
            </w:r>
          </w:p>
        </w:tc>
      </w:tr>
      <w:tr w:rsidR="00106609" w:rsidRPr="00885856" w14:paraId="4366C38F" w14:textId="77777777" w:rsidTr="00547325">
        <w:trPr>
          <w:trHeight w:val="276"/>
        </w:trPr>
        <w:tc>
          <w:tcPr>
            <w:tcW w:w="0" w:type="auto"/>
            <w:tcBorders>
              <w:top w:val="nil"/>
              <w:left w:val="nil"/>
              <w:bottom w:val="nil"/>
              <w:right w:val="nil"/>
            </w:tcBorders>
            <w:shd w:val="clear" w:color="auto" w:fill="auto"/>
            <w:noWrap/>
            <w:vAlign w:val="center"/>
            <w:hideMark/>
          </w:tcPr>
          <w:p w14:paraId="1083995F" w14:textId="77777777" w:rsidR="00106609" w:rsidRPr="00885856" w:rsidRDefault="00106609" w:rsidP="00885856">
            <w:pPr>
              <w:widowControl/>
              <w:jc w:val="left"/>
              <w:rPr>
                <w:b/>
                <w:bCs/>
                <w:color w:val="000000"/>
                <w:kern w:val="0"/>
                <w:sz w:val="18"/>
                <w:szCs w:val="18"/>
                <w:lang w:eastAsia="en-US"/>
              </w:rPr>
            </w:pPr>
            <w:r w:rsidRPr="00885856">
              <w:rPr>
                <w:b/>
                <w:bCs/>
                <w:color w:val="000000"/>
                <w:kern w:val="0"/>
                <w:sz w:val="18"/>
                <w:szCs w:val="18"/>
                <w:lang w:eastAsia="en-US"/>
              </w:rPr>
              <w:t>SB/</w:t>
            </w:r>
            <w:proofErr w:type="spellStart"/>
            <w:r w:rsidRPr="00885856">
              <w:rPr>
                <w:b/>
                <w:bCs/>
                <w:color w:val="000000"/>
                <w:kern w:val="0"/>
                <w:sz w:val="18"/>
                <w:szCs w:val="18"/>
                <w:lang w:eastAsia="en-US"/>
              </w:rPr>
              <w:t>SBmsy</w:t>
            </w:r>
            <w:proofErr w:type="spellEnd"/>
          </w:p>
        </w:tc>
        <w:tc>
          <w:tcPr>
            <w:tcW w:w="0" w:type="auto"/>
            <w:tcBorders>
              <w:top w:val="nil"/>
              <w:left w:val="nil"/>
              <w:bottom w:val="nil"/>
              <w:right w:val="nil"/>
            </w:tcBorders>
            <w:shd w:val="clear" w:color="auto" w:fill="auto"/>
            <w:noWrap/>
            <w:vAlign w:val="center"/>
            <w:hideMark/>
          </w:tcPr>
          <w:p w14:paraId="38C39AD6"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0.090 </w:t>
            </w:r>
          </w:p>
        </w:tc>
        <w:tc>
          <w:tcPr>
            <w:tcW w:w="0" w:type="auto"/>
            <w:tcBorders>
              <w:top w:val="nil"/>
              <w:left w:val="nil"/>
              <w:bottom w:val="nil"/>
              <w:right w:val="nil"/>
            </w:tcBorders>
            <w:shd w:val="clear" w:color="auto" w:fill="auto"/>
            <w:noWrap/>
            <w:vAlign w:val="center"/>
            <w:hideMark/>
          </w:tcPr>
          <w:p w14:paraId="01C83AE8"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0.088 </w:t>
            </w:r>
          </w:p>
        </w:tc>
        <w:tc>
          <w:tcPr>
            <w:tcW w:w="0" w:type="auto"/>
            <w:tcBorders>
              <w:top w:val="nil"/>
              <w:left w:val="nil"/>
              <w:bottom w:val="nil"/>
              <w:right w:val="nil"/>
            </w:tcBorders>
            <w:shd w:val="clear" w:color="auto" w:fill="auto"/>
            <w:noWrap/>
            <w:vAlign w:val="center"/>
            <w:hideMark/>
          </w:tcPr>
          <w:p w14:paraId="03E92260"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0.156 </w:t>
            </w:r>
          </w:p>
        </w:tc>
        <w:tc>
          <w:tcPr>
            <w:tcW w:w="0" w:type="auto"/>
            <w:tcBorders>
              <w:top w:val="nil"/>
              <w:left w:val="nil"/>
              <w:bottom w:val="nil"/>
              <w:right w:val="nil"/>
            </w:tcBorders>
            <w:shd w:val="clear" w:color="auto" w:fill="auto"/>
            <w:noWrap/>
            <w:vAlign w:val="center"/>
            <w:hideMark/>
          </w:tcPr>
          <w:p w14:paraId="04AEDD27"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0.135 </w:t>
            </w:r>
          </w:p>
        </w:tc>
      </w:tr>
      <w:tr w:rsidR="00106609" w:rsidRPr="00885856" w14:paraId="7627A1DA" w14:textId="77777777" w:rsidTr="00547325">
        <w:trPr>
          <w:trHeight w:val="276"/>
        </w:trPr>
        <w:tc>
          <w:tcPr>
            <w:tcW w:w="0" w:type="auto"/>
            <w:tcBorders>
              <w:top w:val="nil"/>
              <w:left w:val="nil"/>
              <w:bottom w:val="single" w:sz="4" w:space="0" w:color="auto"/>
              <w:right w:val="nil"/>
            </w:tcBorders>
            <w:shd w:val="clear" w:color="auto" w:fill="auto"/>
            <w:noWrap/>
            <w:vAlign w:val="center"/>
            <w:hideMark/>
          </w:tcPr>
          <w:p w14:paraId="58692D19" w14:textId="77777777" w:rsidR="00106609" w:rsidRPr="00885856" w:rsidRDefault="00106609" w:rsidP="00885856">
            <w:pPr>
              <w:widowControl/>
              <w:jc w:val="left"/>
              <w:rPr>
                <w:b/>
                <w:bCs/>
                <w:color w:val="000000"/>
                <w:kern w:val="0"/>
                <w:sz w:val="18"/>
                <w:szCs w:val="18"/>
                <w:lang w:eastAsia="en-US"/>
              </w:rPr>
            </w:pPr>
            <w:proofErr w:type="spellStart"/>
            <w:r w:rsidRPr="00885856">
              <w:rPr>
                <w:b/>
                <w:bCs/>
                <w:color w:val="000000"/>
                <w:kern w:val="0"/>
                <w:sz w:val="18"/>
                <w:szCs w:val="18"/>
                <w:lang w:eastAsia="en-US"/>
              </w:rPr>
              <w:t>SBmsy</w:t>
            </w:r>
            <w:proofErr w:type="spellEnd"/>
            <w:r w:rsidRPr="00885856">
              <w:rPr>
                <w:b/>
                <w:bCs/>
                <w:color w:val="000000"/>
                <w:kern w:val="0"/>
                <w:sz w:val="18"/>
                <w:szCs w:val="18"/>
                <w:lang w:eastAsia="en-US"/>
              </w:rPr>
              <w:t>/</w:t>
            </w:r>
            <w:proofErr w:type="spellStart"/>
            <w:r w:rsidRPr="00885856">
              <w:rPr>
                <w:b/>
                <w:bCs/>
                <w:color w:val="000000"/>
                <w:kern w:val="0"/>
                <w:sz w:val="18"/>
                <w:szCs w:val="18"/>
                <w:lang w:eastAsia="en-US"/>
              </w:rPr>
              <w:t>SBmax</w:t>
            </w:r>
            <w:proofErr w:type="spellEnd"/>
          </w:p>
        </w:tc>
        <w:tc>
          <w:tcPr>
            <w:tcW w:w="0" w:type="auto"/>
            <w:tcBorders>
              <w:top w:val="nil"/>
              <w:left w:val="nil"/>
              <w:bottom w:val="single" w:sz="4" w:space="0" w:color="auto"/>
              <w:right w:val="nil"/>
            </w:tcBorders>
            <w:shd w:val="clear" w:color="auto" w:fill="auto"/>
            <w:noWrap/>
            <w:vAlign w:val="center"/>
            <w:hideMark/>
          </w:tcPr>
          <w:p w14:paraId="0D57DC98"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5.024 </w:t>
            </w:r>
          </w:p>
        </w:tc>
        <w:tc>
          <w:tcPr>
            <w:tcW w:w="0" w:type="auto"/>
            <w:tcBorders>
              <w:top w:val="nil"/>
              <w:left w:val="nil"/>
              <w:bottom w:val="single" w:sz="4" w:space="0" w:color="auto"/>
              <w:right w:val="nil"/>
            </w:tcBorders>
            <w:shd w:val="clear" w:color="auto" w:fill="auto"/>
            <w:noWrap/>
            <w:vAlign w:val="center"/>
            <w:hideMark/>
          </w:tcPr>
          <w:p w14:paraId="39CA6717"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2.917 </w:t>
            </w:r>
          </w:p>
        </w:tc>
        <w:tc>
          <w:tcPr>
            <w:tcW w:w="0" w:type="auto"/>
            <w:tcBorders>
              <w:top w:val="nil"/>
              <w:left w:val="nil"/>
              <w:bottom w:val="single" w:sz="4" w:space="0" w:color="auto"/>
              <w:right w:val="nil"/>
            </w:tcBorders>
            <w:shd w:val="clear" w:color="auto" w:fill="auto"/>
            <w:noWrap/>
            <w:vAlign w:val="center"/>
            <w:hideMark/>
          </w:tcPr>
          <w:p w14:paraId="028E4738" w14:textId="77777777" w:rsidR="00106609" w:rsidRPr="00885856" w:rsidRDefault="00106609" w:rsidP="00885856">
            <w:pPr>
              <w:widowControl/>
              <w:jc w:val="right"/>
              <w:rPr>
                <w:b/>
                <w:bCs/>
                <w:color w:val="000000"/>
                <w:kern w:val="0"/>
                <w:lang w:eastAsia="en-US"/>
              </w:rPr>
            </w:pPr>
            <w:r w:rsidRPr="00885856">
              <w:rPr>
                <w:b/>
                <w:bCs/>
                <w:color w:val="000000"/>
                <w:kern w:val="0"/>
                <w:lang w:eastAsia="en-US"/>
              </w:rPr>
              <w:t xml:space="preserve">2.083 </w:t>
            </w:r>
          </w:p>
        </w:tc>
        <w:tc>
          <w:tcPr>
            <w:tcW w:w="0" w:type="auto"/>
            <w:tcBorders>
              <w:top w:val="nil"/>
              <w:left w:val="nil"/>
              <w:bottom w:val="single" w:sz="4" w:space="0" w:color="auto"/>
              <w:right w:val="nil"/>
            </w:tcBorders>
            <w:shd w:val="clear" w:color="auto" w:fill="auto"/>
            <w:noWrap/>
            <w:vAlign w:val="center"/>
            <w:hideMark/>
          </w:tcPr>
          <w:p w14:paraId="1843A542" w14:textId="77777777" w:rsidR="00106609" w:rsidRPr="00885856" w:rsidRDefault="00106609" w:rsidP="00885856">
            <w:pPr>
              <w:widowControl/>
              <w:jc w:val="right"/>
              <w:rPr>
                <w:color w:val="000000"/>
                <w:kern w:val="0"/>
                <w:lang w:eastAsia="en-US"/>
              </w:rPr>
            </w:pPr>
            <w:r w:rsidRPr="00885856">
              <w:rPr>
                <w:color w:val="000000"/>
                <w:kern w:val="0"/>
                <w:lang w:eastAsia="en-US"/>
              </w:rPr>
              <w:t xml:space="preserve">1.572 </w:t>
            </w:r>
          </w:p>
        </w:tc>
      </w:tr>
    </w:tbl>
    <w:p w14:paraId="20AEC1B4" w14:textId="77777777" w:rsidR="00885856" w:rsidRDefault="00885856" w:rsidP="00485E76"/>
    <w:p w14:paraId="072EF0DB" w14:textId="77777777" w:rsidR="00CC792D" w:rsidRDefault="00CC792D">
      <w:pPr>
        <w:widowControl/>
        <w:jc w:val="left"/>
        <w:rPr>
          <w:rFonts w:eastAsiaTheme="minorEastAsia"/>
        </w:rPr>
      </w:pPr>
      <w:r>
        <w:rPr>
          <w:rFonts w:eastAsiaTheme="minorEastAsia"/>
        </w:rPr>
        <w:br w:type="page"/>
      </w:r>
    </w:p>
    <w:p w14:paraId="577C3126" w14:textId="1A97671C" w:rsidR="00034480" w:rsidRDefault="006D2CC2" w:rsidP="000C74DF">
      <w:pPr>
        <w:pStyle w:val="2"/>
        <w:rPr>
          <w:rFonts w:eastAsiaTheme="minorEastAsia"/>
        </w:rPr>
      </w:pPr>
      <w:r>
        <w:rPr>
          <w:rFonts w:eastAsiaTheme="minorEastAsia" w:hint="eastAsia"/>
        </w:rPr>
        <w:lastRenderedPageBreak/>
        <w:t>T</w:t>
      </w:r>
      <w:r w:rsidR="00DF4192">
        <w:rPr>
          <w:rFonts w:eastAsiaTheme="minorEastAsia" w:hint="eastAsia"/>
        </w:rPr>
        <w:t xml:space="preserve">able ANNEX </w:t>
      </w:r>
      <w:r w:rsidR="00AD3B61">
        <w:rPr>
          <w:rFonts w:eastAsiaTheme="minorEastAsia" w:hint="eastAsia"/>
        </w:rPr>
        <w:t>3</w:t>
      </w:r>
    </w:p>
    <w:p w14:paraId="266022B5" w14:textId="3D5B6CE5" w:rsidR="006D2CC2" w:rsidRPr="000C74DF" w:rsidRDefault="001018AB" w:rsidP="000C74DF">
      <w:pPr>
        <w:rPr>
          <w:rFonts w:eastAsia="Yu Mincho"/>
          <w:i/>
          <w:iCs/>
        </w:rPr>
      </w:pPr>
      <w:r w:rsidRPr="000C74DF">
        <w:rPr>
          <w:rFonts w:eastAsia="Yu Mincho"/>
          <w:i/>
          <w:iCs/>
        </w:rPr>
        <w:t>Description</w:t>
      </w:r>
      <w:r w:rsidR="006D2CC2" w:rsidRPr="000C74DF">
        <w:rPr>
          <w:rFonts w:eastAsia="Yu Mincho"/>
          <w:i/>
          <w:iCs/>
        </w:rPr>
        <w:t xml:space="preserve"> of performance measures (PM). The most recent three-year averages (FY2020-2022) of F-at-age and the biological parameters (maturity at age and weight at age) are used for PMs related to current F, F reference points, stock-recruitment relationship, and MSY.</w:t>
      </w:r>
    </w:p>
    <w:tbl>
      <w:tblPr>
        <w:tblW w:w="5000" w:type="pct"/>
        <w:tblCellMar>
          <w:left w:w="99" w:type="dxa"/>
          <w:right w:w="99" w:type="dxa"/>
        </w:tblCellMar>
        <w:tblLook w:val="04A0" w:firstRow="1" w:lastRow="0" w:firstColumn="1" w:lastColumn="0" w:noHBand="0" w:noVBand="1"/>
      </w:tblPr>
      <w:tblGrid>
        <w:gridCol w:w="2004"/>
        <w:gridCol w:w="7452"/>
      </w:tblGrid>
      <w:tr w:rsidR="006D2CC2" w:rsidRPr="00AD3B61" w14:paraId="237CB548" w14:textId="77777777" w:rsidTr="006D2CC2">
        <w:trPr>
          <w:trHeight w:val="375"/>
        </w:trPr>
        <w:tc>
          <w:tcPr>
            <w:tcW w:w="1333" w:type="pct"/>
            <w:tcBorders>
              <w:top w:val="single" w:sz="4" w:space="0" w:color="auto"/>
              <w:left w:val="nil"/>
              <w:bottom w:val="single" w:sz="4" w:space="0" w:color="auto"/>
              <w:right w:val="nil"/>
            </w:tcBorders>
            <w:noWrap/>
            <w:vAlign w:val="center"/>
            <w:hideMark/>
          </w:tcPr>
          <w:p w14:paraId="51203565" w14:textId="77777777" w:rsidR="006D2CC2" w:rsidRPr="000C74DF" w:rsidRDefault="006D2CC2" w:rsidP="006D2CC2">
            <w:pPr>
              <w:widowControl/>
              <w:jc w:val="left"/>
              <w:rPr>
                <w:rFonts w:eastAsia="MS PGothic"/>
              </w:rPr>
            </w:pPr>
            <w:r w:rsidRPr="000C74DF">
              <w:rPr>
                <w:rFonts w:eastAsia="MS PGothic"/>
              </w:rPr>
              <w:t>PM</w:t>
            </w:r>
          </w:p>
        </w:tc>
        <w:tc>
          <w:tcPr>
            <w:tcW w:w="3667" w:type="pct"/>
            <w:tcBorders>
              <w:top w:val="single" w:sz="4" w:space="0" w:color="auto"/>
              <w:left w:val="nil"/>
              <w:bottom w:val="single" w:sz="4" w:space="0" w:color="auto"/>
              <w:right w:val="nil"/>
            </w:tcBorders>
            <w:noWrap/>
            <w:vAlign w:val="center"/>
            <w:hideMark/>
          </w:tcPr>
          <w:p w14:paraId="5BAD5402" w14:textId="77777777" w:rsidR="006D2CC2" w:rsidRPr="000C74DF" w:rsidRDefault="006D2CC2" w:rsidP="006D2CC2">
            <w:pPr>
              <w:widowControl/>
              <w:jc w:val="left"/>
              <w:rPr>
                <w:rFonts w:eastAsia="MS PGothic"/>
              </w:rPr>
            </w:pPr>
            <w:r w:rsidRPr="000C74DF">
              <w:rPr>
                <w:rFonts w:eastAsia="MS PGothic"/>
              </w:rPr>
              <w:t>Description</w:t>
            </w:r>
          </w:p>
        </w:tc>
      </w:tr>
      <w:tr w:rsidR="006D2CC2" w:rsidRPr="00AD3B61" w14:paraId="2601A56F" w14:textId="77777777" w:rsidTr="006D2CC2">
        <w:trPr>
          <w:trHeight w:val="375"/>
        </w:trPr>
        <w:tc>
          <w:tcPr>
            <w:tcW w:w="1333" w:type="pct"/>
            <w:noWrap/>
            <w:vAlign w:val="center"/>
            <w:hideMark/>
          </w:tcPr>
          <w:p w14:paraId="02435BDC" w14:textId="77777777" w:rsidR="006D2CC2" w:rsidRPr="000C74DF" w:rsidRDefault="006D2CC2" w:rsidP="006D2CC2">
            <w:pPr>
              <w:widowControl/>
              <w:jc w:val="left"/>
              <w:rPr>
                <w:rFonts w:eastAsia="MS PGothic"/>
              </w:rPr>
            </w:pPr>
            <w:r w:rsidRPr="000C74DF">
              <w:rPr>
                <w:rFonts w:eastAsia="MS PGothic"/>
              </w:rPr>
              <w:t>TBy2022</w:t>
            </w:r>
          </w:p>
        </w:tc>
        <w:tc>
          <w:tcPr>
            <w:tcW w:w="3667" w:type="pct"/>
            <w:noWrap/>
            <w:vAlign w:val="center"/>
            <w:hideMark/>
          </w:tcPr>
          <w:p w14:paraId="6D27AC15" w14:textId="77777777" w:rsidR="006D2CC2" w:rsidRPr="000C74DF" w:rsidRDefault="006D2CC2" w:rsidP="006D2CC2">
            <w:pPr>
              <w:widowControl/>
              <w:jc w:val="left"/>
              <w:rPr>
                <w:rFonts w:eastAsia="MS PGothic"/>
              </w:rPr>
            </w:pPr>
            <w:r w:rsidRPr="000C74DF">
              <w:rPr>
                <w:rFonts w:eastAsia="MS PGothic"/>
              </w:rPr>
              <w:t>Total stock biomass in FY2022 (1,000 MT)</w:t>
            </w:r>
          </w:p>
        </w:tc>
      </w:tr>
      <w:tr w:rsidR="006D2CC2" w:rsidRPr="00AD3B61" w14:paraId="15F2D2EE" w14:textId="77777777" w:rsidTr="006D2CC2">
        <w:trPr>
          <w:trHeight w:val="375"/>
        </w:trPr>
        <w:tc>
          <w:tcPr>
            <w:tcW w:w="1333" w:type="pct"/>
            <w:noWrap/>
            <w:vAlign w:val="center"/>
            <w:hideMark/>
          </w:tcPr>
          <w:p w14:paraId="28344AD9" w14:textId="77777777" w:rsidR="006D2CC2" w:rsidRPr="000C74DF" w:rsidRDefault="006D2CC2" w:rsidP="006D2CC2">
            <w:pPr>
              <w:widowControl/>
              <w:jc w:val="left"/>
              <w:rPr>
                <w:rFonts w:eastAsia="MS PGothic"/>
              </w:rPr>
            </w:pPr>
            <w:r w:rsidRPr="000C74DF">
              <w:rPr>
                <w:rFonts w:eastAsia="MS PGothic"/>
              </w:rPr>
              <w:t>Sby2022</w:t>
            </w:r>
          </w:p>
        </w:tc>
        <w:tc>
          <w:tcPr>
            <w:tcW w:w="3667" w:type="pct"/>
            <w:noWrap/>
            <w:vAlign w:val="center"/>
            <w:hideMark/>
          </w:tcPr>
          <w:p w14:paraId="79283128" w14:textId="77777777" w:rsidR="006D2CC2" w:rsidRPr="000C74DF" w:rsidRDefault="006D2CC2" w:rsidP="006D2CC2">
            <w:pPr>
              <w:widowControl/>
              <w:jc w:val="left"/>
              <w:rPr>
                <w:rFonts w:eastAsia="MS PGothic"/>
              </w:rPr>
            </w:pPr>
            <w:r w:rsidRPr="000C74DF">
              <w:rPr>
                <w:rFonts w:eastAsia="MS PGothic"/>
              </w:rPr>
              <w:t>Spawning stock biomass in FY2022 (1,000 MT)</w:t>
            </w:r>
          </w:p>
        </w:tc>
      </w:tr>
      <w:tr w:rsidR="006D2CC2" w:rsidRPr="00AD3B61" w14:paraId="59EE93A1" w14:textId="77777777" w:rsidTr="006D2CC2">
        <w:trPr>
          <w:trHeight w:val="375"/>
        </w:trPr>
        <w:tc>
          <w:tcPr>
            <w:tcW w:w="1333" w:type="pct"/>
            <w:noWrap/>
            <w:vAlign w:val="center"/>
            <w:hideMark/>
          </w:tcPr>
          <w:p w14:paraId="1F92B0A1" w14:textId="77777777" w:rsidR="006D2CC2" w:rsidRPr="000C74DF" w:rsidRDefault="006D2CC2" w:rsidP="006D2CC2">
            <w:pPr>
              <w:widowControl/>
              <w:jc w:val="left"/>
              <w:rPr>
                <w:rFonts w:eastAsia="MS PGothic"/>
              </w:rPr>
            </w:pPr>
            <w:r w:rsidRPr="000C74DF">
              <w:rPr>
                <w:rFonts w:eastAsia="MS PGothic"/>
              </w:rPr>
              <w:t>Ry2018</w:t>
            </w:r>
          </w:p>
        </w:tc>
        <w:tc>
          <w:tcPr>
            <w:tcW w:w="3667" w:type="pct"/>
            <w:noWrap/>
            <w:vAlign w:val="center"/>
            <w:hideMark/>
          </w:tcPr>
          <w:p w14:paraId="598EE4DB" w14:textId="77777777" w:rsidR="006D2CC2" w:rsidRPr="000C74DF" w:rsidRDefault="006D2CC2" w:rsidP="006D2CC2">
            <w:pPr>
              <w:widowControl/>
              <w:jc w:val="left"/>
              <w:rPr>
                <w:rFonts w:eastAsia="MS PGothic"/>
              </w:rPr>
            </w:pPr>
            <w:r w:rsidRPr="000C74DF">
              <w:rPr>
                <w:rFonts w:eastAsia="MS PGothic"/>
              </w:rPr>
              <w:t>The number of recruits in FY2018 (million)</w:t>
            </w:r>
          </w:p>
        </w:tc>
      </w:tr>
      <w:tr w:rsidR="006D2CC2" w:rsidRPr="00AD3B61" w14:paraId="2EEBFF57" w14:textId="77777777" w:rsidTr="006D2CC2">
        <w:trPr>
          <w:trHeight w:val="375"/>
        </w:trPr>
        <w:tc>
          <w:tcPr>
            <w:tcW w:w="1333" w:type="pct"/>
            <w:noWrap/>
            <w:vAlign w:val="center"/>
            <w:hideMark/>
          </w:tcPr>
          <w:p w14:paraId="30A25ACF" w14:textId="77777777" w:rsidR="006D2CC2" w:rsidRPr="000C74DF" w:rsidRDefault="006D2CC2" w:rsidP="006D2CC2">
            <w:pPr>
              <w:widowControl/>
              <w:jc w:val="left"/>
              <w:rPr>
                <w:rFonts w:eastAsia="MS PGothic"/>
              </w:rPr>
            </w:pPr>
            <w:r w:rsidRPr="000C74DF">
              <w:rPr>
                <w:rFonts w:eastAsia="MS PGothic"/>
              </w:rPr>
              <w:t>Ry2019</w:t>
            </w:r>
          </w:p>
        </w:tc>
        <w:tc>
          <w:tcPr>
            <w:tcW w:w="3667" w:type="pct"/>
            <w:noWrap/>
            <w:vAlign w:val="center"/>
            <w:hideMark/>
          </w:tcPr>
          <w:p w14:paraId="5F829070" w14:textId="77777777" w:rsidR="006D2CC2" w:rsidRPr="000C74DF" w:rsidRDefault="006D2CC2" w:rsidP="006D2CC2">
            <w:pPr>
              <w:widowControl/>
              <w:jc w:val="left"/>
              <w:rPr>
                <w:rFonts w:eastAsia="MS PGothic"/>
              </w:rPr>
            </w:pPr>
            <w:r w:rsidRPr="000C74DF">
              <w:rPr>
                <w:rFonts w:eastAsia="MS PGothic"/>
              </w:rPr>
              <w:t>The number of recruits in FY2019 (million)</w:t>
            </w:r>
          </w:p>
        </w:tc>
      </w:tr>
      <w:tr w:rsidR="006D2CC2" w:rsidRPr="00AD3B61" w14:paraId="038102EA" w14:textId="77777777" w:rsidTr="006D2CC2">
        <w:trPr>
          <w:trHeight w:val="375"/>
        </w:trPr>
        <w:tc>
          <w:tcPr>
            <w:tcW w:w="1333" w:type="pct"/>
            <w:noWrap/>
            <w:vAlign w:val="center"/>
            <w:hideMark/>
          </w:tcPr>
          <w:p w14:paraId="2EAF809A" w14:textId="77777777" w:rsidR="006D2CC2" w:rsidRPr="000C74DF" w:rsidRDefault="006D2CC2" w:rsidP="006D2CC2">
            <w:pPr>
              <w:widowControl/>
              <w:jc w:val="left"/>
              <w:rPr>
                <w:rFonts w:eastAsia="MS PGothic"/>
              </w:rPr>
            </w:pPr>
            <w:r w:rsidRPr="000C74DF">
              <w:rPr>
                <w:rFonts w:eastAsia="MS PGothic"/>
              </w:rPr>
              <w:t>Ry2020</w:t>
            </w:r>
          </w:p>
        </w:tc>
        <w:tc>
          <w:tcPr>
            <w:tcW w:w="3667" w:type="pct"/>
            <w:noWrap/>
            <w:vAlign w:val="center"/>
            <w:hideMark/>
          </w:tcPr>
          <w:p w14:paraId="1DE55F2D" w14:textId="77777777" w:rsidR="006D2CC2" w:rsidRPr="000C74DF" w:rsidRDefault="006D2CC2" w:rsidP="006D2CC2">
            <w:pPr>
              <w:widowControl/>
              <w:jc w:val="left"/>
              <w:rPr>
                <w:rFonts w:eastAsia="MS PGothic"/>
              </w:rPr>
            </w:pPr>
            <w:r w:rsidRPr="000C74DF">
              <w:rPr>
                <w:rFonts w:eastAsia="MS PGothic"/>
              </w:rPr>
              <w:t>The number of recruits in FY2020 (million)</w:t>
            </w:r>
          </w:p>
        </w:tc>
      </w:tr>
      <w:tr w:rsidR="006D2CC2" w:rsidRPr="00AD3B61" w14:paraId="40EAC1D7" w14:textId="77777777" w:rsidTr="006D2CC2">
        <w:trPr>
          <w:trHeight w:val="375"/>
        </w:trPr>
        <w:tc>
          <w:tcPr>
            <w:tcW w:w="1333" w:type="pct"/>
            <w:noWrap/>
            <w:vAlign w:val="center"/>
            <w:hideMark/>
          </w:tcPr>
          <w:p w14:paraId="07597C04" w14:textId="77777777" w:rsidR="006D2CC2" w:rsidRPr="000C74DF" w:rsidRDefault="006D2CC2" w:rsidP="006D2CC2">
            <w:pPr>
              <w:widowControl/>
              <w:jc w:val="left"/>
              <w:rPr>
                <w:rFonts w:eastAsia="MS PGothic"/>
              </w:rPr>
            </w:pPr>
            <w:r w:rsidRPr="000C74DF">
              <w:rPr>
                <w:rFonts w:eastAsia="MS PGothic"/>
              </w:rPr>
              <w:t>Ry2021</w:t>
            </w:r>
          </w:p>
        </w:tc>
        <w:tc>
          <w:tcPr>
            <w:tcW w:w="3667" w:type="pct"/>
            <w:noWrap/>
            <w:vAlign w:val="center"/>
            <w:hideMark/>
          </w:tcPr>
          <w:p w14:paraId="0EF750FD" w14:textId="77777777" w:rsidR="006D2CC2" w:rsidRPr="000C74DF" w:rsidRDefault="006D2CC2" w:rsidP="006D2CC2">
            <w:pPr>
              <w:widowControl/>
              <w:jc w:val="left"/>
              <w:rPr>
                <w:rFonts w:eastAsia="MS PGothic"/>
              </w:rPr>
            </w:pPr>
            <w:r w:rsidRPr="000C74DF">
              <w:rPr>
                <w:rFonts w:eastAsia="MS PGothic"/>
              </w:rPr>
              <w:t>The number of recruits in FY2021 (million)</w:t>
            </w:r>
          </w:p>
        </w:tc>
      </w:tr>
      <w:tr w:rsidR="006D2CC2" w:rsidRPr="00AD3B61" w14:paraId="03327DE5" w14:textId="77777777" w:rsidTr="006D2CC2">
        <w:trPr>
          <w:trHeight w:val="375"/>
        </w:trPr>
        <w:tc>
          <w:tcPr>
            <w:tcW w:w="1333" w:type="pct"/>
            <w:noWrap/>
            <w:vAlign w:val="center"/>
            <w:hideMark/>
          </w:tcPr>
          <w:p w14:paraId="091B3D56" w14:textId="77777777" w:rsidR="006D2CC2" w:rsidRPr="000C74DF" w:rsidRDefault="006D2CC2" w:rsidP="006D2CC2">
            <w:pPr>
              <w:widowControl/>
              <w:jc w:val="left"/>
              <w:rPr>
                <w:rFonts w:eastAsia="MS PGothic"/>
              </w:rPr>
            </w:pPr>
            <w:r w:rsidRPr="000C74DF">
              <w:rPr>
                <w:rFonts w:eastAsia="MS PGothic"/>
              </w:rPr>
              <w:t>Ry2022</w:t>
            </w:r>
          </w:p>
        </w:tc>
        <w:tc>
          <w:tcPr>
            <w:tcW w:w="3667" w:type="pct"/>
            <w:noWrap/>
            <w:vAlign w:val="center"/>
            <w:hideMark/>
          </w:tcPr>
          <w:p w14:paraId="750CB2C1" w14:textId="77777777" w:rsidR="006D2CC2" w:rsidRPr="000C74DF" w:rsidRDefault="006D2CC2" w:rsidP="006D2CC2">
            <w:pPr>
              <w:widowControl/>
              <w:jc w:val="left"/>
              <w:rPr>
                <w:rFonts w:eastAsia="MS PGothic"/>
              </w:rPr>
            </w:pPr>
            <w:r w:rsidRPr="000C74DF">
              <w:rPr>
                <w:rFonts w:eastAsia="MS PGothic"/>
              </w:rPr>
              <w:t>The number of recruits in FY2022 (million)</w:t>
            </w:r>
          </w:p>
        </w:tc>
      </w:tr>
      <w:tr w:rsidR="006D2CC2" w:rsidRPr="00AD3B61" w14:paraId="5774D1F9" w14:textId="77777777" w:rsidTr="006D2CC2">
        <w:trPr>
          <w:trHeight w:val="375"/>
        </w:trPr>
        <w:tc>
          <w:tcPr>
            <w:tcW w:w="1333" w:type="pct"/>
            <w:noWrap/>
            <w:vAlign w:val="center"/>
            <w:hideMark/>
          </w:tcPr>
          <w:p w14:paraId="43145D55" w14:textId="77777777" w:rsidR="006D2CC2" w:rsidRPr="000C74DF" w:rsidRDefault="006D2CC2" w:rsidP="006D2CC2">
            <w:pPr>
              <w:widowControl/>
              <w:jc w:val="left"/>
              <w:rPr>
                <w:rFonts w:eastAsia="MS PGothic"/>
              </w:rPr>
            </w:pPr>
            <w:r w:rsidRPr="000C74DF">
              <w:rPr>
                <w:rFonts w:eastAsia="MS PGothic"/>
              </w:rPr>
              <w:t>AFy2018</w:t>
            </w:r>
          </w:p>
        </w:tc>
        <w:tc>
          <w:tcPr>
            <w:tcW w:w="3667" w:type="pct"/>
            <w:noWrap/>
            <w:vAlign w:val="center"/>
            <w:hideMark/>
          </w:tcPr>
          <w:p w14:paraId="7F4D66FC" w14:textId="77777777" w:rsidR="006D2CC2" w:rsidRPr="000C74DF" w:rsidRDefault="006D2CC2" w:rsidP="006D2CC2">
            <w:pPr>
              <w:widowControl/>
              <w:jc w:val="left"/>
              <w:rPr>
                <w:rFonts w:eastAsia="MS PGothic"/>
              </w:rPr>
            </w:pPr>
            <w:r w:rsidRPr="000C74DF">
              <w:rPr>
                <w:rFonts w:eastAsia="MS PGothic"/>
              </w:rPr>
              <w:t>Weighted average of F-at-age by estimated catch-at-age in FY2018</w:t>
            </w:r>
          </w:p>
        </w:tc>
      </w:tr>
      <w:tr w:rsidR="006D2CC2" w:rsidRPr="00AD3B61" w14:paraId="170518BE" w14:textId="77777777" w:rsidTr="006D2CC2">
        <w:trPr>
          <w:trHeight w:val="375"/>
        </w:trPr>
        <w:tc>
          <w:tcPr>
            <w:tcW w:w="1333" w:type="pct"/>
            <w:noWrap/>
            <w:vAlign w:val="center"/>
            <w:hideMark/>
          </w:tcPr>
          <w:p w14:paraId="37A8242F" w14:textId="77777777" w:rsidR="006D2CC2" w:rsidRPr="000C74DF" w:rsidRDefault="006D2CC2" w:rsidP="006D2CC2">
            <w:pPr>
              <w:widowControl/>
              <w:jc w:val="left"/>
              <w:rPr>
                <w:rFonts w:eastAsia="MS PGothic"/>
              </w:rPr>
            </w:pPr>
            <w:r w:rsidRPr="000C74DF">
              <w:rPr>
                <w:rFonts w:eastAsia="MS PGothic"/>
              </w:rPr>
              <w:t>AFy2019</w:t>
            </w:r>
          </w:p>
        </w:tc>
        <w:tc>
          <w:tcPr>
            <w:tcW w:w="3667" w:type="pct"/>
            <w:noWrap/>
            <w:vAlign w:val="center"/>
            <w:hideMark/>
          </w:tcPr>
          <w:p w14:paraId="4880FA09" w14:textId="77777777" w:rsidR="006D2CC2" w:rsidRPr="000C74DF" w:rsidRDefault="006D2CC2" w:rsidP="006D2CC2">
            <w:pPr>
              <w:widowControl/>
              <w:jc w:val="left"/>
              <w:rPr>
                <w:rFonts w:eastAsia="MS PGothic"/>
              </w:rPr>
            </w:pPr>
            <w:r w:rsidRPr="000C74DF">
              <w:rPr>
                <w:rFonts w:eastAsia="MS PGothic"/>
              </w:rPr>
              <w:t>Weighted average of F-at-age by estimated catch-at-age in FY2019</w:t>
            </w:r>
          </w:p>
        </w:tc>
      </w:tr>
      <w:tr w:rsidR="006D2CC2" w:rsidRPr="00AD3B61" w14:paraId="1B724A46" w14:textId="77777777" w:rsidTr="006D2CC2">
        <w:trPr>
          <w:trHeight w:val="375"/>
        </w:trPr>
        <w:tc>
          <w:tcPr>
            <w:tcW w:w="1333" w:type="pct"/>
            <w:noWrap/>
            <w:vAlign w:val="center"/>
            <w:hideMark/>
          </w:tcPr>
          <w:p w14:paraId="3992F2F6" w14:textId="77777777" w:rsidR="006D2CC2" w:rsidRPr="000C74DF" w:rsidRDefault="006D2CC2" w:rsidP="006D2CC2">
            <w:pPr>
              <w:widowControl/>
              <w:jc w:val="left"/>
              <w:rPr>
                <w:rFonts w:eastAsia="MS PGothic"/>
              </w:rPr>
            </w:pPr>
            <w:r w:rsidRPr="000C74DF">
              <w:rPr>
                <w:rFonts w:eastAsia="MS PGothic"/>
              </w:rPr>
              <w:t>AFy2020</w:t>
            </w:r>
          </w:p>
        </w:tc>
        <w:tc>
          <w:tcPr>
            <w:tcW w:w="3667" w:type="pct"/>
            <w:noWrap/>
            <w:vAlign w:val="center"/>
            <w:hideMark/>
          </w:tcPr>
          <w:p w14:paraId="557F9B36" w14:textId="77777777" w:rsidR="006D2CC2" w:rsidRPr="000C74DF" w:rsidRDefault="006D2CC2" w:rsidP="006D2CC2">
            <w:pPr>
              <w:widowControl/>
              <w:jc w:val="left"/>
              <w:rPr>
                <w:rFonts w:eastAsia="MS PGothic"/>
              </w:rPr>
            </w:pPr>
            <w:r w:rsidRPr="000C74DF">
              <w:rPr>
                <w:rFonts w:eastAsia="MS PGothic"/>
              </w:rPr>
              <w:t>Weighted average of F-at-age by estimated catch-at-age in FY2020</w:t>
            </w:r>
          </w:p>
        </w:tc>
      </w:tr>
      <w:tr w:rsidR="006D2CC2" w:rsidRPr="00AD3B61" w14:paraId="6E3FF072" w14:textId="77777777" w:rsidTr="006D2CC2">
        <w:trPr>
          <w:trHeight w:val="375"/>
        </w:trPr>
        <w:tc>
          <w:tcPr>
            <w:tcW w:w="1333" w:type="pct"/>
            <w:noWrap/>
            <w:vAlign w:val="center"/>
            <w:hideMark/>
          </w:tcPr>
          <w:p w14:paraId="0A98293D" w14:textId="77777777" w:rsidR="006D2CC2" w:rsidRPr="000C74DF" w:rsidRDefault="006D2CC2" w:rsidP="006D2CC2">
            <w:pPr>
              <w:widowControl/>
              <w:jc w:val="left"/>
              <w:rPr>
                <w:rFonts w:eastAsia="MS PGothic"/>
              </w:rPr>
            </w:pPr>
            <w:r w:rsidRPr="000C74DF">
              <w:rPr>
                <w:rFonts w:eastAsia="MS PGothic"/>
              </w:rPr>
              <w:t>AFy2021</w:t>
            </w:r>
          </w:p>
        </w:tc>
        <w:tc>
          <w:tcPr>
            <w:tcW w:w="3667" w:type="pct"/>
            <w:noWrap/>
            <w:vAlign w:val="center"/>
            <w:hideMark/>
          </w:tcPr>
          <w:p w14:paraId="0A72B96B" w14:textId="77777777" w:rsidR="006D2CC2" w:rsidRPr="000C74DF" w:rsidRDefault="006D2CC2" w:rsidP="006D2CC2">
            <w:pPr>
              <w:widowControl/>
              <w:jc w:val="left"/>
              <w:rPr>
                <w:rFonts w:eastAsia="MS PGothic"/>
              </w:rPr>
            </w:pPr>
            <w:r w:rsidRPr="000C74DF">
              <w:rPr>
                <w:rFonts w:eastAsia="MS PGothic"/>
              </w:rPr>
              <w:t>Weighted average of F-at-age by estimated catch-at-age in FY2021</w:t>
            </w:r>
          </w:p>
        </w:tc>
      </w:tr>
      <w:tr w:rsidR="006D2CC2" w:rsidRPr="00AD3B61" w14:paraId="62C777A5" w14:textId="77777777" w:rsidTr="006D2CC2">
        <w:trPr>
          <w:trHeight w:val="375"/>
        </w:trPr>
        <w:tc>
          <w:tcPr>
            <w:tcW w:w="1333" w:type="pct"/>
            <w:noWrap/>
            <w:vAlign w:val="center"/>
            <w:hideMark/>
          </w:tcPr>
          <w:p w14:paraId="25F8368F" w14:textId="77777777" w:rsidR="006D2CC2" w:rsidRPr="000C74DF" w:rsidRDefault="006D2CC2" w:rsidP="006D2CC2">
            <w:pPr>
              <w:widowControl/>
              <w:jc w:val="left"/>
              <w:rPr>
                <w:rFonts w:eastAsia="MS PGothic"/>
              </w:rPr>
            </w:pPr>
            <w:r w:rsidRPr="000C74DF">
              <w:rPr>
                <w:rFonts w:eastAsia="MS PGothic"/>
              </w:rPr>
              <w:t>AFy2022</w:t>
            </w:r>
          </w:p>
        </w:tc>
        <w:tc>
          <w:tcPr>
            <w:tcW w:w="3667" w:type="pct"/>
            <w:noWrap/>
            <w:vAlign w:val="center"/>
            <w:hideMark/>
          </w:tcPr>
          <w:p w14:paraId="3E51CA37" w14:textId="77777777" w:rsidR="006D2CC2" w:rsidRPr="000C74DF" w:rsidRDefault="006D2CC2" w:rsidP="006D2CC2">
            <w:pPr>
              <w:widowControl/>
              <w:jc w:val="left"/>
              <w:rPr>
                <w:rFonts w:eastAsia="MS PGothic"/>
              </w:rPr>
            </w:pPr>
            <w:r w:rsidRPr="000C74DF">
              <w:rPr>
                <w:rFonts w:eastAsia="MS PGothic"/>
              </w:rPr>
              <w:t>Weighted average of F-at-age by estimated catch-at-age in FY2022</w:t>
            </w:r>
          </w:p>
        </w:tc>
      </w:tr>
      <w:tr w:rsidR="006D2CC2" w:rsidRPr="00AD3B61" w14:paraId="7BAF96D1" w14:textId="77777777" w:rsidTr="006D2CC2">
        <w:trPr>
          <w:trHeight w:val="375"/>
        </w:trPr>
        <w:tc>
          <w:tcPr>
            <w:tcW w:w="1333" w:type="pct"/>
            <w:noWrap/>
            <w:vAlign w:val="center"/>
            <w:hideMark/>
          </w:tcPr>
          <w:p w14:paraId="1945E2B7" w14:textId="77777777" w:rsidR="006D2CC2" w:rsidRPr="000C74DF" w:rsidRDefault="006D2CC2" w:rsidP="006D2CC2">
            <w:pPr>
              <w:widowControl/>
              <w:jc w:val="left"/>
              <w:rPr>
                <w:rFonts w:eastAsia="MS PGothic"/>
              </w:rPr>
            </w:pPr>
            <w:r w:rsidRPr="000C74DF">
              <w:rPr>
                <w:rFonts w:eastAsia="MS PGothic"/>
              </w:rPr>
              <w:t>Ey2018</w:t>
            </w:r>
          </w:p>
        </w:tc>
        <w:tc>
          <w:tcPr>
            <w:tcW w:w="3667" w:type="pct"/>
            <w:noWrap/>
            <w:vAlign w:val="center"/>
            <w:hideMark/>
          </w:tcPr>
          <w:p w14:paraId="29173DEE" w14:textId="77777777" w:rsidR="006D2CC2" w:rsidRPr="000C74DF" w:rsidRDefault="006D2CC2" w:rsidP="006D2CC2">
            <w:pPr>
              <w:widowControl/>
              <w:jc w:val="left"/>
              <w:rPr>
                <w:rFonts w:eastAsia="MS PGothic"/>
              </w:rPr>
            </w:pPr>
            <w:r w:rsidRPr="000C74DF">
              <w:rPr>
                <w:rFonts w:eastAsia="MS PGothic"/>
              </w:rPr>
              <w:t>Exploitation rate (estimated catch divided by stock biomass) in FY2018</w:t>
            </w:r>
          </w:p>
        </w:tc>
      </w:tr>
      <w:tr w:rsidR="006D2CC2" w:rsidRPr="00AD3B61" w14:paraId="150E8905" w14:textId="77777777" w:rsidTr="006D2CC2">
        <w:trPr>
          <w:trHeight w:val="375"/>
        </w:trPr>
        <w:tc>
          <w:tcPr>
            <w:tcW w:w="1333" w:type="pct"/>
            <w:noWrap/>
            <w:vAlign w:val="center"/>
            <w:hideMark/>
          </w:tcPr>
          <w:p w14:paraId="1A39DB72" w14:textId="77777777" w:rsidR="006D2CC2" w:rsidRPr="000C74DF" w:rsidRDefault="006D2CC2" w:rsidP="006D2CC2">
            <w:pPr>
              <w:widowControl/>
              <w:jc w:val="left"/>
              <w:rPr>
                <w:rFonts w:eastAsia="MS PGothic"/>
              </w:rPr>
            </w:pPr>
            <w:r w:rsidRPr="000C74DF">
              <w:rPr>
                <w:rFonts w:eastAsia="MS PGothic"/>
              </w:rPr>
              <w:t>Ey2019</w:t>
            </w:r>
          </w:p>
        </w:tc>
        <w:tc>
          <w:tcPr>
            <w:tcW w:w="3667" w:type="pct"/>
            <w:noWrap/>
            <w:vAlign w:val="center"/>
            <w:hideMark/>
          </w:tcPr>
          <w:p w14:paraId="38A46048" w14:textId="77777777" w:rsidR="006D2CC2" w:rsidRPr="000C74DF" w:rsidRDefault="006D2CC2" w:rsidP="006D2CC2">
            <w:pPr>
              <w:widowControl/>
              <w:jc w:val="left"/>
              <w:rPr>
                <w:rFonts w:eastAsia="MS PGothic"/>
              </w:rPr>
            </w:pPr>
            <w:r w:rsidRPr="000C74DF">
              <w:rPr>
                <w:rFonts w:eastAsia="MS PGothic"/>
              </w:rPr>
              <w:t>Exploitation rate in FY2019</w:t>
            </w:r>
          </w:p>
        </w:tc>
      </w:tr>
      <w:tr w:rsidR="006D2CC2" w:rsidRPr="00AD3B61" w14:paraId="32BB052B" w14:textId="77777777" w:rsidTr="006D2CC2">
        <w:trPr>
          <w:trHeight w:val="375"/>
        </w:trPr>
        <w:tc>
          <w:tcPr>
            <w:tcW w:w="1333" w:type="pct"/>
            <w:noWrap/>
            <w:vAlign w:val="center"/>
            <w:hideMark/>
          </w:tcPr>
          <w:p w14:paraId="69AB36A4" w14:textId="77777777" w:rsidR="006D2CC2" w:rsidRPr="000C74DF" w:rsidRDefault="006D2CC2" w:rsidP="006D2CC2">
            <w:pPr>
              <w:widowControl/>
              <w:jc w:val="left"/>
              <w:rPr>
                <w:rFonts w:eastAsia="MS PGothic"/>
              </w:rPr>
            </w:pPr>
            <w:r w:rsidRPr="000C74DF">
              <w:rPr>
                <w:rFonts w:eastAsia="MS PGothic"/>
              </w:rPr>
              <w:t>Ey2020</w:t>
            </w:r>
          </w:p>
        </w:tc>
        <w:tc>
          <w:tcPr>
            <w:tcW w:w="3667" w:type="pct"/>
            <w:noWrap/>
            <w:vAlign w:val="center"/>
            <w:hideMark/>
          </w:tcPr>
          <w:p w14:paraId="685C29C3" w14:textId="77777777" w:rsidR="006D2CC2" w:rsidRPr="000C74DF" w:rsidRDefault="006D2CC2" w:rsidP="006D2CC2">
            <w:pPr>
              <w:widowControl/>
              <w:jc w:val="left"/>
              <w:rPr>
                <w:rFonts w:eastAsia="MS PGothic"/>
              </w:rPr>
            </w:pPr>
            <w:r w:rsidRPr="000C74DF">
              <w:rPr>
                <w:rFonts w:eastAsia="MS PGothic"/>
              </w:rPr>
              <w:t>Exploitation rate in FY2020</w:t>
            </w:r>
          </w:p>
        </w:tc>
      </w:tr>
      <w:tr w:rsidR="006D2CC2" w:rsidRPr="00AD3B61" w14:paraId="03666680" w14:textId="77777777" w:rsidTr="006D2CC2">
        <w:trPr>
          <w:trHeight w:val="375"/>
        </w:trPr>
        <w:tc>
          <w:tcPr>
            <w:tcW w:w="1333" w:type="pct"/>
            <w:noWrap/>
            <w:vAlign w:val="center"/>
            <w:hideMark/>
          </w:tcPr>
          <w:p w14:paraId="4BC2089B" w14:textId="77777777" w:rsidR="006D2CC2" w:rsidRPr="000C74DF" w:rsidRDefault="006D2CC2" w:rsidP="006D2CC2">
            <w:pPr>
              <w:widowControl/>
              <w:jc w:val="left"/>
              <w:rPr>
                <w:rFonts w:eastAsia="MS PGothic"/>
              </w:rPr>
            </w:pPr>
            <w:r w:rsidRPr="000C74DF">
              <w:rPr>
                <w:rFonts w:eastAsia="MS PGothic"/>
              </w:rPr>
              <w:t>Ey2021</w:t>
            </w:r>
          </w:p>
        </w:tc>
        <w:tc>
          <w:tcPr>
            <w:tcW w:w="3667" w:type="pct"/>
            <w:noWrap/>
            <w:vAlign w:val="center"/>
            <w:hideMark/>
          </w:tcPr>
          <w:p w14:paraId="6DD0EECF" w14:textId="77777777" w:rsidR="006D2CC2" w:rsidRPr="000C74DF" w:rsidRDefault="006D2CC2" w:rsidP="006D2CC2">
            <w:pPr>
              <w:widowControl/>
              <w:jc w:val="left"/>
              <w:rPr>
                <w:rFonts w:eastAsia="MS PGothic"/>
              </w:rPr>
            </w:pPr>
            <w:r w:rsidRPr="000C74DF">
              <w:rPr>
                <w:rFonts w:eastAsia="MS PGothic"/>
              </w:rPr>
              <w:t>Exploitation rate in FY2021</w:t>
            </w:r>
          </w:p>
        </w:tc>
      </w:tr>
      <w:tr w:rsidR="006D2CC2" w:rsidRPr="00AD3B61" w14:paraId="694FB40A" w14:textId="77777777" w:rsidTr="006D2CC2">
        <w:trPr>
          <w:trHeight w:val="375"/>
        </w:trPr>
        <w:tc>
          <w:tcPr>
            <w:tcW w:w="1333" w:type="pct"/>
            <w:noWrap/>
            <w:vAlign w:val="center"/>
            <w:hideMark/>
          </w:tcPr>
          <w:p w14:paraId="0A76F42D" w14:textId="77777777" w:rsidR="006D2CC2" w:rsidRPr="000C74DF" w:rsidRDefault="006D2CC2" w:rsidP="006D2CC2">
            <w:pPr>
              <w:widowControl/>
              <w:jc w:val="left"/>
              <w:rPr>
                <w:rFonts w:eastAsia="MS PGothic"/>
              </w:rPr>
            </w:pPr>
            <w:r w:rsidRPr="000C74DF">
              <w:rPr>
                <w:rFonts w:eastAsia="MS PGothic"/>
              </w:rPr>
              <w:t>Ey2022</w:t>
            </w:r>
          </w:p>
        </w:tc>
        <w:tc>
          <w:tcPr>
            <w:tcW w:w="3667" w:type="pct"/>
            <w:noWrap/>
            <w:vAlign w:val="center"/>
            <w:hideMark/>
          </w:tcPr>
          <w:p w14:paraId="10821441" w14:textId="77777777" w:rsidR="006D2CC2" w:rsidRPr="000C74DF" w:rsidRDefault="006D2CC2" w:rsidP="006D2CC2">
            <w:pPr>
              <w:widowControl/>
              <w:jc w:val="left"/>
              <w:rPr>
                <w:rFonts w:eastAsia="MS PGothic"/>
              </w:rPr>
            </w:pPr>
            <w:r w:rsidRPr="000C74DF">
              <w:rPr>
                <w:rFonts w:eastAsia="MS PGothic"/>
              </w:rPr>
              <w:t>Exploitation rate in FY2022</w:t>
            </w:r>
          </w:p>
        </w:tc>
      </w:tr>
      <w:tr w:rsidR="006D2CC2" w:rsidRPr="00AD3B61" w14:paraId="51FE5A36" w14:textId="77777777" w:rsidTr="006D2CC2">
        <w:trPr>
          <w:trHeight w:val="375"/>
        </w:trPr>
        <w:tc>
          <w:tcPr>
            <w:tcW w:w="1333" w:type="pct"/>
            <w:noWrap/>
            <w:vAlign w:val="center"/>
            <w:hideMark/>
          </w:tcPr>
          <w:p w14:paraId="31BAC6D7" w14:textId="77777777" w:rsidR="006D2CC2" w:rsidRPr="000C74DF" w:rsidRDefault="006D2CC2" w:rsidP="006D2CC2">
            <w:pPr>
              <w:widowControl/>
              <w:jc w:val="left"/>
              <w:rPr>
                <w:rFonts w:eastAsia="MS PGothic"/>
              </w:rPr>
            </w:pPr>
            <w:proofErr w:type="spellStart"/>
            <w:r w:rsidRPr="000C74DF">
              <w:rPr>
                <w:rFonts w:eastAsia="MS PGothic"/>
              </w:rPr>
              <w:t>currentSPR</w:t>
            </w:r>
            <w:proofErr w:type="spellEnd"/>
          </w:p>
        </w:tc>
        <w:tc>
          <w:tcPr>
            <w:tcW w:w="3667" w:type="pct"/>
            <w:noWrap/>
            <w:vAlign w:val="center"/>
            <w:hideMark/>
          </w:tcPr>
          <w:p w14:paraId="656AEC76" w14:textId="77777777" w:rsidR="006D2CC2" w:rsidRPr="000C74DF" w:rsidRDefault="006D2CC2" w:rsidP="006D2CC2">
            <w:pPr>
              <w:widowControl/>
              <w:jc w:val="left"/>
              <w:rPr>
                <w:rFonts w:eastAsia="MS PGothic"/>
              </w:rPr>
            </w:pPr>
            <w:r w:rsidRPr="000C74DF">
              <w:rPr>
                <w:rFonts w:eastAsia="MS PGothic"/>
              </w:rPr>
              <w:t>Spawners per recruit (SPR) in the average of FY2020-2022 (%)</w:t>
            </w:r>
          </w:p>
        </w:tc>
      </w:tr>
      <w:tr w:rsidR="006D2CC2" w:rsidRPr="00AD3B61" w14:paraId="658EE554" w14:textId="77777777" w:rsidTr="006D2CC2">
        <w:trPr>
          <w:trHeight w:val="375"/>
        </w:trPr>
        <w:tc>
          <w:tcPr>
            <w:tcW w:w="1333" w:type="pct"/>
            <w:noWrap/>
            <w:vAlign w:val="center"/>
            <w:hideMark/>
          </w:tcPr>
          <w:p w14:paraId="25D7A050" w14:textId="77777777" w:rsidR="006D2CC2" w:rsidRPr="000C74DF" w:rsidRDefault="006D2CC2" w:rsidP="006D2CC2">
            <w:pPr>
              <w:widowControl/>
              <w:jc w:val="left"/>
              <w:rPr>
                <w:rFonts w:eastAsia="MS PGothic"/>
              </w:rPr>
            </w:pPr>
            <w:r w:rsidRPr="000C74DF">
              <w:rPr>
                <w:rFonts w:eastAsia="MS PGothic"/>
              </w:rPr>
              <w:t>deple_median_last3</w:t>
            </w:r>
          </w:p>
        </w:tc>
        <w:tc>
          <w:tcPr>
            <w:tcW w:w="3667" w:type="pct"/>
            <w:noWrap/>
            <w:vAlign w:val="center"/>
            <w:hideMark/>
          </w:tcPr>
          <w:p w14:paraId="5C2DD69B" w14:textId="77777777" w:rsidR="006D2CC2" w:rsidRPr="000C74DF" w:rsidRDefault="006D2CC2" w:rsidP="006D2CC2">
            <w:pPr>
              <w:widowControl/>
              <w:jc w:val="left"/>
              <w:rPr>
                <w:rFonts w:eastAsia="MS PGothic"/>
              </w:rPr>
            </w:pPr>
            <w:r w:rsidRPr="000C74DF">
              <w:rPr>
                <w:rFonts w:eastAsia="MS PGothic"/>
              </w:rPr>
              <w:t>Ratio of the average of spawning biomass in FY2020-2022 to its historical median</w:t>
            </w:r>
          </w:p>
        </w:tc>
      </w:tr>
      <w:tr w:rsidR="006D2CC2" w:rsidRPr="00AD3B61" w14:paraId="2FC73A40" w14:textId="77777777" w:rsidTr="006D2CC2">
        <w:trPr>
          <w:trHeight w:val="375"/>
        </w:trPr>
        <w:tc>
          <w:tcPr>
            <w:tcW w:w="1333" w:type="pct"/>
            <w:noWrap/>
            <w:vAlign w:val="center"/>
            <w:hideMark/>
          </w:tcPr>
          <w:p w14:paraId="3600AC5F" w14:textId="77777777" w:rsidR="006D2CC2" w:rsidRPr="000C74DF" w:rsidRDefault="006D2CC2" w:rsidP="006D2CC2">
            <w:pPr>
              <w:widowControl/>
              <w:jc w:val="left"/>
              <w:rPr>
                <w:rFonts w:eastAsia="MS PGothic"/>
              </w:rPr>
            </w:pPr>
            <w:proofErr w:type="spellStart"/>
            <w:r w:rsidRPr="000C74DF">
              <w:rPr>
                <w:rFonts w:eastAsia="MS PGothic"/>
              </w:rPr>
              <w:t>Fmed</w:t>
            </w:r>
            <w:proofErr w:type="spellEnd"/>
            <w:r w:rsidRPr="000C74DF">
              <w:rPr>
                <w:rFonts w:eastAsia="MS PGothic"/>
              </w:rPr>
              <w:t>/</w:t>
            </w:r>
            <w:proofErr w:type="spellStart"/>
            <w:r w:rsidRPr="000C74DF">
              <w:rPr>
                <w:rFonts w:eastAsia="MS PGothic"/>
              </w:rPr>
              <w:t>Fcur</w:t>
            </w:r>
            <w:proofErr w:type="spellEnd"/>
          </w:p>
        </w:tc>
        <w:tc>
          <w:tcPr>
            <w:tcW w:w="3667" w:type="pct"/>
            <w:noWrap/>
            <w:vAlign w:val="center"/>
            <w:hideMark/>
          </w:tcPr>
          <w:p w14:paraId="52E17EB8" w14:textId="77777777" w:rsidR="006D2CC2" w:rsidRPr="000C74DF" w:rsidRDefault="006D2CC2" w:rsidP="006D2CC2">
            <w:pPr>
              <w:widowControl/>
              <w:jc w:val="left"/>
              <w:rPr>
                <w:rFonts w:eastAsia="MS PGothic"/>
              </w:rPr>
            </w:pPr>
            <w:r w:rsidRPr="000C74DF">
              <w:rPr>
                <w:rFonts w:eastAsia="MS PGothic"/>
              </w:rPr>
              <w:t>Ratio of F median to current F (average F in FY2020-2022)</w:t>
            </w:r>
          </w:p>
        </w:tc>
      </w:tr>
      <w:tr w:rsidR="006D2CC2" w:rsidRPr="00AD3B61" w14:paraId="2C029580" w14:textId="77777777" w:rsidTr="006D2CC2">
        <w:trPr>
          <w:trHeight w:val="375"/>
        </w:trPr>
        <w:tc>
          <w:tcPr>
            <w:tcW w:w="1333" w:type="pct"/>
            <w:noWrap/>
            <w:vAlign w:val="center"/>
            <w:hideMark/>
          </w:tcPr>
          <w:p w14:paraId="09128830" w14:textId="77777777" w:rsidR="006D2CC2" w:rsidRPr="000C74DF" w:rsidRDefault="006D2CC2" w:rsidP="006D2CC2">
            <w:pPr>
              <w:widowControl/>
              <w:jc w:val="left"/>
              <w:rPr>
                <w:rFonts w:eastAsia="MS PGothic"/>
              </w:rPr>
            </w:pPr>
            <w:r w:rsidRPr="000C74DF">
              <w:rPr>
                <w:rFonts w:eastAsia="MS PGothic"/>
              </w:rPr>
              <w:t>F0.1/</w:t>
            </w:r>
            <w:proofErr w:type="spellStart"/>
            <w:r w:rsidRPr="000C74DF">
              <w:rPr>
                <w:rFonts w:eastAsia="MS PGothic"/>
              </w:rPr>
              <w:t>Fcur</w:t>
            </w:r>
            <w:proofErr w:type="spellEnd"/>
          </w:p>
        </w:tc>
        <w:tc>
          <w:tcPr>
            <w:tcW w:w="3667" w:type="pct"/>
            <w:noWrap/>
            <w:vAlign w:val="center"/>
            <w:hideMark/>
          </w:tcPr>
          <w:p w14:paraId="26FF523C" w14:textId="77777777" w:rsidR="006D2CC2" w:rsidRPr="000C74DF" w:rsidRDefault="006D2CC2" w:rsidP="006D2CC2">
            <w:pPr>
              <w:widowControl/>
              <w:jc w:val="left"/>
              <w:rPr>
                <w:rFonts w:eastAsia="MS PGothic"/>
              </w:rPr>
            </w:pPr>
            <w:r w:rsidRPr="000C74DF">
              <w:rPr>
                <w:rFonts w:eastAsia="MS PGothic"/>
              </w:rPr>
              <w:t>Ratio of F0.1 to current F (average F in FY2020-2022)</w:t>
            </w:r>
          </w:p>
        </w:tc>
      </w:tr>
      <w:tr w:rsidR="006D2CC2" w:rsidRPr="00AD3B61" w14:paraId="078FFB04" w14:textId="77777777" w:rsidTr="006D2CC2">
        <w:trPr>
          <w:trHeight w:val="375"/>
        </w:trPr>
        <w:tc>
          <w:tcPr>
            <w:tcW w:w="1333" w:type="pct"/>
            <w:noWrap/>
            <w:vAlign w:val="center"/>
            <w:hideMark/>
          </w:tcPr>
          <w:p w14:paraId="7A2E10D6" w14:textId="77777777" w:rsidR="006D2CC2" w:rsidRPr="000C74DF" w:rsidRDefault="006D2CC2" w:rsidP="006D2CC2">
            <w:pPr>
              <w:widowControl/>
              <w:jc w:val="left"/>
              <w:rPr>
                <w:rFonts w:eastAsia="MS PGothic"/>
              </w:rPr>
            </w:pPr>
            <w:r w:rsidRPr="000C74DF">
              <w:rPr>
                <w:rFonts w:eastAsia="MS PGothic"/>
              </w:rPr>
              <w:t>FpSPR.30.SPR/</w:t>
            </w:r>
            <w:proofErr w:type="spellStart"/>
            <w:r w:rsidRPr="000C74DF">
              <w:rPr>
                <w:rFonts w:eastAsia="MS PGothic"/>
              </w:rPr>
              <w:t>Fcur</w:t>
            </w:r>
            <w:proofErr w:type="spellEnd"/>
          </w:p>
        </w:tc>
        <w:tc>
          <w:tcPr>
            <w:tcW w:w="3667" w:type="pct"/>
            <w:noWrap/>
            <w:vAlign w:val="center"/>
            <w:hideMark/>
          </w:tcPr>
          <w:p w14:paraId="5448CA91" w14:textId="77777777" w:rsidR="006D2CC2" w:rsidRPr="000C74DF" w:rsidRDefault="006D2CC2" w:rsidP="006D2CC2">
            <w:pPr>
              <w:widowControl/>
              <w:jc w:val="left"/>
              <w:rPr>
                <w:rFonts w:eastAsia="MS PGothic"/>
              </w:rPr>
            </w:pPr>
            <w:r w:rsidRPr="000C74DF">
              <w:rPr>
                <w:rFonts w:eastAsia="MS PGothic"/>
              </w:rPr>
              <w:t>Ratio of F30%SPR to current F (average F in FY2020-2022)</w:t>
            </w:r>
          </w:p>
        </w:tc>
      </w:tr>
      <w:tr w:rsidR="006D2CC2" w:rsidRPr="00AD3B61" w14:paraId="1942F859" w14:textId="77777777" w:rsidTr="006D2CC2">
        <w:trPr>
          <w:trHeight w:val="375"/>
        </w:trPr>
        <w:tc>
          <w:tcPr>
            <w:tcW w:w="1333" w:type="pct"/>
            <w:noWrap/>
            <w:vAlign w:val="center"/>
            <w:hideMark/>
          </w:tcPr>
          <w:p w14:paraId="399D6FDE" w14:textId="77777777" w:rsidR="006D2CC2" w:rsidRPr="000C74DF" w:rsidRDefault="006D2CC2" w:rsidP="006D2CC2">
            <w:pPr>
              <w:widowControl/>
              <w:jc w:val="left"/>
              <w:rPr>
                <w:rFonts w:eastAsia="MS PGothic"/>
              </w:rPr>
            </w:pPr>
            <w:r w:rsidRPr="000C74DF">
              <w:rPr>
                <w:rFonts w:eastAsia="MS PGothic"/>
              </w:rPr>
              <w:t>FpSPR.40.SPR/</w:t>
            </w:r>
            <w:proofErr w:type="spellStart"/>
            <w:r w:rsidRPr="000C74DF">
              <w:rPr>
                <w:rFonts w:eastAsia="MS PGothic"/>
              </w:rPr>
              <w:t>Fcur</w:t>
            </w:r>
            <w:proofErr w:type="spellEnd"/>
          </w:p>
        </w:tc>
        <w:tc>
          <w:tcPr>
            <w:tcW w:w="3667" w:type="pct"/>
            <w:noWrap/>
            <w:vAlign w:val="center"/>
            <w:hideMark/>
          </w:tcPr>
          <w:p w14:paraId="67D95FF4" w14:textId="77777777" w:rsidR="006D2CC2" w:rsidRPr="000C74DF" w:rsidRDefault="006D2CC2" w:rsidP="006D2CC2">
            <w:pPr>
              <w:widowControl/>
              <w:jc w:val="left"/>
              <w:rPr>
                <w:rFonts w:eastAsia="MS PGothic"/>
              </w:rPr>
            </w:pPr>
            <w:r w:rsidRPr="000C74DF">
              <w:rPr>
                <w:rFonts w:eastAsia="MS PGothic"/>
              </w:rPr>
              <w:t>Ratio of F40%SPR to current F (average F in FY2020-2022)</w:t>
            </w:r>
          </w:p>
        </w:tc>
      </w:tr>
      <w:tr w:rsidR="006D2CC2" w:rsidRPr="00AD3B61" w14:paraId="7C9E6466" w14:textId="77777777" w:rsidTr="006D2CC2">
        <w:trPr>
          <w:trHeight w:val="375"/>
        </w:trPr>
        <w:tc>
          <w:tcPr>
            <w:tcW w:w="1333" w:type="pct"/>
            <w:noWrap/>
            <w:vAlign w:val="center"/>
            <w:hideMark/>
          </w:tcPr>
          <w:p w14:paraId="393E269B" w14:textId="77777777" w:rsidR="006D2CC2" w:rsidRPr="000C74DF" w:rsidRDefault="006D2CC2" w:rsidP="006D2CC2">
            <w:pPr>
              <w:widowControl/>
              <w:jc w:val="left"/>
              <w:rPr>
                <w:rFonts w:eastAsia="MS PGothic"/>
              </w:rPr>
            </w:pPr>
            <w:r w:rsidRPr="000C74DF">
              <w:rPr>
                <w:rFonts w:eastAsia="MS PGothic"/>
              </w:rPr>
              <w:t>FpSPR.50.SPR/</w:t>
            </w:r>
            <w:proofErr w:type="spellStart"/>
            <w:r w:rsidRPr="000C74DF">
              <w:rPr>
                <w:rFonts w:eastAsia="MS PGothic"/>
              </w:rPr>
              <w:t>Fcur</w:t>
            </w:r>
            <w:proofErr w:type="spellEnd"/>
          </w:p>
        </w:tc>
        <w:tc>
          <w:tcPr>
            <w:tcW w:w="3667" w:type="pct"/>
            <w:noWrap/>
            <w:vAlign w:val="center"/>
            <w:hideMark/>
          </w:tcPr>
          <w:p w14:paraId="205BCB99" w14:textId="77777777" w:rsidR="006D2CC2" w:rsidRPr="000C74DF" w:rsidRDefault="006D2CC2" w:rsidP="006D2CC2">
            <w:pPr>
              <w:widowControl/>
              <w:jc w:val="left"/>
              <w:rPr>
                <w:rFonts w:eastAsia="MS PGothic"/>
              </w:rPr>
            </w:pPr>
            <w:r w:rsidRPr="000C74DF">
              <w:rPr>
                <w:rFonts w:eastAsia="MS PGothic"/>
              </w:rPr>
              <w:t>Ratio of F50%SPR to current F (average F in FY2020-2022)</w:t>
            </w:r>
          </w:p>
        </w:tc>
      </w:tr>
      <w:tr w:rsidR="006D2CC2" w:rsidRPr="00AD3B61" w14:paraId="1FF7FFA8" w14:textId="77777777" w:rsidTr="006D2CC2">
        <w:trPr>
          <w:trHeight w:val="375"/>
        </w:trPr>
        <w:tc>
          <w:tcPr>
            <w:tcW w:w="1333" w:type="pct"/>
            <w:noWrap/>
            <w:vAlign w:val="center"/>
            <w:hideMark/>
          </w:tcPr>
          <w:p w14:paraId="637EA99E" w14:textId="77777777" w:rsidR="006D2CC2" w:rsidRPr="000C74DF" w:rsidRDefault="006D2CC2" w:rsidP="006D2CC2">
            <w:pPr>
              <w:widowControl/>
              <w:jc w:val="left"/>
              <w:rPr>
                <w:rFonts w:eastAsia="MS PGothic"/>
              </w:rPr>
            </w:pPr>
            <w:r w:rsidRPr="000C74DF">
              <w:rPr>
                <w:rFonts w:eastAsia="MS PGothic"/>
              </w:rPr>
              <w:t>FpSPR.60.SPR/</w:t>
            </w:r>
            <w:proofErr w:type="spellStart"/>
            <w:r w:rsidRPr="000C74DF">
              <w:rPr>
                <w:rFonts w:eastAsia="MS PGothic"/>
              </w:rPr>
              <w:t>Fcur</w:t>
            </w:r>
            <w:proofErr w:type="spellEnd"/>
          </w:p>
        </w:tc>
        <w:tc>
          <w:tcPr>
            <w:tcW w:w="3667" w:type="pct"/>
            <w:noWrap/>
            <w:vAlign w:val="center"/>
            <w:hideMark/>
          </w:tcPr>
          <w:p w14:paraId="0D3E0950" w14:textId="77777777" w:rsidR="006D2CC2" w:rsidRPr="000C74DF" w:rsidRDefault="006D2CC2" w:rsidP="006D2CC2">
            <w:pPr>
              <w:widowControl/>
              <w:jc w:val="left"/>
              <w:rPr>
                <w:rFonts w:eastAsia="MS PGothic"/>
              </w:rPr>
            </w:pPr>
            <w:r w:rsidRPr="000C74DF">
              <w:rPr>
                <w:rFonts w:eastAsia="MS PGothic"/>
              </w:rPr>
              <w:t>Ratio of F60%SPR to current F (average F in FY2020-2022)</w:t>
            </w:r>
          </w:p>
        </w:tc>
      </w:tr>
      <w:tr w:rsidR="006D2CC2" w:rsidRPr="00AD3B61" w14:paraId="43D522AB" w14:textId="77777777" w:rsidTr="006D2CC2">
        <w:trPr>
          <w:trHeight w:val="375"/>
        </w:trPr>
        <w:tc>
          <w:tcPr>
            <w:tcW w:w="1333" w:type="pct"/>
            <w:noWrap/>
            <w:vAlign w:val="center"/>
            <w:hideMark/>
          </w:tcPr>
          <w:p w14:paraId="08178F59" w14:textId="77777777" w:rsidR="006D2CC2" w:rsidRPr="000C74DF" w:rsidRDefault="006D2CC2" w:rsidP="006D2CC2">
            <w:pPr>
              <w:widowControl/>
              <w:jc w:val="left"/>
              <w:rPr>
                <w:rFonts w:eastAsia="MS PGothic"/>
              </w:rPr>
            </w:pPr>
            <w:r w:rsidRPr="000C74DF">
              <w:rPr>
                <w:rFonts w:eastAsia="MS PGothic"/>
              </w:rPr>
              <w:t>FpSPR.70.SPR/</w:t>
            </w:r>
            <w:proofErr w:type="spellStart"/>
            <w:r w:rsidRPr="000C74DF">
              <w:rPr>
                <w:rFonts w:eastAsia="MS PGothic"/>
              </w:rPr>
              <w:t>Fcur</w:t>
            </w:r>
            <w:proofErr w:type="spellEnd"/>
          </w:p>
        </w:tc>
        <w:tc>
          <w:tcPr>
            <w:tcW w:w="3667" w:type="pct"/>
            <w:noWrap/>
            <w:vAlign w:val="center"/>
            <w:hideMark/>
          </w:tcPr>
          <w:p w14:paraId="0AE30F78" w14:textId="77777777" w:rsidR="006D2CC2" w:rsidRPr="000C74DF" w:rsidRDefault="006D2CC2" w:rsidP="006D2CC2">
            <w:pPr>
              <w:widowControl/>
              <w:jc w:val="left"/>
              <w:rPr>
                <w:rFonts w:eastAsia="MS PGothic"/>
              </w:rPr>
            </w:pPr>
            <w:r w:rsidRPr="000C74DF">
              <w:rPr>
                <w:rFonts w:eastAsia="MS PGothic"/>
              </w:rPr>
              <w:t>Ratio of F70%SPR to current F (average F in FY2020-2022)</w:t>
            </w:r>
          </w:p>
        </w:tc>
      </w:tr>
      <w:tr w:rsidR="006D2CC2" w:rsidRPr="00AD3B61" w14:paraId="332D7793" w14:textId="77777777" w:rsidTr="006D2CC2">
        <w:trPr>
          <w:trHeight w:val="375"/>
        </w:trPr>
        <w:tc>
          <w:tcPr>
            <w:tcW w:w="1333" w:type="pct"/>
            <w:noWrap/>
            <w:vAlign w:val="center"/>
            <w:hideMark/>
          </w:tcPr>
          <w:p w14:paraId="629FDD2D" w14:textId="77777777" w:rsidR="006D2CC2" w:rsidRPr="000C74DF" w:rsidRDefault="006D2CC2" w:rsidP="006D2CC2">
            <w:pPr>
              <w:widowControl/>
              <w:jc w:val="left"/>
              <w:rPr>
                <w:rFonts w:eastAsia="MS PGothic"/>
              </w:rPr>
            </w:pPr>
            <w:proofErr w:type="spellStart"/>
            <w:r w:rsidRPr="000C74DF">
              <w:rPr>
                <w:rFonts w:eastAsia="MS PGothic"/>
              </w:rPr>
              <w:t>Fmsy</w:t>
            </w:r>
            <w:proofErr w:type="spellEnd"/>
            <w:r w:rsidRPr="000C74DF">
              <w:rPr>
                <w:rFonts w:eastAsia="MS PGothic"/>
              </w:rPr>
              <w:t>/</w:t>
            </w:r>
            <w:proofErr w:type="spellStart"/>
            <w:r w:rsidRPr="000C74DF">
              <w:rPr>
                <w:rFonts w:eastAsia="MS PGothic"/>
              </w:rPr>
              <w:t>Fcur</w:t>
            </w:r>
            <w:proofErr w:type="spellEnd"/>
          </w:p>
        </w:tc>
        <w:tc>
          <w:tcPr>
            <w:tcW w:w="3667" w:type="pct"/>
            <w:noWrap/>
            <w:vAlign w:val="center"/>
            <w:hideMark/>
          </w:tcPr>
          <w:p w14:paraId="29F4E622" w14:textId="77777777" w:rsidR="006D2CC2" w:rsidRPr="000C74DF" w:rsidRDefault="006D2CC2" w:rsidP="006D2CC2">
            <w:pPr>
              <w:widowControl/>
              <w:jc w:val="left"/>
              <w:rPr>
                <w:rFonts w:eastAsia="MS PGothic"/>
              </w:rPr>
            </w:pPr>
            <w:r w:rsidRPr="000C74DF">
              <w:rPr>
                <w:rFonts w:eastAsia="MS PGothic"/>
              </w:rPr>
              <w:t>Ratio of F</w:t>
            </w:r>
            <w:r w:rsidRPr="000C74DF">
              <w:rPr>
                <w:rFonts w:eastAsia="MS PGothic"/>
                <w:vertAlign w:val="subscript"/>
              </w:rPr>
              <w:t>MSY</w:t>
            </w:r>
            <w:r w:rsidRPr="000C74DF">
              <w:rPr>
                <w:rFonts w:eastAsia="MS PGothic"/>
              </w:rPr>
              <w:t xml:space="preserve"> to current F (average F in FY2020-2022)</w:t>
            </w:r>
          </w:p>
        </w:tc>
      </w:tr>
      <w:tr w:rsidR="006D2CC2" w:rsidRPr="00AD3B61" w14:paraId="5B51FD63" w14:textId="77777777" w:rsidTr="006D2CC2">
        <w:trPr>
          <w:trHeight w:val="375"/>
        </w:trPr>
        <w:tc>
          <w:tcPr>
            <w:tcW w:w="1333" w:type="pct"/>
            <w:noWrap/>
            <w:vAlign w:val="center"/>
            <w:hideMark/>
          </w:tcPr>
          <w:p w14:paraId="72511858" w14:textId="77777777" w:rsidR="006D2CC2" w:rsidRPr="000C74DF" w:rsidRDefault="006D2CC2" w:rsidP="006D2CC2">
            <w:pPr>
              <w:widowControl/>
              <w:jc w:val="left"/>
              <w:rPr>
                <w:rFonts w:eastAsia="MS PGothic"/>
              </w:rPr>
            </w:pPr>
            <w:proofErr w:type="spellStart"/>
            <w:r w:rsidRPr="000C74DF">
              <w:rPr>
                <w:rFonts w:eastAsia="MS PGothic"/>
              </w:rPr>
              <w:t>Bmsy</w:t>
            </w:r>
            <w:proofErr w:type="spellEnd"/>
          </w:p>
        </w:tc>
        <w:tc>
          <w:tcPr>
            <w:tcW w:w="3667" w:type="pct"/>
            <w:noWrap/>
            <w:vAlign w:val="center"/>
            <w:hideMark/>
          </w:tcPr>
          <w:p w14:paraId="2C1FCEEC" w14:textId="77777777" w:rsidR="006D2CC2" w:rsidRPr="000C74DF" w:rsidRDefault="006D2CC2" w:rsidP="006D2CC2">
            <w:pPr>
              <w:widowControl/>
              <w:jc w:val="left"/>
              <w:rPr>
                <w:rFonts w:eastAsia="MS PGothic"/>
              </w:rPr>
            </w:pPr>
            <w:r w:rsidRPr="000C74DF">
              <w:rPr>
                <w:rFonts w:eastAsia="MS PGothic"/>
              </w:rPr>
              <w:t>Deterministic MSY reference point for total biomass (1,000 MT)</w:t>
            </w:r>
          </w:p>
        </w:tc>
      </w:tr>
      <w:tr w:rsidR="006D2CC2" w:rsidRPr="00AD3B61" w14:paraId="0527ABC1" w14:textId="77777777" w:rsidTr="006D2CC2">
        <w:trPr>
          <w:trHeight w:val="375"/>
        </w:trPr>
        <w:tc>
          <w:tcPr>
            <w:tcW w:w="1333" w:type="pct"/>
            <w:noWrap/>
            <w:vAlign w:val="center"/>
            <w:hideMark/>
          </w:tcPr>
          <w:p w14:paraId="7372AE01" w14:textId="77777777" w:rsidR="006D2CC2" w:rsidRPr="000C74DF" w:rsidRDefault="006D2CC2" w:rsidP="006D2CC2">
            <w:pPr>
              <w:widowControl/>
              <w:jc w:val="left"/>
              <w:rPr>
                <w:rFonts w:eastAsia="MS PGothic"/>
              </w:rPr>
            </w:pPr>
            <w:proofErr w:type="spellStart"/>
            <w:r w:rsidRPr="000C74DF">
              <w:rPr>
                <w:rFonts w:eastAsia="MS PGothic"/>
              </w:rPr>
              <w:t>SBmsy</w:t>
            </w:r>
            <w:proofErr w:type="spellEnd"/>
          </w:p>
        </w:tc>
        <w:tc>
          <w:tcPr>
            <w:tcW w:w="3667" w:type="pct"/>
            <w:noWrap/>
            <w:vAlign w:val="center"/>
            <w:hideMark/>
          </w:tcPr>
          <w:p w14:paraId="118A63E9" w14:textId="77777777" w:rsidR="006D2CC2" w:rsidRPr="000C74DF" w:rsidRDefault="006D2CC2" w:rsidP="006D2CC2">
            <w:pPr>
              <w:widowControl/>
              <w:jc w:val="left"/>
              <w:rPr>
                <w:rFonts w:eastAsia="MS PGothic"/>
              </w:rPr>
            </w:pPr>
            <w:r w:rsidRPr="000C74DF">
              <w:rPr>
                <w:rFonts w:eastAsia="MS PGothic"/>
              </w:rPr>
              <w:t>Deterministic MSY reference point for spawning biomass (1,000 MT)</w:t>
            </w:r>
          </w:p>
        </w:tc>
      </w:tr>
      <w:tr w:rsidR="006D2CC2" w:rsidRPr="00AD3B61" w14:paraId="1D06FA72" w14:textId="77777777" w:rsidTr="006D2CC2">
        <w:trPr>
          <w:trHeight w:val="375"/>
        </w:trPr>
        <w:tc>
          <w:tcPr>
            <w:tcW w:w="1333" w:type="pct"/>
            <w:noWrap/>
            <w:vAlign w:val="center"/>
            <w:hideMark/>
          </w:tcPr>
          <w:p w14:paraId="5DF4B0E0" w14:textId="77777777" w:rsidR="006D2CC2" w:rsidRPr="000C74DF" w:rsidRDefault="006D2CC2" w:rsidP="006D2CC2">
            <w:pPr>
              <w:widowControl/>
              <w:jc w:val="left"/>
              <w:rPr>
                <w:rFonts w:eastAsia="MS PGothic"/>
              </w:rPr>
            </w:pPr>
            <w:r w:rsidRPr="000C74DF">
              <w:rPr>
                <w:rFonts w:eastAsia="MS PGothic"/>
              </w:rPr>
              <w:lastRenderedPageBreak/>
              <w:t>h</w:t>
            </w:r>
          </w:p>
        </w:tc>
        <w:tc>
          <w:tcPr>
            <w:tcW w:w="3667" w:type="pct"/>
            <w:noWrap/>
            <w:vAlign w:val="center"/>
            <w:hideMark/>
          </w:tcPr>
          <w:p w14:paraId="0F327032" w14:textId="77777777" w:rsidR="006D2CC2" w:rsidRPr="000C74DF" w:rsidRDefault="006D2CC2" w:rsidP="006D2CC2">
            <w:pPr>
              <w:widowControl/>
              <w:jc w:val="left"/>
              <w:rPr>
                <w:rFonts w:eastAsia="MS PGothic"/>
              </w:rPr>
            </w:pPr>
            <w:r w:rsidRPr="000C74DF">
              <w:rPr>
                <w:rFonts w:eastAsia="MS PGothic"/>
              </w:rPr>
              <w:t>Steepness</w:t>
            </w:r>
          </w:p>
        </w:tc>
      </w:tr>
      <w:tr w:rsidR="006D2CC2" w:rsidRPr="00AD3B61" w14:paraId="356F76EB" w14:textId="77777777" w:rsidTr="006D2CC2">
        <w:trPr>
          <w:trHeight w:val="375"/>
        </w:trPr>
        <w:tc>
          <w:tcPr>
            <w:tcW w:w="1333" w:type="pct"/>
            <w:noWrap/>
            <w:vAlign w:val="center"/>
            <w:hideMark/>
          </w:tcPr>
          <w:p w14:paraId="2FC29772" w14:textId="77777777" w:rsidR="006D2CC2" w:rsidRPr="000C74DF" w:rsidRDefault="006D2CC2" w:rsidP="006D2CC2">
            <w:pPr>
              <w:widowControl/>
              <w:jc w:val="left"/>
              <w:rPr>
                <w:rFonts w:eastAsia="MS PGothic"/>
              </w:rPr>
            </w:pPr>
            <w:r w:rsidRPr="000C74DF">
              <w:rPr>
                <w:rFonts w:eastAsia="MS PGothic"/>
              </w:rPr>
              <w:t>SB0</w:t>
            </w:r>
          </w:p>
        </w:tc>
        <w:tc>
          <w:tcPr>
            <w:tcW w:w="3667" w:type="pct"/>
            <w:noWrap/>
            <w:vAlign w:val="center"/>
            <w:hideMark/>
          </w:tcPr>
          <w:p w14:paraId="5738B473" w14:textId="77777777" w:rsidR="006D2CC2" w:rsidRPr="000C74DF" w:rsidRDefault="006D2CC2" w:rsidP="006D2CC2">
            <w:pPr>
              <w:widowControl/>
              <w:jc w:val="left"/>
              <w:rPr>
                <w:rFonts w:eastAsia="MS PGothic"/>
              </w:rPr>
            </w:pPr>
            <w:r w:rsidRPr="000C74DF">
              <w:rPr>
                <w:rFonts w:eastAsia="MS PGothic"/>
              </w:rPr>
              <w:t>Virgin spawning stock biomass (1,000 MT)</w:t>
            </w:r>
          </w:p>
        </w:tc>
      </w:tr>
      <w:tr w:rsidR="006D2CC2" w:rsidRPr="00AD3B61" w14:paraId="26DCC463" w14:textId="77777777" w:rsidTr="006D2CC2">
        <w:trPr>
          <w:trHeight w:val="375"/>
        </w:trPr>
        <w:tc>
          <w:tcPr>
            <w:tcW w:w="1333" w:type="pct"/>
            <w:noWrap/>
            <w:vAlign w:val="center"/>
            <w:hideMark/>
          </w:tcPr>
          <w:p w14:paraId="1031F8BB" w14:textId="77777777" w:rsidR="006D2CC2" w:rsidRPr="000C74DF" w:rsidRDefault="006D2CC2" w:rsidP="006D2CC2">
            <w:pPr>
              <w:widowControl/>
              <w:jc w:val="left"/>
              <w:rPr>
                <w:rFonts w:eastAsia="MS PGothic"/>
              </w:rPr>
            </w:pPr>
            <w:proofErr w:type="spellStart"/>
            <w:r w:rsidRPr="000C74DF">
              <w:rPr>
                <w:rFonts w:eastAsia="MS PGothic"/>
              </w:rPr>
              <w:t>SBmsy</w:t>
            </w:r>
            <w:proofErr w:type="spellEnd"/>
            <w:r w:rsidRPr="000C74DF">
              <w:rPr>
                <w:rFonts w:eastAsia="MS PGothic"/>
              </w:rPr>
              <w:t>/SB0</w:t>
            </w:r>
          </w:p>
        </w:tc>
        <w:tc>
          <w:tcPr>
            <w:tcW w:w="3667" w:type="pct"/>
            <w:noWrap/>
            <w:vAlign w:val="center"/>
            <w:hideMark/>
          </w:tcPr>
          <w:p w14:paraId="681FCBDD" w14:textId="77777777" w:rsidR="006D2CC2" w:rsidRPr="000C74DF" w:rsidRDefault="006D2CC2" w:rsidP="006D2CC2">
            <w:pPr>
              <w:widowControl/>
              <w:jc w:val="left"/>
              <w:rPr>
                <w:rFonts w:eastAsia="MS PGothic"/>
              </w:rPr>
            </w:pPr>
            <w:r w:rsidRPr="000C74DF">
              <w:rPr>
                <w:rFonts w:eastAsia="MS PGothic"/>
              </w:rPr>
              <w:t>Ratio of SB</w:t>
            </w:r>
            <w:r w:rsidRPr="000C74DF">
              <w:rPr>
                <w:rFonts w:eastAsia="MS PGothic"/>
                <w:vertAlign w:val="subscript"/>
              </w:rPr>
              <w:t>MSY</w:t>
            </w:r>
            <w:r w:rsidRPr="000C74DF">
              <w:rPr>
                <w:rFonts w:eastAsia="MS PGothic"/>
              </w:rPr>
              <w:t xml:space="preserve"> to SB0</w:t>
            </w:r>
          </w:p>
        </w:tc>
      </w:tr>
      <w:tr w:rsidR="006D2CC2" w:rsidRPr="00AD3B61" w14:paraId="3EB14344" w14:textId="77777777" w:rsidTr="006D2CC2">
        <w:trPr>
          <w:trHeight w:val="375"/>
        </w:trPr>
        <w:tc>
          <w:tcPr>
            <w:tcW w:w="1333" w:type="pct"/>
            <w:noWrap/>
            <w:vAlign w:val="center"/>
            <w:hideMark/>
          </w:tcPr>
          <w:p w14:paraId="7E66E167" w14:textId="77777777" w:rsidR="006D2CC2" w:rsidRPr="000C74DF" w:rsidRDefault="006D2CC2" w:rsidP="006D2CC2">
            <w:pPr>
              <w:widowControl/>
              <w:jc w:val="left"/>
              <w:rPr>
                <w:rFonts w:eastAsia="MS PGothic"/>
              </w:rPr>
            </w:pPr>
            <w:proofErr w:type="spellStart"/>
            <w:r w:rsidRPr="000C74DF">
              <w:rPr>
                <w:rFonts w:eastAsia="MS PGothic"/>
              </w:rPr>
              <w:t>FmsySPR</w:t>
            </w:r>
            <w:proofErr w:type="spellEnd"/>
          </w:p>
        </w:tc>
        <w:tc>
          <w:tcPr>
            <w:tcW w:w="3667" w:type="pct"/>
            <w:noWrap/>
            <w:vAlign w:val="center"/>
            <w:hideMark/>
          </w:tcPr>
          <w:p w14:paraId="4BE22BA5" w14:textId="77777777" w:rsidR="006D2CC2" w:rsidRPr="000C74DF" w:rsidRDefault="006D2CC2" w:rsidP="006D2CC2">
            <w:pPr>
              <w:widowControl/>
              <w:jc w:val="left"/>
              <w:rPr>
                <w:rFonts w:eastAsia="MS PGothic"/>
              </w:rPr>
            </w:pPr>
            <w:r w:rsidRPr="000C74DF">
              <w:rPr>
                <w:rFonts w:eastAsia="MS PGothic"/>
              </w:rPr>
              <w:t>%SPR for F</w:t>
            </w:r>
            <w:r w:rsidRPr="000C74DF">
              <w:rPr>
                <w:rFonts w:eastAsia="MS PGothic"/>
                <w:vertAlign w:val="subscript"/>
              </w:rPr>
              <w:t>MSY</w:t>
            </w:r>
          </w:p>
        </w:tc>
      </w:tr>
      <w:tr w:rsidR="006D2CC2" w:rsidRPr="00AD3B61" w14:paraId="0FBC661E" w14:textId="77777777" w:rsidTr="006D2CC2">
        <w:trPr>
          <w:trHeight w:val="375"/>
        </w:trPr>
        <w:tc>
          <w:tcPr>
            <w:tcW w:w="1333" w:type="pct"/>
            <w:noWrap/>
            <w:vAlign w:val="center"/>
            <w:hideMark/>
          </w:tcPr>
          <w:p w14:paraId="316E57E1" w14:textId="77777777" w:rsidR="006D2CC2" w:rsidRPr="000C74DF" w:rsidRDefault="006D2CC2" w:rsidP="006D2CC2">
            <w:pPr>
              <w:widowControl/>
              <w:jc w:val="left"/>
              <w:rPr>
                <w:rFonts w:eastAsia="MS PGothic"/>
              </w:rPr>
            </w:pPr>
            <w:r w:rsidRPr="000C74DF">
              <w:rPr>
                <w:rFonts w:eastAsia="MS PGothic"/>
              </w:rPr>
              <w:t>B/</w:t>
            </w:r>
            <w:proofErr w:type="spellStart"/>
            <w:r w:rsidRPr="000C74DF">
              <w:rPr>
                <w:rFonts w:eastAsia="MS PGothic"/>
              </w:rPr>
              <w:t>Bmsy</w:t>
            </w:r>
            <w:proofErr w:type="spellEnd"/>
          </w:p>
        </w:tc>
        <w:tc>
          <w:tcPr>
            <w:tcW w:w="3667" w:type="pct"/>
            <w:noWrap/>
            <w:vAlign w:val="center"/>
            <w:hideMark/>
          </w:tcPr>
          <w:p w14:paraId="712E13D9" w14:textId="77777777" w:rsidR="006D2CC2" w:rsidRPr="000C74DF" w:rsidRDefault="006D2CC2" w:rsidP="006D2CC2">
            <w:pPr>
              <w:widowControl/>
              <w:jc w:val="left"/>
              <w:rPr>
                <w:rFonts w:eastAsia="MS PGothic"/>
              </w:rPr>
            </w:pPr>
            <w:r w:rsidRPr="000C74DF">
              <w:rPr>
                <w:rFonts w:eastAsia="MS PGothic"/>
              </w:rPr>
              <w:t>Ratio of total biomass in FY2022 to B</w:t>
            </w:r>
            <w:r w:rsidRPr="000C74DF">
              <w:rPr>
                <w:rFonts w:eastAsia="MS PGothic"/>
                <w:vertAlign w:val="subscript"/>
              </w:rPr>
              <w:t>MSY</w:t>
            </w:r>
          </w:p>
        </w:tc>
      </w:tr>
      <w:tr w:rsidR="006D2CC2" w:rsidRPr="00AD3B61" w14:paraId="4C209FC2" w14:textId="77777777" w:rsidTr="006D2CC2">
        <w:trPr>
          <w:trHeight w:val="375"/>
        </w:trPr>
        <w:tc>
          <w:tcPr>
            <w:tcW w:w="1333" w:type="pct"/>
            <w:noWrap/>
            <w:vAlign w:val="center"/>
            <w:hideMark/>
          </w:tcPr>
          <w:p w14:paraId="49A65128" w14:textId="77777777" w:rsidR="006D2CC2" w:rsidRPr="000C74DF" w:rsidRDefault="006D2CC2" w:rsidP="006D2CC2">
            <w:pPr>
              <w:widowControl/>
              <w:jc w:val="left"/>
              <w:rPr>
                <w:rFonts w:eastAsia="MS PGothic"/>
              </w:rPr>
            </w:pPr>
            <w:r w:rsidRPr="000C74DF">
              <w:rPr>
                <w:rFonts w:eastAsia="MS PGothic"/>
              </w:rPr>
              <w:t>SB/</w:t>
            </w:r>
            <w:proofErr w:type="spellStart"/>
            <w:r w:rsidRPr="000C74DF">
              <w:rPr>
                <w:rFonts w:eastAsia="MS PGothic"/>
              </w:rPr>
              <w:t>SBmsy</w:t>
            </w:r>
            <w:proofErr w:type="spellEnd"/>
          </w:p>
        </w:tc>
        <w:tc>
          <w:tcPr>
            <w:tcW w:w="3667" w:type="pct"/>
            <w:noWrap/>
            <w:vAlign w:val="center"/>
            <w:hideMark/>
          </w:tcPr>
          <w:p w14:paraId="0C845795" w14:textId="77777777" w:rsidR="006D2CC2" w:rsidRPr="000C74DF" w:rsidRDefault="006D2CC2" w:rsidP="006D2CC2">
            <w:pPr>
              <w:widowControl/>
              <w:jc w:val="left"/>
              <w:rPr>
                <w:rFonts w:eastAsia="MS PGothic"/>
              </w:rPr>
            </w:pPr>
            <w:r w:rsidRPr="000C74DF">
              <w:rPr>
                <w:rFonts w:eastAsia="MS PGothic"/>
              </w:rPr>
              <w:t>Ratio of spawning biomass in FY2022 to SB</w:t>
            </w:r>
            <w:r w:rsidRPr="000C74DF">
              <w:rPr>
                <w:rFonts w:eastAsia="MS PGothic"/>
                <w:vertAlign w:val="subscript"/>
              </w:rPr>
              <w:t>MSY</w:t>
            </w:r>
          </w:p>
        </w:tc>
      </w:tr>
      <w:tr w:rsidR="006D2CC2" w:rsidRPr="00AD3B61" w14:paraId="1E4698ED" w14:textId="77777777" w:rsidTr="006D2CC2">
        <w:trPr>
          <w:trHeight w:val="375"/>
        </w:trPr>
        <w:tc>
          <w:tcPr>
            <w:tcW w:w="1333" w:type="pct"/>
            <w:tcBorders>
              <w:top w:val="nil"/>
              <w:left w:val="nil"/>
              <w:bottom w:val="single" w:sz="4" w:space="0" w:color="auto"/>
              <w:right w:val="nil"/>
            </w:tcBorders>
            <w:noWrap/>
            <w:vAlign w:val="center"/>
            <w:hideMark/>
          </w:tcPr>
          <w:p w14:paraId="1A9DAAE6" w14:textId="77777777" w:rsidR="006D2CC2" w:rsidRPr="000C74DF" w:rsidRDefault="006D2CC2" w:rsidP="006D2CC2">
            <w:pPr>
              <w:widowControl/>
              <w:jc w:val="left"/>
              <w:rPr>
                <w:rFonts w:eastAsia="MS PGothic"/>
              </w:rPr>
            </w:pPr>
            <w:proofErr w:type="spellStart"/>
            <w:r w:rsidRPr="000C74DF">
              <w:rPr>
                <w:rFonts w:eastAsia="MS PGothic"/>
              </w:rPr>
              <w:t>SBmsy</w:t>
            </w:r>
            <w:proofErr w:type="spellEnd"/>
            <w:r w:rsidRPr="000C74DF">
              <w:rPr>
                <w:rFonts w:eastAsia="MS PGothic"/>
              </w:rPr>
              <w:t>/</w:t>
            </w:r>
            <w:proofErr w:type="spellStart"/>
            <w:r w:rsidRPr="000C74DF">
              <w:rPr>
                <w:rFonts w:eastAsia="MS PGothic"/>
              </w:rPr>
              <w:t>SBmax</w:t>
            </w:r>
            <w:proofErr w:type="spellEnd"/>
          </w:p>
        </w:tc>
        <w:tc>
          <w:tcPr>
            <w:tcW w:w="3667" w:type="pct"/>
            <w:tcBorders>
              <w:top w:val="nil"/>
              <w:left w:val="nil"/>
              <w:bottom w:val="single" w:sz="4" w:space="0" w:color="auto"/>
              <w:right w:val="nil"/>
            </w:tcBorders>
            <w:noWrap/>
            <w:vAlign w:val="center"/>
            <w:hideMark/>
          </w:tcPr>
          <w:p w14:paraId="2DB1EFBB" w14:textId="77777777" w:rsidR="006D2CC2" w:rsidRPr="000C74DF" w:rsidRDefault="006D2CC2" w:rsidP="006D2CC2">
            <w:pPr>
              <w:widowControl/>
              <w:jc w:val="left"/>
              <w:rPr>
                <w:rFonts w:eastAsia="MS PGothic"/>
              </w:rPr>
            </w:pPr>
            <w:r w:rsidRPr="000C74DF">
              <w:rPr>
                <w:rFonts w:eastAsia="MS PGothic"/>
              </w:rPr>
              <w:t>Ratio of SB</w:t>
            </w:r>
            <w:r w:rsidRPr="000C74DF">
              <w:rPr>
                <w:rFonts w:eastAsia="MS PGothic"/>
                <w:vertAlign w:val="subscript"/>
              </w:rPr>
              <w:t>MSY</w:t>
            </w:r>
            <w:r w:rsidRPr="000C74DF">
              <w:rPr>
                <w:rFonts w:eastAsia="MS PGothic"/>
              </w:rPr>
              <w:t xml:space="preserve"> to the historical maximum of spawning biomass</w:t>
            </w:r>
          </w:p>
        </w:tc>
      </w:tr>
    </w:tbl>
    <w:p w14:paraId="4FB0BE4A" w14:textId="77777777" w:rsidR="00CC792D" w:rsidRPr="000C74DF" w:rsidRDefault="00CC792D" w:rsidP="00485E76">
      <w:pPr>
        <w:rPr>
          <w:rFonts w:eastAsiaTheme="minorEastAsia"/>
        </w:rPr>
      </w:pPr>
    </w:p>
    <w:sectPr w:rsidR="00CC792D" w:rsidRPr="000C74DF" w:rsidSect="00F218D2">
      <w:footerReference w:type="default" r:id="rId68"/>
      <w:type w:val="continuous"/>
      <w:pgSz w:w="11906" w:h="16838"/>
      <w:pgMar w:top="1560" w:right="1225" w:bottom="1440" w:left="1225" w:header="431" w:footer="62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CC041" w14:textId="77777777" w:rsidR="00A849D3" w:rsidRDefault="00A849D3" w:rsidP="002A40DC">
      <w:r>
        <w:separator/>
      </w:r>
    </w:p>
    <w:p w14:paraId="72884ED5" w14:textId="77777777" w:rsidR="00A849D3" w:rsidRDefault="00A849D3" w:rsidP="002A40DC"/>
  </w:endnote>
  <w:endnote w:type="continuationSeparator" w:id="0">
    <w:p w14:paraId="655C4999" w14:textId="77777777" w:rsidR="00A849D3" w:rsidRDefault="00A849D3" w:rsidP="002A40DC">
      <w:r>
        <w:continuationSeparator/>
      </w:r>
    </w:p>
    <w:p w14:paraId="2080697F" w14:textId="77777777" w:rsidR="00A849D3" w:rsidRDefault="00A849D3" w:rsidP="002A40DC"/>
  </w:endnote>
  <w:endnote w:type="continuationNotice" w:id="1">
    <w:p w14:paraId="5648C73F" w14:textId="77777777" w:rsidR="00A849D3" w:rsidRDefault="00A849D3" w:rsidP="002A4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1458662"/>
      <w:docPartObj>
        <w:docPartGallery w:val="Page Numbers (Bottom of Page)"/>
        <w:docPartUnique/>
      </w:docPartObj>
    </w:sdtPr>
    <w:sdtEndPr/>
    <w:sdtContent>
      <w:p w14:paraId="076B0780" w14:textId="77777777" w:rsidR="00F218D2" w:rsidRDefault="00F218D2">
        <w:pPr>
          <w:pStyle w:val="Footer"/>
          <w:jc w:val="center"/>
        </w:pPr>
        <w:r>
          <w:fldChar w:fldCharType="begin"/>
        </w:r>
        <w:r>
          <w:instrText>PAGE   \* MERGEFORMAT</w:instrText>
        </w:r>
        <w:r>
          <w:fldChar w:fldCharType="separate"/>
        </w:r>
        <w:r>
          <w:rPr>
            <w:lang w:val="ja-JP"/>
          </w:rPr>
          <w:t>2</w:t>
        </w:r>
        <w:r>
          <w:fldChar w:fldCharType="end"/>
        </w:r>
      </w:p>
    </w:sdtContent>
  </w:sdt>
  <w:p w14:paraId="300B719F" w14:textId="77777777" w:rsidR="00F218D2" w:rsidRDefault="00F21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D7D48" w14:textId="77777777" w:rsidR="00A849D3" w:rsidRDefault="00A849D3" w:rsidP="002A40DC">
      <w:r>
        <w:separator/>
      </w:r>
    </w:p>
    <w:p w14:paraId="585C1B01" w14:textId="77777777" w:rsidR="00A849D3" w:rsidRDefault="00A849D3" w:rsidP="002A40DC"/>
  </w:footnote>
  <w:footnote w:type="continuationSeparator" w:id="0">
    <w:p w14:paraId="66691D62" w14:textId="77777777" w:rsidR="00A849D3" w:rsidRDefault="00A849D3" w:rsidP="002A40DC">
      <w:r>
        <w:continuationSeparator/>
      </w:r>
    </w:p>
    <w:p w14:paraId="69991E47" w14:textId="77777777" w:rsidR="00A849D3" w:rsidRDefault="00A849D3" w:rsidP="002A40DC"/>
  </w:footnote>
  <w:footnote w:type="continuationNotice" w:id="1">
    <w:p w14:paraId="4865CF52" w14:textId="77777777" w:rsidR="00A849D3" w:rsidRDefault="00A849D3" w:rsidP="002A40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4CAA8" w14:textId="4B6EFFA6" w:rsidR="00C520BA" w:rsidRPr="006E6863" w:rsidRDefault="00761B17" w:rsidP="002A40DC">
    <w:pPr>
      <w:pStyle w:val="Header"/>
    </w:pPr>
    <w:r>
      <w:rPr>
        <w:noProof/>
        <w:sz w:val="14"/>
        <w:szCs w:val="14"/>
        <w:lang w:eastAsia="en-US"/>
      </w:rPr>
      <mc:AlternateContent>
        <mc:Choice Requires="wps">
          <w:drawing>
            <wp:anchor distT="0" distB="0" distL="114300" distR="114300" simplePos="0" relativeHeight="251661315" behindDoc="1" locked="0" layoutInCell="1" allowOverlap="0" wp14:anchorId="23D0EA5A" wp14:editId="67BE9934">
              <wp:simplePos x="0" y="0"/>
              <wp:positionH relativeFrom="margin">
                <wp:posOffset>1303655</wp:posOffset>
              </wp:positionH>
              <wp:positionV relativeFrom="paragraph">
                <wp:posOffset>631190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8164D2C" w14:textId="77777777" w:rsidR="00761B17" w:rsidRPr="00D42168" w:rsidRDefault="00761B17" w:rsidP="00761B1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D0EA5A" id="_x0000_t202" coordsize="21600,21600" o:spt="202" path="m,l,21600r21600,l21600,xe">
              <v:stroke joinstyle="miter"/>
              <v:path gradientshapeok="t" o:connecttype="rect"/>
            </v:shapetype>
            <v:shape id="テキスト ボックス 15" o:spid="_x0000_s1026" type="#_x0000_t202" style="position:absolute;left:0;text-align:left;margin-left:102.65pt;margin-top:49.7pt;width:266.25pt;height:18.75pt;z-index:-2516551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" o:allowoverlap="f" filled="f" stroked="f" strokeweight=".5pt">
              <v:textbox>
                <w:txbxContent>
                  <w:p w14:paraId="18164D2C" w14:textId="77777777" w:rsidR="00761B17" w:rsidRPr="00D42168" w:rsidRDefault="00761B17" w:rsidP="00761B1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60291" behindDoc="1" locked="0" layoutInCell="1" allowOverlap="1" wp14:anchorId="5CE6E35A" wp14:editId="773D8339">
          <wp:simplePos x="0" y="0"/>
          <wp:positionH relativeFrom="margin">
            <wp:posOffset>2462889</wp:posOffset>
          </wp:positionH>
          <wp:positionV relativeFrom="paragraph">
            <wp:posOffset>-143124</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C520BA">
      <w:rPr>
        <w:noProof/>
        <w:sz w:val="14"/>
        <w:szCs w:val="14"/>
      </w:rPr>
      <w:drawing>
        <wp:anchor distT="0" distB="0" distL="114300" distR="114300" simplePos="0" relativeHeight="251658243" behindDoc="0" locked="0" layoutInCell="1" allowOverlap="1" wp14:anchorId="1DE78782" wp14:editId="240067CB">
          <wp:simplePos x="0" y="0"/>
          <wp:positionH relativeFrom="column">
            <wp:posOffset>-522605</wp:posOffset>
          </wp:positionH>
          <wp:positionV relativeFrom="paragraph">
            <wp:posOffset>3256915</wp:posOffset>
          </wp:positionV>
          <wp:extent cx="7043225" cy="4952785"/>
          <wp:effectExtent l="0" t="0" r="5715" b="0"/>
          <wp:wrapNone/>
          <wp:docPr id="1925543831"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0439"/>
    <w:multiLevelType w:val="hybridMultilevel"/>
    <w:tmpl w:val="C61A6506"/>
    <w:lvl w:ilvl="0" w:tplc="F168C0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8E72C84"/>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26F6EA3"/>
    <w:multiLevelType w:val="hybridMultilevel"/>
    <w:tmpl w:val="691AAA44"/>
    <w:lvl w:ilvl="0" w:tplc="A090263A">
      <w:start w:val="1"/>
      <w:numFmt w:val="decimal"/>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 w15:restartNumberingAfterBreak="0">
    <w:nsid w:val="189A01AC"/>
    <w:multiLevelType w:val="hybridMultilevel"/>
    <w:tmpl w:val="A0069C84"/>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C69239F"/>
    <w:multiLevelType w:val="multilevel"/>
    <w:tmpl w:val="55C6ED2A"/>
    <w:lvl w:ilvl="0">
      <w:start w:val="1"/>
      <w:numFmt w:val="decimal"/>
      <w:lvlText w:val="%1."/>
      <w:lvlJc w:val="left"/>
      <w:pPr>
        <w:ind w:left="360" w:hanging="360"/>
      </w:pPr>
      <w:rPr>
        <w:rFonts w:hint="default"/>
      </w:rPr>
    </w:lvl>
    <w:lvl w:ilvl="1">
      <w:start w:val="1"/>
      <w:numFmt w:val="none"/>
      <w:lvlText w:val="3.1. "/>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C13936"/>
    <w:multiLevelType w:val="hybridMultilevel"/>
    <w:tmpl w:val="B4105176"/>
    <w:lvl w:ilvl="0" w:tplc="21587658">
      <w:start w:val="1"/>
      <w:numFmt w:val="decimal"/>
      <w:lvlText w:val="%1)"/>
      <w:lvlJc w:val="left"/>
      <w:pPr>
        <w:ind w:left="612" w:hanging="440"/>
      </w:pPr>
      <w:rPr>
        <w:rFonts w:hint="default"/>
      </w:rPr>
    </w:lvl>
    <w:lvl w:ilvl="1" w:tplc="FFFFFFFF" w:tentative="1">
      <w:start w:val="1"/>
      <w:numFmt w:val="bullet"/>
      <w:lvlText w:val=""/>
      <w:lvlJc w:val="left"/>
      <w:pPr>
        <w:ind w:left="1052" w:hanging="440"/>
      </w:pPr>
      <w:rPr>
        <w:rFonts w:ascii="Wingdings" w:hAnsi="Wingdings" w:hint="default"/>
      </w:rPr>
    </w:lvl>
    <w:lvl w:ilvl="2" w:tplc="FFFFFFFF" w:tentative="1">
      <w:start w:val="1"/>
      <w:numFmt w:val="bullet"/>
      <w:lvlText w:val=""/>
      <w:lvlJc w:val="left"/>
      <w:pPr>
        <w:ind w:left="1492" w:hanging="440"/>
      </w:pPr>
      <w:rPr>
        <w:rFonts w:ascii="Wingdings" w:hAnsi="Wingdings" w:hint="default"/>
      </w:rPr>
    </w:lvl>
    <w:lvl w:ilvl="3" w:tplc="FFFFFFFF" w:tentative="1">
      <w:start w:val="1"/>
      <w:numFmt w:val="bullet"/>
      <w:lvlText w:val=""/>
      <w:lvlJc w:val="left"/>
      <w:pPr>
        <w:ind w:left="1932" w:hanging="440"/>
      </w:pPr>
      <w:rPr>
        <w:rFonts w:ascii="Wingdings" w:hAnsi="Wingdings" w:hint="default"/>
      </w:rPr>
    </w:lvl>
    <w:lvl w:ilvl="4" w:tplc="FFFFFFFF" w:tentative="1">
      <w:start w:val="1"/>
      <w:numFmt w:val="bullet"/>
      <w:lvlText w:val=""/>
      <w:lvlJc w:val="left"/>
      <w:pPr>
        <w:ind w:left="2372" w:hanging="440"/>
      </w:pPr>
      <w:rPr>
        <w:rFonts w:ascii="Wingdings" w:hAnsi="Wingdings" w:hint="default"/>
      </w:rPr>
    </w:lvl>
    <w:lvl w:ilvl="5" w:tplc="FFFFFFFF" w:tentative="1">
      <w:start w:val="1"/>
      <w:numFmt w:val="bullet"/>
      <w:lvlText w:val=""/>
      <w:lvlJc w:val="left"/>
      <w:pPr>
        <w:ind w:left="2812" w:hanging="440"/>
      </w:pPr>
      <w:rPr>
        <w:rFonts w:ascii="Wingdings" w:hAnsi="Wingdings" w:hint="default"/>
      </w:rPr>
    </w:lvl>
    <w:lvl w:ilvl="6" w:tplc="FFFFFFFF" w:tentative="1">
      <w:start w:val="1"/>
      <w:numFmt w:val="bullet"/>
      <w:lvlText w:val=""/>
      <w:lvlJc w:val="left"/>
      <w:pPr>
        <w:ind w:left="3252" w:hanging="440"/>
      </w:pPr>
      <w:rPr>
        <w:rFonts w:ascii="Wingdings" w:hAnsi="Wingdings" w:hint="default"/>
      </w:rPr>
    </w:lvl>
    <w:lvl w:ilvl="7" w:tplc="FFFFFFFF" w:tentative="1">
      <w:start w:val="1"/>
      <w:numFmt w:val="bullet"/>
      <w:lvlText w:val=""/>
      <w:lvlJc w:val="left"/>
      <w:pPr>
        <w:ind w:left="3692" w:hanging="440"/>
      </w:pPr>
      <w:rPr>
        <w:rFonts w:ascii="Wingdings" w:hAnsi="Wingdings" w:hint="default"/>
      </w:rPr>
    </w:lvl>
    <w:lvl w:ilvl="8" w:tplc="FFFFFFFF" w:tentative="1">
      <w:start w:val="1"/>
      <w:numFmt w:val="bullet"/>
      <w:lvlText w:val=""/>
      <w:lvlJc w:val="left"/>
      <w:pPr>
        <w:ind w:left="4132" w:hanging="440"/>
      </w:pPr>
      <w:rPr>
        <w:rFonts w:ascii="Wingdings" w:hAnsi="Wingdings" w:hint="default"/>
      </w:rPr>
    </w:lvl>
  </w:abstractNum>
  <w:abstractNum w:abstractNumId="6" w15:restartNumberingAfterBreak="0">
    <w:nsid w:val="2A1B7F39"/>
    <w:multiLevelType w:val="hybridMultilevel"/>
    <w:tmpl w:val="563EE1BC"/>
    <w:lvl w:ilvl="0" w:tplc="0409000D">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314F5934"/>
    <w:multiLevelType w:val="multilevel"/>
    <w:tmpl w:val="24A4007E"/>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6C144E3"/>
    <w:multiLevelType w:val="multilevel"/>
    <w:tmpl w:val="EB90800E"/>
    <w:lvl w:ilvl="0">
      <w:start w:val="1"/>
      <w:numFmt w:val="decimal"/>
      <w:pStyle w:val="Heading1"/>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3E13EDA"/>
    <w:multiLevelType w:val="hybridMultilevel"/>
    <w:tmpl w:val="F2A4039E"/>
    <w:lvl w:ilvl="0" w:tplc="94CA94BC">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43EA3916"/>
    <w:multiLevelType w:val="hybridMultilevel"/>
    <w:tmpl w:val="7598CA1A"/>
    <w:lvl w:ilvl="0" w:tplc="94CA94B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7652076"/>
    <w:multiLevelType w:val="hybridMultilevel"/>
    <w:tmpl w:val="FF2E3EC6"/>
    <w:lvl w:ilvl="0" w:tplc="0409000D">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8052CF2"/>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D24303E"/>
    <w:multiLevelType w:val="multilevel"/>
    <w:tmpl w:val="705CE586"/>
    <w:lvl w:ilvl="0">
      <w:start w:val="1"/>
      <w:numFmt w:val="decimal"/>
      <w:lvlText w:val="%1."/>
      <w:lvlJc w:val="left"/>
      <w:pPr>
        <w:ind w:left="440" w:hanging="440"/>
      </w:pPr>
      <w:rPr>
        <w:b w:val="0"/>
        <w:bCs/>
      </w:rPr>
    </w:lvl>
    <w:lvl w:ilvl="1">
      <w:start w:val="1"/>
      <w:numFmt w:val="decimal"/>
      <w:isLgl/>
      <w:lvlText w:val="%1.%2."/>
      <w:lvlJc w:val="left"/>
      <w:pPr>
        <w:ind w:left="360" w:hanging="360"/>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440" w:hanging="144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800" w:hanging="1800"/>
      </w:pPr>
      <w:rPr>
        <w:rFonts w:eastAsiaTheme="minorEastAsia" w:hint="default"/>
      </w:rPr>
    </w:lvl>
  </w:abstractNum>
  <w:abstractNum w:abstractNumId="14" w15:restartNumberingAfterBreak="0">
    <w:nsid w:val="4FFB252E"/>
    <w:multiLevelType w:val="hybridMultilevel"/>
    <w:tmpl w:val="A790B836"/>
    <w:lvl w:ilvl="0" w:tplc="4664BF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2727B9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6A2D1DE5"/>
    <w:multiLevelType w:val="hybridMultilevel"/>
    <w:tmpl w:val="40A66DE6"/>
    <w:lvl w:ilvl="0" w:tplc="94CA94B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AA8D137"/>
    <w:multiLevelType w:val="hybridMultilevel"/>
    <w:tmpl w:val="45A2B702"/>
    <w:lvl w:ilvl="0" w:tplc="54EE9830">
      <w:start w:val="1"/>
      <w:numFmt w:val="decimal"/>
      <w:lvlText w:val="%1)"/>
      <w:lvlJc w:val="left"/>
      <w:pPr>
        <w:ind w:left="720" w:hanging="360"/>
      </w:pPr>
    </w:lvl>
    <w:lvl w:ilvl="1" w:tplc="18BAEB2C">
      <w:start w:val="1"/>
      <w:numFmt w:val="lowerLetter"/>
      <w:lvlText w:val="%2."/>
      <w:lvlJc w:val="left"/>
      <w:pPr>
        <w:ind w:left="1440" w:hanging="360"/>
      </w:pPr>
    </w:lvl>
    <w:lvl w:ilvl="2" w:tplc="9192F3A0">
      <w:start w:val="1"/>
      <w:numFmt w:val="lowerRoman"/>
      <w:lvlText w:val="%3."/>
      <w:lvlJc w:val="right"/>
      <w:pPr>
        <w:ind w:left="2160" w:hanging="180"/>
      </w:pPr>
    </w:lvl>
    <w:lvl w:ilvl="3" w:tplc="ED9ADDD0">
      <w:start w:val="1"/>
      <w:numFmt w:val="decimal"/>
      <w:lvlText w:val="%4."/>
      <w:lvlJc w:val="left"/>
      <w:pPr>
        <w:ind w:left="2880" w:hanging="360"/>
      </w:pPr>
    </w:lvl>
    <w:lvl w:ilvl="4" w:tplc="19869F5E">
      <w:start w:val="1"/>
      <w:numFmt w:val="lowerLetter"/>
      <w:lvlText w:val="%5."/>
      <w:lvlJc w:val="left"/>
      <w:pPr>
        <w:ind w:left="3600" w:hanging="360"/>
      </w:pPr>
    </w:lvl>
    <w:lvl w:ilvl="5" w:tplc="4D54DFBC">
      <w:start w:val="1"/>
      <w:numFmt w:val="lowerRoman"/>
      <w:lvlText w:val="%6."/>
      <w:lvlJc w:val="right"/>
      <w:pPr>
        <w:ind w:left="4320" w:hanging="180"/>
      </w:pPr>
    </w:lvl>
    <w:lvl w:ilvl="6" w:tplc="A9CA1F8C">
      <w:start w:val="1"/>
      <w:numFmt w:val="decimal"/>
      <w:lvlText w:val="%7."/>
      <w:lvlJc w:val="left"/>
      <w:pPr>
        <w:ind w:left="5040" w:hanging="360"/>
      </w:pPr>
    </w:lvl>
    <w:lvl w:ilvl="7" w:tplc="83C8EDDA">
      <w:start w:val="1"/>
      <w:numFmt w:val="lowerLetter"/>
      <w:lvlText w:val="%8."/>
      <w:lvlJc w:val="left"/>
      <w:pPr>
        <w:ind w:left="5760" w:hanging="360"/>
      </w:pPr>
    </w:lvl>
    <w:lvl w:ilvl="8" w:tplc="7C5A156C">
      <w:start w:val="1"/>
      <w:numFmt w:val="lowerRoman"/>
      <w:lvlText w:val="%9."/>
      <w:lvlJc w:val="right"/>
      <w:pPr>
        <w:ind w:left="6480" w:hanging="180"/>
      </w:pPr>
    </w:lvl>
  </w:abstractNum>
  <w:abstractNum w:abstractNumId="18" w15:restartNumberingAfterBreak="0">
    <w:nsid w:val="72D641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833E8A"/>
    <w:multiLevelType w:val="hybridMultilevel"/>
    <w:tmpl w:val="4A3A218A"/>
    <w:lvl w:ilvl="0" w:tplc="6EECCAB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52361607">
    <w:abstractNumId w:val="17"/>
  </w:num>
  <w:num w:numId="2" w16cid:durableId="1772552195">
    <w:abstractNumId w:val="8"/>
  </w:num>
  <w:num w:numId="3" w16cid:durableId="1493139399">
    <w:abstractNumId w:val="7"/>
  </w:num>
  <w:num w:numId="4" w16cid:durableId="279530017">
    <w:abstractNumId w:val="6"/>
  </w:num>
  <w:num w:numId="5" w16cid:durableId="2099790079">
    <w:abstractNumId w:val="11"/>
  </w:num>
  <w:num w:numId="6" w16cid:durableId="978655818">
    <w:abstractNumId w:val="13"/>
  </w:num>
  <w:num w:numId="7" w16cid:durableId="1833175402">
    <w:abstractNumId w:val="2"/>
  </w:num>
  <w:num w:numId="8" w16cid:durableId="1109398446">
    <w:abstractNumId w:val="4"/>
  </w:num>
  <w:num w:numId="9" w16cid:durableId="1991322916">
    <w:abstractNumId w:val="12"/>
  </w:num>
  <w:num w:numId="10" w16cid:durableId="1732072983">
    <w:abstractNumId w:val="18"/>
  </w:num>
  <w:num w:numId="11" w16cid:durableId="2089618193">
    <w:abstractNumId w:val="1"/>
  </w:num>
  <w:num w:numId="12" w16cid:durableId="156842640">
    <w:abstractNumId w:val="5"/>
  </w:num>
  <w:num w:numId="13" w16cid:durableId="2084136150">
    <w:abstractNumId w:val="8"/>
  </w:num>
  <w:num w:numId="14" w16cid:durableId="2106069944">
    <w:abstractNumId w:val="19"/>
  </w:num>
  <w:num w:numId="15" w16cid:durableId="301429471">
    <w:abstractNumId w:val="14"/>
  </w:num>
  <w:num w:numId="16" w16cid:durableId="1430344910">
    <w:abstractNumId w:val="3"/>
  </w:num>
  <w:num w:numId="17" w16cid:durableId="2049334387">
    <w:abstractNumId w:val="9"/>
  </w:num>
  <w:num w:numId="18" w16cid:durableId="687027185">
    <w:abstractNumId w:val="16"/>
  </w:num>
  <w:num w:numId="19" w16cid:durableId="520901962">
    <w:abstractNumId w:val="10"/>
  </w:num>
  <w:num w:numId="20" w16cid:durableId="1496529816">
    <w:abstractNumId w:val="0"/>
  </w:num>
  <w:num w:numId="21" w16cid:durableId="172209935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121"/>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1E9"/>
    <w:rsid w:val="00000207"/>
    <w:rsid w:val="000005D2"/>
    <w:rsid w:val="000012D9"/>
    <w:rsid w:val="000016A1"/>
    <w:rsid w:val="00001FD4"/>
    <w:rsid w:val="00002C0D"/>
    <w:rsid w:val="00002EA6"/>
    <w:rsid w:val="00003090"/>
    <w:rsid w:val="00003827"/>
    <w:rsid w:val="000041B3"/>
    <w:rsid w:val="000053BD"/>
    <w:rsid w:val="00005AEF"/>
    <w:rsid w:val="00005C7D"/>
    <w:rsid w:val="00005DD4"/>
    <w:rsid w:val="0000713F"/>
    <w:rsid w:val="00007B42"/>
    <w:rsid w:val="0001063B"/>
    <w:rsid w:val="00010724"/>
    <w:rsid w:val="0001075D"/>
    <w:rsid w:val="00010CE8"/>
    <w:rsid w:val="00010F70"/>
    <w:rsid w:val="00012187"/>
    <w:rsid w:val="0001243A"/>
    <w:rsid w:val="000125D2"/>
    <w:rsid w:val="00013189"/>
    <w:rsid w:val="00013361"/>
    <w:rsid w:val="000133FE"/>
    <w:rsid w:val="00013B3C"/>
    <w:rsid w:val="00013F3E"/>
    <w:rsid w:val="00014A5D"/>
    <w:rsid w:val="00015162"/>
    <w:rsid w:val="000153AD"/>
    <w:rsid w:val="00016066"/>
    <w:rsid w:val="00016074"/>
    <w:rsid w:val="00017D62"/>
    <w:rsid w:val="00017DBB"/>
    <w:rsid w:val="000202C6"/>
    <w:rsid w:val="00020785"/>
    <w:rsid w:val="00021142"/>
    <w:rsid w:val="00021CC0"/>
    <w:rsid w:val="00021DFF"/>
    <w:rsid w:val="00022880"/>
    <w:rsid w:val="00022C3E"/>
    <w:rsid w:val="000232AA"/>
    <w:rsid w:val="000238A4"/>
    <w:rsid w:val="00023DCA"/>
    <w:rsid w:val="00024094"/>
    <w:rsid w:val="0002418F"/>
    <w:rsid w:val="000242FF"/>
    <w:rsid w:val="00024A63"/>
    <w:rsid w:val="00024AD4"/>
    <w:rsid w:val="00024F88"/>
    <w:rsid w:val="00025403"/>
    <w:rsid w:val="0002598C"/>
    <w:rsid w:val="00025B63"/>
    <w:rsid w:val="00025D22"/>
    <w:rsid w:val="00025E44"/>
    <w:rsid w:val="00025F06"/>
    <w:rsid w:val="00026460"/>
    <w:rsid w:val="000265E2"/>
    <w:rsid w:val="0002740C"/>
    <w:rsid w:val="00027A27"/>
    <w:rsid w:val="00027F09"/>
    <w:rsid w:val="00031ACB"/>
    <w:rsid w:val="00033C2F"/>
    <w:rsid w:val="00034480"/>
    <w:rsid w:val="000364F5"/>
    <w:rsid w:val="00036787"/>
    <w:rsid w:val="000367D9"/>
    <w:rsid w:val="000376F4"/>
    <w:rsid w:val="00037919"/>
    <w:rsid w:val="000379D2"/>
    <w:rsid w:val="00037C59"/>
    <w:rsid w:val="00040322"/>
    <w:rsid w:val="00040A74"/>
    <w:rsid w:val="00041374"/>
    <w:rsid w:val="000413CB"/>
    <w:rsid w:val="00042DF1"/>
    <w:rsid w:val="00043FEC"/>
    <w:rsid w:val="0004418D"/>
    <w:rsid w:val="000442DF"/>
    <w:rsid w:val="0004610E"/>
    <w:rsid w:val="00046216"/>
    <w:rsid w:val="0004665F"/>
    <w:rsid w:val="000467F3"/>
    <w:rsid w:val="0004795E"/>
    <w:rsid w:val="00050295"/>
    <w:rsid w:val="000504CB"/>
    <w:rsid w:val="00050749"/>
    <w:rsid w:val="00050CE0"/>
    <w:rsid w:val="00050D5A"/>
    <w:rsid w:val="00050DC7"/>
    <w:rsid w:val="00051EE5"/>
    <w:rsid w:val="0005251C"/>
    <w:rsid w:val="0005264D"/>
    <w:rsid w:val="000529C5"/>
    <w:rsid w:val="00055539"/>
    <w:rsid w:val="0005577E"/>
    <w:rsid w:val="00057470"/>
    <w:rsid w:val="00057B21"/>
    <w:rsid w:val="0006028A"/>
    <w:rsid w:val="000609BC"/>
    <w:rsid w:val="000616A8"/>
    <w:rsid w:val="0006218B"/>
    <w:rsid w:val="0006218D"/>
    <w:rsid w:val="00062258"/>
    <w:rsid w:val="00062E0F"/>
    <w:rsid w:val="0006318F"/>
    <w:rsid w:val="00063338"/>
    <w:rsid w:val="00063FA9"/>
    <w:rsid w:val="000647A5"/>
    <w:rsid w:val="00065F35"/>
    <w:rsid w:val="00066844"/>
    <w:rsid w:val="0006762D"/>
    <w:rsid w:val="00067A37"/>
    <w:rsid w:val="000704A8"/>
    <w:rsid w:val="00070FC5"/>
    <w:rsid w:val="0007111F"/>
    <w:rsid w:val="000712CB"/>
    <w:rsid w:val="00072177"/>
    <w:rsid w:val="00072715"/>
    <w:rsid w:val="00072C55"/>
    <w:rsid w:val="00072CFC"/>
    <w:rsid w:val="00073447"/>
    <w:rsid w:val="000736AE"/>
    <w:rsid w:val="000742AA"/>
    <w:rsid w:val="00074395"/>
    <w:rsid w:val="00075065"/>
    <w:rsid w:val="000754AC"/>
    <w:rsid w:val="000758B1"/>
    <w:rsid w:val="00075F23"/>
    <w:rsid w:val="000768FA"/>
    <w:rsid w:val="00076BD7"/>
    <w:rsid w:val="00077102"/>
    <w:rsid w:val="00080607"/>
    <w:rsid w:val="00081483"/>
    <w:rsid w:val="000817FD"/>
    <w:rsid w:val="00081A9E"/>
    <w:rsid w:val="00081EF5"/>
    <w:rsid w:val="000821AC"/>
    <w:rsid w:val="000829E6"/>
    <w:rsid w:val="00082A2F"/>
    <w:rsid w:val="00083227"/>
    <w:rsid w:val="000834EC"/>
    <w:rsid w:val="00083631"/>
    <w:rsid w:val="0008391A"/>
    <w:rsid w:val="00084495"/>
    <w:rsid w:val="00084633"/>
    <w:rsid w:val="000856FE"/>
    <w:rsid w:val="00085793"/>
    <w:rsid w:val="00085D5A"/>
    <w:rsid w:val="00086307"/>
    <w:rsid w:val="00086419"/>
    <w:rsid w:val="000873F5"/>
    <w:rsid w:val="0008742D"/>
    <w:rsid w:val="00090195"/>
    <w:rsid w:val="000902BA"/>
    <w:rsid w:val="00091415"/>
    <w:rsid w:val="00091996"/>
    <w:rsid w:val="00091A0B"/>
    <w:rsid w:val="00092C1F"/>
    <w:rsid w:val="00092C75"/>
    <w:rsid w:val="00093BF5"/>
    <w:rsid w:val="000948F9"/>
    <w:rsid w:val="00094937"/>
    <w:rsid w:val="00095068"/>
    <w:rsid w:val="00095F42"/>
    <w:rsid w:val="00096EB1"/>
    <w:rsid w:val="00097A0E"/>
    <w:rsid w:val="00097CC5"/>
    <w:rsid w:val="00097E07"/>
    <w:rsid w:val="000A09DB"/>
    <w:rsid w:val="000A0C6B"/>
    <w:rsid w:val="000A0E35"/>
    <w:rsid w:val="000A0E60"/>
    <w:rsid w:val="000A100E"/>
    <w:rsid w:val="000A106D"/>
    <w:rsid w:val="000A1838"/>
    <w:rsid w:val="000A1916"/>
    <w:rsid w:val="000A1AE7"/>
    <w:rsid w:val="000A200E"/>
    <w:rsid w:val="000A2B62"/>
    <w:rsid w:val="000A2C7E"/>
    <w:rsid w:val="000A3442"/>
    <w:rsid w:val="000A37BA"/>
    <w:rsid w:val="000A3C80"/>
    <w:rsid w:val="000A3DE4"/>
    <w:rsid w:val="000A5338"/>
    <w:rsid w:val="000A5EA0"/>
    <w:rsid w:val="000A74DE"/>
    <w:rsid w:val="000A7612"/>
    <w:rsid w:val="000A7CCC"/>
    <w:rsid w:val="000A7FE6"/>
    <w:rsid w:val="000B1318"/>
    <w:rsid w:val="000B1B23"/>
    <w:rsid w:val="000B2329"/>
    <w:rsid w:val="000B25CB"/>
    <w:rsid w:val="000B2BF8"/>
    <w:rsid w:val="000B33EF"/>
    <w:rsid w:val="000B40D8"/>
    <w:rsid w:val="000B4B3B"/>
    <w:rsid w:val="000B5B00"/>
    <w:rsid w:val="000B5B02"/>
    <w:rsid w:val="000B5F47"/>
    <w:rsid w:val="000B712A"/>
    <w:rsid w:val="000B725C"/>
    <w:rsid w:val="000C049F"/>
    <w:rsid w:val="000C0ED8"/>
    <w:rsid w:val="000C128A"/>
    <w:rsid w:val="000C153E"/>
    <w:rsid w:val="000C15D8"/>
    <w:rsid w:val="000C1973"/>
    <w:rsid w:val="000C2AC0"/>
    <w:rsid w:val="000C30A7"/>
    <w:rsid w:val="000C3724"/>
    <w:rsid w:val="000C4091"/>
    <w:rsid w:val="000C4632"/>
    <w:rsid w:val="000C53B4"/>
    <w:rsid w:val="000C5782"/>
    <w:rsid w:val="000C5F03"/>
    <w:rsid w:val="000C626C"/>
    <w:rsid w:val="000C70FB"/>
    <w:rsid w:val="000C74DF"/>
    <w:rsid w:val="000C75E2"/>
    <w:rsid w:val="000C75EC"/>
    <w:rsid w:val="000C791A"/>
    <w:rsid w:val="000C7FDD"/>
    <w:rsid w:val="000D07DC"/>
    <w:rsid w:val="000D08EB"/>
    <w:rsid w:val="000D145D"/>
    <w:rsid w:val="000D1AEF"/>
    <w:rsid w:val="000D1CEE"/>
    <w:rsid w:val="000D254F"/>
    <w:rsid w:val="000D2882"/>
    <w:rsid w:val="000D2F48"/>
    <w:rsid w:val="000D4880"/>
    <w:rsid w:val="000D5099"/>
    <w:rsid w:val="000D56B2"/>
    <w:rsid w:val="000D6466"/>
    <w:rsid w:val="000D6C03"/>
    <w:rsid w:val="000D6CAC"/>
    <w:rsid w:val="000D6D5B"/>
    <w:rsid w:val="000D6DD7"/>
    <w:rsid w:val="000D7768"/>
    <w:rsid w:val="000D7ECA"/>
    <w:rsid w:val="000E0F37"/>
    <w:rsid w:val="000E1283"/>
    <w:rsid w:val="000E1A8D"/>
    <w:rsid w:val="000E2481"/>
    <w:rsid w:val="000E2CE4"/>
    <w:rsid w:val="000E2D5B"/>
    <w:rsid w:val="000E3634"/>
    <w:rsid w:val="000E36E9"/>
    <w:rsid w:val="000E3831"/>
    <w:rsid w:val="000E4919"/>
    <w:rsid w:val="000E4CD9"/>
    <w:rsid w:val="000E599A"/>
    <w:rsid w:val="000E644E"/>
    <w:rsid w:val="000E657A"/>
    <w:rsid w:val="000E6651"/>
    <w:rsid w:val="000E6BEF"/>
    <w:rsid w:val="000E7D9E"/>
    <w:rsid w:val="000E7EA5"/>
    <w:rsid w:val="000F07E9"/>
    <w:rsid w:val="000F0A26"/>
    <w:rsid w:val="000F100F"/>
    <w:rsid w:val="000F1367"/>
    <w:rsid w:val="000F1553"/>
    <w:rsid w:val="000F1C20"/>
    <w:rsid w:val="000F2692"/>
    <w:rsid w:val="000F2C95"/>
    <w:rsid w:val="000F2F70"/>
    <w:rsid w:val="000F2FA3"/>
    <w:rsid w:val="000F3171"/>
    <w:rsid w:val="000F31BD"/>
    <w:rsid w:val="000F35E4"/>
    <w:rsid w:val="000F3B9D"/>
    <w:rsid w:val="000F4381"/>
    <w:rsid w:val="000F4C7F"/>
    <w:rsid w:val="000F508C"/>
    <w:rsid w:val="000F579C"/>
    <w:rsid w:val="000F590D"/>
    <w:rsid w:val="000F5A99"/>
    <w:rsid w:val="000F6362"/>
    <w:rsid w:val="000F6FF2"/>
    <w:rsid w:val="000F7506"/>
    <w:rsid w:val="000F7EC3"/>
    <w:rsid w:val="0010036A"/>
    <w:rsid w:val="00100374"/>
    <w:rsid w:val="00100586"/>
    <w:rsid w:val="00100BDD"/>
    <w:rsid w:val="00100C9B"/>
    <w:rsid w:val="00101045"/>
    <w:rsid w:val="001018AB"/>
    <w:rsid w:val="001026F6"/>
    <w:rsid w:val="001027EF"/>
    <w:rsid w:val="001029F1"/>
    <w:rsid w:val="00102B63"/>
    <w:rsid w:val="00102CB8"/>
    <w:rsid w:val="00102E46"/>
    <w:rsid w:val="001033A7"/>
    <w:rsid w:val="001035C8"/>
    <w:rsid w:val="00103A83"/>
    <w:rsid w:val="00103F2C"/>
    <w:rsid w:val="001041D1"/>
    <w:rsid w:val="00105BF4"/>
    <w:rsid w:val="001063F9"/>
    <w:rsid w:val="00106609"/>
    <w:rsid w:val="001068B2"/>
    <w:rsid w:val="00106B89"/>
    <w:rsid w:val="00106BB2"/>
    <w:rsid w:val="00107930"/>
    <w:rsid w:val="00110C81"/>
    <w:rsid w:val="00111737"/>
    <w:rsid w:val="00111BED"/>
    <w:rsid w:val="00111F8A"/>
    <w:rsid w:val="00112571"/>
    <w:rsid w:val="0011296D"/>
    <w:rsid w:val="001135F5"/>
    <w:rsid w:val="00114E2C"/>
    <w:rsid w:val="00117275"/>
    <w:rsid w:val="001173DF"/>
    <w:rsid w:val="00117CCA"/>
    <w:rsid w:val="00117FDF"/>
    <w:rsid w:val="0012011D"/>
    <w:rsid w:val="0012035F"/>
    <w:rsid w:val="00120B24"/>
    <w:rsid w:val="00120B40"/>
    <w:rsid w:val="00121171"/>
    <w:rsid w:val="00121A86"/>
    <w:rsid w:val="00121E3D"/>
    <w:rsid w:val="00121E5A"/>
    <w:rsid w:val="00121FA0"/>
    <w:rsid w:val="00122482"/>
    <w:rsid w:val="00123696"/>
    <w:rsid w:val="00123E50"/>
    <w:rsid w:val="001240FF"/>
    <w:rsid w:val="001245C4"/>
    <w:rsid w:val="00124EAF"/>
    <w:rsid w:val="00124F2D"/>
    <w:rsid w:val="0012517C"/>
    <w:rsid w:val="00126BBC"/>
    <w:rsid w:val="001270E4"/>
    <w:rsid w:val="0012717C"/>
    <w:rsid w:val="0012771E"/>
    <w:rsid w:val="00127DBB"/>
    <w:rsid w:val="001302AE"/>
    <w:rsid w:val="00130320"/>
    <w:rsid w:val="001304E5"/>
    <w:rsid w:val="00130B77"/>
    <w:rsid w:val="00130DDE"/>
    <w:rsid w:val="00130E2B"/>
    <w:rsid w:val="00131324"/>
    <w:rsid w:val="00132DBD"/>
    <w:rsid w:val="00133536"/>
    <w:rsid w:val="00134737"/>
    <w:rsid w:val="00134F6A"/>
    <w:rsid w:val="00136CD5"/>
    <w:rsid w:val="00137FC1"/>
    <w:rsid w:val="001409A4"/>
    <w:rsid w:val="00140D27"/>
    <w:rsid w:val="00141291"/>
    <w:rsid w:val="0014291C"/>
    <w:rsid w:val="00143AD9"/>
    <w:rsid w:val="001450EA"/>
    <w:rsid w:val="00145E01"/>
    <w:rsid w:val="0014638A"/>
    <w:rsid w:val="00146AB4"/>
    <w:rsid w:val="00146BF9"/>
    <w:rsid w:val="001471B6"/>
    <w:rsid w:val="001505A5"/>
    <w:rsid w:val="0015188B"/>
    <w:rsid w:val="00151DB0"/>
    <w:rsid w:val="00151DBF"/>
    <w:rsid w:val="00152216"/>
    <w:rsid w:val="001523E3"/>
    <w:rsid w:val="001531D6"/>
    <w:rsid w:val="001542D7"/>
    <w:rsid w:val="00154398"/>
    <w:rsid w:val="00154594"/>
    <w:rsid w:val="00154EF4"/>
    <w:rsid w:val="00156B79"/>
    <w:rsid w:val="001570D0"/>
    <w:rsid w:val="001570E0"/>
    <w:rsid w:val="001578D7"/>
    <w:rsid w:val="00157CCF"/>
    <w:rsid w:val="00157D09"/>
    <w:rsid w:val="0016001C"/>
    <w:rsid w:val="0016066B"/>
    <w:rsid w:val="00160CF9"/>
    <w:rsid w:val="00160EEB"/>
    <w:rsid w:val="001617AE"/>
    <w:rsid w:val="00161A47"/>
    <w:rsid w:val="00161CEF"/>
    <w:rsid w:val="00161ED7"/>
    <w:rsid w:val="00162174"/>
    <w:rsid w:val="001625F3"/>
    <w:rsid w:val="00162E5F"/>
    <w:rsid w:val="00162F5F"/>
    <w:rsid w:val="001630C7"/>
    <w:rsid w:val="0016364B"/>
    <w:rsid w:val="00163761"/>
    <w:rsid w:val="001641FB"/>
    <w:rsid w:val="00164AC7"/>
    <w:rsid w:val="00165496"/>
    <w:rsid w:val="001654D5"/>
    <w:rsid w:val="0016564E"/>
    <w:rsid w:val="001658E0"/>
    <w:rsid w:val="001658E7"/>
    <w:rsid w:val="00165ED2"/>
    <w:rsid w:val="00166430"/>
    <w:rsid w:val="00166795"/>
    <w:rsid w:val="00166A4A"/>
    <w:rsid w:val="00167104"/>
    <w:rsid w:val="00167A08"/>
    <w:rsid w:val="00167DAD"/>
    <w:rsid w:val="00171E36"/>
    <w:rsid w:val="0017312F"/>
    <w:rsid w:val="001736BA"/>
    <w:rsid w:val="00173867"/>
    <w:rsid w:val="00173B23"/>
    <w:rsid w:val="00173EB6"/>
    <w:rsid w:val="00173EB8"/>
    <w:rsid w:val="00173FE1"/>
    <w:rsid w:val="001741C6"/>
    <w:rsid w:val="00174B55"/>
    <w:rsid w:val="00174DA5"/>
    <w:rsid w:val="00175330"/>
    <w:rsid w:val="00175AE8"/>
    <w:rsid w:val="00175B31"/>
    <w:rsid w:val="00175C12"/>
    <w:rsid w:val="00175CA2"/>
    <w:rsid w:val="00175D0D"/>
    <w:rsid w:val="00176F09"/>
    <w:rsid w:val="00180752"/>
    <w:rsid w:val="0018087E"/>
    <w:rsid w:val="00180E3B"/>
    <w:rsid w:val="0018144F"/>
    <w:rsid w:val="00181D1D"/>
    <w:rsid w:val="001820AF"/>
    <w:rsid w:val="0018268B"/>
    <w:rsid w:val="0018286B"/>
    <w:rsid w:val="00182A57"/>
    <w:rsid w:val="00182A5F"/>
    <w:rsid w:val="00182D0B"/>
    <w:rsid w:val="00182D57"/>
    <w:rsid w:val="00183E59"/>
    <w:rsid w:val="00184092"/>
    <w:rsid w:val="00184514"/>
    <w:rsid w:val="001849FF"/>
    <w:rsid w:val="00184C57"/>
    <w:rsid w:val="00184FC7"/>
    <w:rsid w:val="001858A3"/>
    <w:rsid w:val="001871CF"/>
    <w:rsid w:val="001878FB"/>
    <w:rsid w:val="00187A64"/>
    <w:rsid w:val="00187B78"/>
    <w:rsid w:val="001901CC"/>
    <w:rsid w:val="00190A30"/>
    <w:rsid w:val="001911EE"/>
    <w:rsid w:val="00191234"/>
    <w:rsid w:val="001913A3"/>
    <w:rsid w:val="001926B6"/>
    <w:rsid w:val="00192D05"/>
    <w:rsid w:val="0019338D"/>
    <w:rsid w:val="00193D0B"/>
    <w:rsid w:val="00194813"/>
    <w:rsid w:val="00195290"/>
    <w:rsid w:val="00195679"/>
    <w:rsid w:val="00195C0B"/>
    <w:rsid w:val="001960B5"/>
    <w:rsid w:val="0019749D"/>
    <w:rsid w:val="00197EE6"/>
    <w:rsid w:val="001A0221"/>
    <w:rsid w:val="001A05BD"/>
    <w:rsid w:val="001A15AF"/>
    <w:rsid w:val="001A2897"/>
    <w:rsid w:val="001A28B5"/>
    <w:rsid w:val="001A2AD8"/>
    <w:rsid w:val="001A2D8D"/>
    <w:rsid w:val="001A2E1E"/>
    <w:rsid w:val="001A351B"/>
    <w:rsid w:val="001A4D45"/>
    <w:rsid w:val="001A4D80"/>
    <w:rsid w:val="001A4F53"/>
    <w:rsid w:val="001A5AA3"/>
    <w:rsid w:val="001A5D4E"/>
    <w:rsid w:val="001A72F3"/>
    <w:rsid w:val="001B0287"/>
    <w:rsid w:val="001B0329"/>
    <w:rsid w:val="001B0551"/>
    <w:rsid w:val="001B07C7"/>
    <w:rsid w:val="001B08FA"/>
    <w:rsid w:val="001B0F6E"/>
    <w:rsid w:val="001B123A"/>
    <w:rsid w:val="001B1F00"/>
    <w:rsid w:val="001B2081"/>
    <w:rsid w:val="001B2E5F"/>
    <w:rsid w:val="001B30A6"/>
    <w:rsid w:val="001B3F7E"/>
    <w:rsid w:val="001B46A2"/>
    <w:rsid w:val="001B5108"/>
    <w:rsid w:val="001B59FD"/>
    <w:rsid w:val="001B5E6B"/>
    <w:rsid w:val="001B63E3"/>
    <w:rsid w:val="001B6AA0"/>
    <w:rsid w:val="001B6EC9"/>
    <w:rsid w:val="001B6F85"/>
    <w:rsid w:val="001B70A2"/>
    <w:rsid w:val="001B7BB8"/>
    <w:rsid w:val="001C0B88"/>
    <w:rsid w:val="001C0D56"/>
    <w:rsid w:val="001C1100"/>
    <w:rsid w:val="001C11AC"/>
    <w:rsid w:val="001C1203"/>
    <w:rsid w:val="001C145C"/>
    <w:rsid w:val="001C152A"/>
    <w:rsid w:val="001C18B3"/>
    <w:rsid w:val="001C18E0"/>
    <w:rsid w:val="001C1C3D"/>
    <w:rsid w:val="001C2FC0"/>
    <w:rsid w:val="001C3968"/>
    <w:rsid w:val="001C3D61"/>
    <w:rsid w:val="001C491F"/>
    <w:rsid w:val="001C4DCD"/>
    <w:rsid w:val="001C5346"/>
    <w:rsid w:val="001C54CA"/>
    <w:rsid w:val="001C5811"/>
    <w:rsid w:val="001C5D1B"/>
    <w:rsid w:val="001C633B"/>
    <w:rsid w:val="001C7384"/>
    <w:rsid w:val="001D12A6"/>
    <w:rsid w:val="001D1686"/>
    <w:rsid w:val="001D1A4E"/>
    <w:rsid w:val="001D1BF2"/>
    <w:rsid w:val="001D1F69"/>
    <w:rsid w:val="001D29F2"/>
    <w:rsid w:val="001D350C"/>
    <w:rsid w:val="001D4C7E"/>
    <w:rsid w:val="001D4D7F"/>
    <w:rsid w:val="001D5102"/>
    <w:rsid w:val="001D7E6F"/>
    <w:rsid w:val="001E021D"/>
    <w:rsid w:val="001E10FF"/>
    <w:rsid w:val="001E36FE"/>
    <w:rsid w:val="001E380F"/>
    <w:rsid w:val="001E3884"/>
    <w:rsid w:val="001E4075"/>
    <w:rsid w:val="001E4134"/>
    <w:rsid w:val="001E43CD"/>
    <w:rsid w:val="001E440B"/>
    <w:rsid w:val="001E50B9"/>
    <w:rsid w:val="001E52B3"/>
    <w:rsid w:val="001E56A7"/>
    <w:rsid w:val="001E57A0"/>
    <w:rsid w:val="001E5929"/>
    <w:rsid w:val="001E5FD1"/>
    <w:rsid w:val="001E7081"/>
    <w:rsid w:val="001E71CC"/>
    <w:rsid w:val="001E731C"/>
    <w:rsid w:val="001E7502"/>
    <w:rsid w:val="001E7644"/>
    <w:rsid w:val="001F0D60"/>
    <w:rsid w:val="001F12F6"/>
    <w:rsid w:val="001F1ADA"/>
    <w:rsid w:val="001F292A"/>
    <w:rsid w:val="001F2BB1"/>
    <w:rsid w:val="001F2C3C"/>
    <w:rsid w:val="001F34C1"/>
    <w:rsid w:val="001F38E8"/>
    <w:rsid w:val="001F43D1"/>
    <w:rsid w:val="001F461C"/>
    <w:rsid w:val="001F4880"/>
    <w:rsid w:val="001F4B37"/>
    <w:rsid w:val="001F5443"/>
    <w:rsid w:val="001F5AAD"/>
    <w:rsid w:val="001F6AC9"/>
    <w:rsid w:val="001F6E7F"/>
    <w:rsid w:val="001F735E"/>
    <w:rsid w:val="001F76D4"/>
    <w:rsid w:val="001F78FF"/>
    <w:rsid w:val="001F7AE5"/>
    <w:rsid w:val="001F7B7E"/>
    <w:rsid w:val="00201C60"/>
    <w:rsid w:val="00201DEF"/>
    <w:rsid w:val="00202B84"/>
    <w:rsid w:val="00202CAE"/>
    <w:rsid w:val="00203D7B"/>
    <w:rsid w:val="00204B11"/>
    <w:rsid w:val="00204B80"/>
    <w:rsid w:val="00204EF0"/>
    <w:rsid w:val="002055EB"/>
    <w:rsid w:val="00205884"/>
    <w:rsid w:val="00205991"/>
    <w:rsid w:val="00205CE5"/>
    <w:rsid w:val="00206881"/>
    <w:rsid w:val="00207271"/>
    <w:rsid w:val="002072B3"/>
    <w:rsid w:val="00210562"/>
    <w:rsid w:val="00210D7A"/>
    <w:rsid w:val="002111CB"/>
    <w:rsid w:val="00211732"/>
    <w:rsid w:val="00212ECF"/>
    <w:rsid w:val="00213AFA"/>
    <w:rsid w:val="00213DC2"/>
    <w:rsid w:val="0021472E"/>
    <w:rsid w:val="00215295"/>
    <w:rsid w:val="002156A4"/>
    <w:rsid w:val="00215F31"/>
    <w:rsid w:val="0021656F"/>
    <w:rsid w:val="00216C78"/>
    <w:rsid w:val="00216D3F"/>
    <w:rsid w:val="00216DE0"/>
    <w:rsid w:val="00216F83"/>
    <w:rsid w:val="002170D9"/>
    <w:rsid w:val="002173C4"/>
    <w:rsid w:val="002179F3"/>
    <w:rsid w:val="00217A8E"/>
    <w:rsid w:val="00217D57"/>
    <w:rsid w:val="0022066A"/>
    <w:rsid w:val="00220ED5"/>
    <w:rsid w:val="00220FEB"/>
    <w:rsid w:val="00221075"/>
    <w:rsid w:val="00221583"/>
    <w:rsid w:val="002217ED"/>
    <w:rsid w:val="002218C4"/>
    <w:rsid w:val="00221901"/>
    <w:rsid w:val="00221E30"/>
    <w:rsid w:val="00222EC1"/>
    <w:rsid w:val="0022331E"/>
    <w:rsid w:val="00223483"/>
    <w:rsid w:val="00223B2B"/>
    <w:rsid w:val="00223C4B"/>
    <w:rsid w:val="00223C87"/>
    <w:rsid w:val="00224397"/>
    <w:rsid w:val="002246DF"/>
    <w:rsid w:val="002251E6"/>
    <w:rsid w:val="00225A79"/>
    <w:rsid w:val="00226A2D"/>
    <w:rsid w:val="00226C52"/>
    <w:rsid w:val="002275EF"/>
    <w:rsid w:val="00227AC6"/>
    <w:rsid w:val="0023006B"/>
    <w:rsid w:val="00230390"/>
    <w:rsid w:val="0023080F"/>
    <w:rsid w:val="00230BA6"/>
    <w:rsid w:val="00230D9F"/>
    <w:rsid w:val="00231E02"/>
    <w:rsid w:val="002322B7"/>
    <w:rsid w:val="00232B0B"/>
    <w:rsid w:val="00232B3A"/>
    <w:rsid w:val="002332C8"/>
    <w:rsid w:val="002333E6"/>
    <w:rsid w:val="00233426"/>
    <w:rsid w:val="00233DAC"/>
    <w:rsid w:val="00233EFF"/>
    <w:rsid w:val="00234314"/>
    <w:rsid w:val="00234340"/>
    <w:rsid w:val="0023591B"/>
    <w:rsid w:val="002365D1"/>
    <w:rsid w:val="00237590"/>
    <w:rsid w:val="002378CB"/>
    <w:rsid w:val="00237D4D"/>
    <w:rsid w:val="002405B1"/>
    <w:rsid w:val="00240DD7"/>
    <w:rsid w:val="00241702"/>
    <w:rsid w:val="00241ADB"/>
    <w:rsid w:val="0024214A"/>
    <w:rsid w:val="00243076"/>
    <w:rsid w:val="002434BC"/>
    <w:rsid w:val="00243A15"/>
    <w:rsid w:val="00243D59"/>
    <w:rsid w:val="002440AD"/>
    <w:rsid w:val="00244B41"/>
    <w:rsid w:val="0024506D"/>
    <w:rsid w:val="00245089"/>
    <w:rsid w:val="00246DF7"/>
    <w:rsid w:val="002476BB"/>
    <w:rsid w:val="00247737"/>
    <w:rsid w:val="00247EAB"/>
    <w:rsid w:val="00247ECE"/>
    <w:rsid w:val="002516FA"/>
    <w:rsid w:val="0025252E"/>
    <w:rsid w:val="00252829"/>
    <w:rsid w:val="00252BC9"/>
    <w:rsid w:val="00253E14"/>
    <w:rsid w:val="002541B4"/>
    <w:rsid w:val="00254541"/>
    <w:rsid w:val="00254CE4"/>
    <w:rsid w:val="00254E0B"/>
    <w:rsid w:val="002550AB"/>
    <w:rsid w:val="00255128"/>
    <w:rsid w:val="002551E0"/>
    <w:rsid w:val="002558D7"/>
    <w:rsid w:val="00255F21"/>
    <w:rsid w:val="002562A2"/>
    <w:rsid w:val="002564AE"/>
    <w:rsid w:val="002564C2"/>
    <w:rsid w:val="00256865"/>
    <w:rsid w:val="00256B15"/>
    <w:rsid w:val="00256B37"/>
    <w:rsid w:val="00256E14"/>
    <w:rsid w:val="00257011"/>
    <w:rsid w:val="0025737E"/>
    <w:rsid w:val="00257661"/>
    <w:rsid w:val="00257CFD"/>
    <w:rsid w:val="002604BB"/>
    <w:rsid w:val="00260513"/>
    <w:rsid w:val="00261284"/>
    <w:rsid w:val="0026154F"/>
    <w:rsid w:val="0026159E"/>
    <w:rsid w:val="002617DF"/>
    <w:rsid w:val="0026210D"/>
    <w:rsid w:val="00262436"/>
    <w:rsid w:val="00262859"/>
    <w:rsid w:val="00262FE4"/>
    <w:rsid w:val="00263278"/>
    <w:rsid w:val="002636D1"/>
    <w:rsid w:val="00263D72"/>
    <w:rsid w:val="00264CFE"/>
    <w:rsid w:val="00265625"/>
    <w:rsid w:val="0026649E"/>
    <w:rsid w:val="002664F6"/>
    <w:rsid w:val="00266AAC"/>
    <w:rsid w:val="00266AD4"/>
    <w:rsid w:val="00266F58"/>
    <w:rsid w:val="002671A9"/>
    <w:rsid w:val="0026771C"/>
    <w:rsid w:val="002701F6"/>
    <w:rsid w:val="0027041A"/>
    <w:rsid w:val="00270622"/>
    <w:rsid w:val="00270A5D"/>
    <w:rsid w:val="002719E1"/>
    <w:rsid w:val="00271E9E"/>
    <w:rsid w:val="00272461"/>
    <w:rsid w:val="0027251C"/>
    <w:rsid w:val="00272751"/>
    <w:rsid w:val="00272ACC"/>
    <w:rsid w:val="00273414"/>
    <w:rsid w:val="0027355A"/>
    <w:rsid w:val="0027453A"/>
    <w:rsid w:val="00276555"/>
    <w:rsid w:val="00276A24"/>
    <w:rsid w:val="00277B02"/>
    <w:rsid w:val="00277BF6"/>
    <w:rsid w:val="002800E8"/>
    <w:rsid w:val="00280191"/>
    <w:rsid w:val="00280604"/>
    <w:rsid w:val="00280D46"/>
    <w:rsid w:val="00281494"/>
    <w:rsid w:val="00283169"/>
    <w:rsid w:val="002837AA"/>
    <w:rsid w:val="0028405A"/>
    <w:rsid w:val="00284AB1"/>
    <w:rsid w:val="00285004"/>
    <w:rsid w:val="002857A4"/>
    <w:rsid w:val="002862D0"/>
    <w:rsid w:val="00286A49"/>
    <w:rsid w:val="00286E92"/>
    <w:rsid w:val="0028715E"/>
    <w:rsid w:val="00287251"/>
    <w:rsid w:val="00287475"/>
    <w:rsid w:val="00287C17"/>
    <w:rsid w:val="00287FE3"/>
    <w:rsid w:val="00291A15"/>
    <w:rsid w:val="002922EC"/>
    <w:rsid w:val="0029415F"/>
    <w:rsid w:val="00294C8F"/>
    <w:rsid w:val="00295514"/>
    <w:rsid w:val="0029554A"/>
    <w:rsid w:val="0029582F"/>
    <w:rsid w:val="00295955"/>
    <w:rsid w:val="00296163"/>
    <w:rsid w:val="0029640B"/>
    <w:rsid w:val="00296CE4"/>
    <w:rsid w:val="00296F9B"/>
    <w:rsid w:val="00297044"/>
    <w:rsid w:val="002970FD"/>
    <w:rsid w:val="00297875"/>
    <w:rsid w:val="00297B8B"/>
    <w:rsid w:val="002A0398"/>
    <w:rsid w:val="002A0973"/>
    <w:rsid w:val="002A0E10"/>
    <w:rsid w:val="002A12A6"/>
    <w:rsid w:val="002A1CF1"/>
    <w:rsid w:val="002A1EF2"/>
    <w:rsid w:val="002A2BD4"/>
    <w:rsid w:val="002A2E5E"/>
    <w:rsid w:val="002A2FFC"/>
    <w:rsid w:val="002A32DA"/>
    <w:rsid w:val="002A3988"/>
    <w:rsid w:val="002A40DC"/>
    <w:rsid w:val="002A470A"/>
    <w:rsid w:val="002A493D"/>
    <w:rsid w:val="002A4A0D"/>
    <w:rsid w:val="002A4A94"/>
    <w:rsid w:val="002A5309"/>
    <w:rsid w:val="002A53D0"/>
    <w:rsid w:val="002A55F9"/>
    <w:rsid w:val="002A5A16"/>
    <w:rsid w:val="002A5A2B"/>
    <w:rsid w:val="002A61B9"/>
    <w:rsid w:val="002A629D"/>
    <w:rsid w:val="002A6905"/>
    <w:rsid w:val="002A7195"/>
    <w:rsid w:val="002A7D68"/>
    <w:rsid w:val="002B131E"/>
    <w:rsid w:val="002B320F"/>
    <w:rsid w:val="002B3618"/>
    <w:rsid w:val="002B36AC"/>
    <w:rsid w:val="002B413F"/>
    <w:rsid w:val="002B441B"/>
    <w:rsid w:val="002B47E2"/>
    <w:rsid w:val="002B4C06"/>
    <w:rsid w:val="002B4E7D"/>
    <w:rsid w:val="002B4F3B"/>
    <w:rsid w:val="002B5C6F"/>
    <w:rsid w:val="002B5FAB"/>
    <w:rsid w:val="002B5FD4"/>
    <w:rsid w:val="002B6493"/>
    <w:rsid w:val="002B672F"/>
    <w:rsid w:val="002B6D8F"/>
    <w:rsid w:val="002B6F19"/>
    <w:rsid w:val="002B7353"/>
    <w:rsid w:val="002C1294"/>
    <w:rsid w:val="002C1AFE"/>
    <w:rsid w:val="002C23A0"/>
    <w:rsid w:val="002C24EA"/>
    <w:rsid w:val="002C284D"/>
    <w:rsid w:val="002C2A08"/>
    <w:rsid w:val="002C2F98"/>
    <w:rsid w:val="002C4017"/>
    <w:rsid w:val="002C4278"/>
    <w:rsid w:val="002C4587"/>
    <w:rsid w:val="002C47A2"/>
    <w:rsid w:val="002C4B24"/>
    <w:rsid w:val="002C5561"/>
    <w:rsid w:val="002C624D"/>
    <w:rsid w:val="002C69A2"/>
    <w:rsid w:val="002C6E8B"/>
    <w:rsid w:val="002C72BB"/>
    <w:rsid w:val="002C7FC7"/>
    <w:rsid w:val="002D07BB"/>
    <w:rsid w:val="002D24F1"/>
    <w:rsid w:val="002D2D89"/>
    <w:rsid w:val="002D3F42"/>
    <w:rsid w:val="002D526E"/>
    <w:rsid w:val="002D54BA"/>
    <w:rsid w:val="002D55B1"/>
    <w:rsid w:val="002D62BE"/>
    <w:rsid w:val="002D6FBF"/>
    <w:rsid w:val="002D762F"/>
    <w:rsid w:val="002D78F7"/>
    <w:rsid w:val="002D7E9D"/>
    <w:rsid w:val="002E2089"/>
    <w:rsid w:val="002E30E9"/>
    <w:rsid w:val="002E417D"/>
    <w:rsid w:val="002E434A"/>
    <w:rsid w:val="002E44E7"/>
    <w:rsid w:val="002E4BCC"/>
    <w:rsid w:val="002E633D"/>
    <w:rsid w:val="002E656B"/>
    <w:rsid w:val="002E6611"/>
    <w:rsid w:val="002E6FCA"/>
    <w:rsid w:val="002E788F"/>
    <w:rsid w:val="002E7B5B"/>
    <w:rsid w:val="002F0598"/>
    <w:rsid w:val="002F08AB"/>
    <w:rsid w:val="002F1674"/>
    <w:rsid w:val="002F2C71"/>
    <w:rsid w:val="002F2DA6"/>
    <w:rsid w:val="002F34E2"/>
    <w:rsid w:val="002F36F8"/>
    <w:rsid w:val="002F3B5F"/>
    <w:rsid w:val="002F4355"/>
    <w:rsid w:val="002F4A73"/>
    <w:rsid w:val="002F4C0C"/>
    <w:rsid w:val="002F4EC2"/>
    <w:rsid w:val="002F5330"/>
    <w:rsid w:val="002F59FF"/>
    <w:rsid w:val="002F6981"/>
    <w:rsid w:val="002F74B0"/>
    <w:rsid w:val="002F760D"/>
    <w:rsid w:val="0030026C"/>
    <w:rsid w:val="003003BA"/>
    <w:rsid w:val="00301128"/>
    <w:rsid w:val="00302846"/>
    <w:rsid w:val="00302CA9"/>
    <w:rsid w:val="00303FC3"/>
    <w:rsid w:val="00304091"/>
    <w:rsid w:val="003042FF"/>
    <w:rsid w:val="00304D9C"/>
    <w:rsid w:val="00305954"/>
    <w:rsid w:val="00305978"/>
    <w:rsid w:val="00305CFD"/>
    <w:rsid w:val="00305E77"/>
    <w:rsid w:val="003062AF"/>
    <w:rsid w:val="00306C69"/>
    <w:rsid w:val="00307B9D"/>
    <w:rsid w:val="00310344"/>
    <w:rsid w:val="00310602"/>
    <w:rsid w:val="00310BD8"/>
    <w:rsid w:val="003124E5"/>
    <w:rsid w:val="00312884"/>
    <w:rsid w:val="003128C8"/>
    <w:rsid w:val="00312BCE"/>
    <w:rsid w:val="0031324D"/>
    <w:rsid w:val="0031454C"/>
    <w:rsid w:val="003157C5"/>
    <w:rsid w:val="00315FA3"/>
    <w:rsid w:val="003163E5"/>
    <w:rsid w:val="00316F32"/>
    <w:rsid w:val="0031761D"/>
    <w:rsid w:val="00321065"/>
    <w:rsid w:val="0032132E"/>
    <w:rsid w:val="003213E9"/>
    <w:rsid w:val="00322023"/>
    <w:rsid w:val="0032299E"/>
    <w:rsid w:val="00322DDE"/>
    <w:rsid w:val="00323761"/>
    <w:rsid w:val="00324725"/>
    <w:rsid w:val="0032495E"/>
    <w:rsid w:val="003263BC"/>
    <w:rsid w:val="00326C29"/>
    <w:rsid w:val="003272B9"/>
    <w:rsid w:val="00327ADA"/>
    <w:rsid w:val="00327FE8"/>
    <w:rsid w:val="0033049E"/>
    <w:rsid w:val="00330A1D"/>
    <w:rsid w:val="00330EA9"/>
    <w:rsid w:val="0033145D"/>
    <w:rsid w:val="00331771"/>
    <w:rsid w:val="00332DDF"/>
    <w:rsid w:val="003332C9"/>
    <w:rsid w:val="00333A40"/>
    <w:rsid w:val="003341DE"/>
    <w:rsid w:val="00334F3E"/>
    <w:rsid w:val="00335600"/>
    <w:rsid w:val="003358CB"/>
    <w:rsid w:val="0033595C"/>
    <w:rsid w:val="00335B8B"/>
    <w:rsid w:val="0033626E"/>
    <w:rsid w:val="00336CAD"/>
    <w:rsid w:val="003372AB"/>
    <w:rsid w:val="00337D5F"/>
    <w:rsid w:val="00337F76"/>
    <w:rsid w:val="0034000F"/>
    <w:rsid w:val="00340AA4"/>
    <w:rsid w:val="00341546"/>
    <w:rsid w:val="00341793"/>
    <w:rsid w:val="00342362"/>
    <w:rsid w:val="003427AD"/>
    <w:rsid w:val="00342E01"/>
    <w:rsid w:val="00343407"/>
    <w:rsid w:val="003439A6"/>
    <w:rsid w:val="00343FDC"/>
    <w:rsid w:val="00344185"/>
    <w:rsid w:val="003449A9"/>
    <w:rsid w:val="003450AA"/>
    <w:rsid w:val="0034587D"/>
    <w:rsid w:val="003472F7"/>
    <w:rsid w:val="00347634"/>
    <w:rsid w:val="00347970"/>
    <w:rsid w:val="00347EAE"/>
    <w:rsid w:val="00350141"/>
    <w:rsid w:val="003509DE"/>
    <w:rsid w:val="00350BE9"/>
    <w:rsid w:val="00350CA4"/>
    <w:rsid w:val="00350F48"/>
    <w:rsid w:val="00350FCA"/>
    <w:rsid w:val="00351282"/>
    <w:rsid w:val="00351373"/>
    <w:rsid w:val="003513C5"/>
    <w:rsid w:val="00351778"/>
    <w:rsid w:val="0035278D"/>
    <w:rsid w:val="00352AE1"/>
    <w:rsid w:val="00352C25"/>
    <w:rsid w:val="00353303"/>
    <w:rsid w:val="00353639"/>
    <w:rsid w:val="003538F8"/>
    <w:rsid w:val="00353926"/>
    <w:rsid w:val="00354477"/>
    <w:rsid w:val="003546C0"/>
    <w:rsid w:val="00356425"/>
    <w:rsid w:val="00357232"/>
    <w:rsid w:val="00357506"/>
    <w:rsid w:val="0035762E"/>
    <w:rsid w:val="00357638"/>
    <w:rsid w:val="0036149F"/>
    <w:rsid w:val="003615FA"/>
    <w:rsid w:val="00362053"/>
    <w:rsid w:val="0036295E"/>
    <w:rsid w:val="00363EFB"/>
    <w:rsid w:val="003642D3"/>
    <w:rsid w:val="00364AAF"/>
    <w:rsid w:val="00364E67"/>
    <w:rsid w:val="00366424"/>
    <w:rsid w:val="003674B2"/>
    <w:rsid w:val="00367BF7"/>
    <w:rsid w:val="0037095A"/>
    <w:rsid w:val="00370A2B"/>
    <w:rsid w:val="00371131"/>
    <w:rsid w:val="0037181E"/>
    <w:rsid w:val="0037276C"/>
    <w:rsid w:val="003727FF"/>
    <w:rsid w:val="00372AB3"/>
    <w:rsid w:val="0037357D"/>
    <w:rsid w:val="003756DC"/>
    <w:rsid w:val="00375D1E"/>
    <w:rsid w:val="00375FA2"/>
    <w:rsid w:val="00376926"/>
    <w:rsid w:val="00376DD9"/>
    <w:rsid w:val="00376ECC"/>
    <w:rsid w:val="00377B34"/>
    <w:rsid w:val="003801B0"/>
    <w:rsid w:val="003802AD"/>
    <w:rsid w:val="00380F6F"/>
    <w:rsid w:val="00381CC7"/>
    <w:rsid w:val="00381DF6"/>
    <w:rsid w:val="00382A97"/>
    <w:rsid w:val="0038342C"/>
    <w:rsid w:val="00383864"/>
    <w:rsid w:val="00384340"/>
    <w:rsid w:val="003846FD"/>
    <w:rsid w:val="00385D6B"/>
    <w:rsid w:val="00386083"/>
    <w:rsid w:val="0038771C"/>
    <w:rsid w:val="00387775"/>
    <w:rsid w:val="00387FE9"/>
    <w:rsid w:val="0039009C"/>
    <w:rsid w:val="0039056B"/>
    <w:rsid w:val="00390BDC"/>
    <w:rsid w:val="00391C41"/>
    <w:rsid w:val="00392526"/>
    <w:rsid w:val="00392762"/>
    <w:rsid w:val="00392F16"/>
    <w:rsid w:val="003935DA"/>
    <w:rsid w:val="0039372E"/>
    <w:rsid w:val="0039395F"/>
    <w:rsid w:val="00393F25"/>
    <w:rsid w:val="00394550"/>
    <w:rsid w:val="00394E02"/>
    <w:rsid w:val="00394F32"/>
    <w:rsid w:val="003950F9"/>
    <w:rsid w:val="003951AF"/>
    <w:rsid w:val="00395349"/>
    <w:rsid w:val="00395580"/>
    <w:rsid w:val="003957E3"/>
    <w:rsid w:val="003961A7"/>
    <w:rsid w:val="00396CBB"/>
    <w:rsid w:val="003976BB"/>
    <w:rsid w:val="0039791D"/>
    <w:rsid w:val="00397BC9"/>
    <w:rsid w:val="00397DD0"/>
    <w:rsid w:val="003A0FDF"/>
    <w:rsid w:val="003A24E5"/>
    <w:rsid w:val="003A2B96"/>
    <w:rsid w:val="003A2FA1"/>
    <w:rsid w:val="003A2FCD"/>
    <w:rsid w:val="003A3123"/>
    <w:rsid w:val="003A314C"/>
    <w:rsid w:val="003A4971"/>
    <w:rsid w:val="003A5BF5"/>
    <w:rsid w:val="003A7288"/>
    <w:rsid w:val="003A76C1"/>
    <w:rsid w:val="003B08FD"/>
    <w:rsid w:val="003B0B29"/>
    <w:rsid w:val="003B1667"/>
    <w:rsid w:val="003B242D"/>
    <w:rsid w:val="003B2C17"/>
    <w:rsid w:val="003B3C05"/>
    <w:rsid w:val="003B3D34"/>
    <w:rsid w:val="003B4A6A"/>
    <w:rsid w:val="003B4C4D"/>
    <w:rsid w:val="003B5101"/>
    <w:rsid w:val="003B584D"/>
    <w:rsid w:val="003B704B"/>
    <w:rsid w:val="003C0ECE"/>
    <w:rsid w:val="003C0F15"/>
    <w:rsid w:val="003C13AD"/>
    <w:rsid w:val="003C2184"/>
    <w:rsid w:val="003C24E2"/>
    <w:rsid w:val="003C2EDF"/>
    <w:rsid w:val="003C2F8A"/>
    <w:rsid w:val="003C3A8B"/>
    <w:rsid w:val="003C3BED"/>
    <w:rsid w:val="003C3DEF"/>
    <w:rsid w:val="003C4307"/>
    <w:rsid w:val="003C432C"/>
    <w:rsid w:val="003C48AF"/>
    <w:rsid w:val="003C52E6"/>
    <w:rsid w:val="003C52F0"/>
    <w:rsid w:val="003C54F9"/>
    <w:rsid w:val="003C5C80"/>
    <w:rsid w:val="003C5E31"/>
    <w:rsid w:val="003C6029"/>
    <w:rsid w:val="003C6462"/>
    <w:rsid w:val="003C720F"/>
    <w:rsid w:val="003D01A7"/>
    <w:rsid w:val="003D0BD2"/>
    <w:rsid w:val="003D1CF5"/>
    <w:rsid w:val="003D1E0D"/>
    <w:rsid w:val="003D3644"/>
    <w:rsid w:val="003D370A"/>
    <w:rsid w:val="003D46D5"/>
    <w:rsid w:val="003D4832"/>
    <w:rsid w:val="003D4A62"/>
    <w:rsid w:val="003D4EC6"/>
    <w:rsid w:val="003D4F67"/>
    <w:rsid w:val="003D4FCA"/>
    <w:rsid w:val="003D5905"/>
    <w:rsid w:val="003D5FB8"/>
    <w:rsid w:val="003D6D91"/>
    <w:rsid w:val="003D6F70"/>
    <w:rsid w:val="003D6F8C"/>
    <w:rsid w:val="003D7181"/>
    <w:rsid w:val="003D7DDD"/>
    <w:rsid w:val="003E018F"/>
    <w:rsid w:val="003E06C5"/>
    <w:rsid w:val="003E114A"/>
    <w:rsid w:val="003E14AF"/>
    <w:rsid w:val="003E1657"/>
    <w:rsid w:val="003E1836"/>
    <w:rsid w:val="003E21D3"/>
    <w:rsid w:val="003E234B"/>
    <w:rsid w:val="003E2A12"/>
    <w:rsid w:val="003E2DEF"/>
    <w:rsid w:val="003E36A4"/>
    <w:rsid w:val="003E4B8C"/>
    <w:rsid w:val="003E545F"/>
    <w:rsid w:val="003E5962"/>
    <w:rsid w:val="003E6521"/>
    <w:rsid w:val="003E6D72"/>
    <w:rsid w:val="003E6EBD"/>
    <w:rsid w:val="003E7697"/>
    <w:rsid w:val="003E7987"/>
    <w:rsid w:val="003E7DD3"/>
    <w:rsid w:val="003F0484"/>
    <w:rsid w:val="003F20CA"/>
    <w:rsid w:val="003F2746"/>
    <w:rsid w:val="003F2860"/>
    <w:rsid w:val="003F2B5C"/>
    <w:rsid w:val="003F3D7C"/>
    <w:rsid w:val="003F415B"/>
    <w:rsid w:val="003F4F25"/>
    <w:rsid w:val="003F5092"/>
    <w:rsid w:val="003F59C3"/>
    <w:rsid w:val="003F60AE"/>
    <w:rsid w:val="003F62E9"/>
    <w:rsid w:val="003F6FC2"/>
    <w:rsid w:val="003F71DD"/>
    <w:rsid w:val="003F7344"/>
    <w:rsid w:val="003F7AD7"/>
    <w:rsid w:val="00400EF5"/>
    <w:rsid w:val="0040268B"/>
    <w:rsid w:val="0040284A"/>
    <w:rsid w:val="004028F2"/>
    <w:rsid w:val="00402B35"/>
    <w:rsid w:val="00403482"/>
    <w:rsid w:val="00404BB2"/>
    <w:rsid w:val="00405250"/>
    <w:rsid w:val="00405890"/>
    <w:rsid w:val="004061E3"/>
    <w:rsid w:val="004064D9"/>
    <w:rsid w:val="004066FF"/>
    <w:rsid w:val="00406ABF"/>
    <w:rsid w:val="00406F57"/>
    <w:rsid w:val="0040790D"/>
    <w:rsid w:val="00410E6F"/>
    <w:rsid w:val="00411E61"/>
    <w:rsid w:val="004131C5"/>
    <w:rsid w:val="00413EBB"/>
    <w:rsid w:val="00414EB0"/>
    <w:rsid w:val="00414EF3"/>
    <w:rsid w:val="00414EF8"/>
    <w:rsid w:val="004150D4"/>
    <w:rsid w:val="00415B94"/>
    <w:rsid w:val="00416518"/>
    <w:rsid w:val="00416707"/>
    <w:rsid w:val="0041724B"/>
    <w:rsid w:val="004172A8"/>
    <w:rsid w:val="00417393"/>
    <w:rsid w:val="00420628"/>
    <w:rsid w:val="00420A6D"/>
    <w:rsid w:val="00420F92"/>
    <w:rsid w:val="004212B2"/>
    <w:rsid w:val="004216D2"/>
    <w:rsid w:val="00421777"/>
    <w:rsid w:val="00421910"/>
    <w:rsid w:val="00421E4F"/>
    <w:rsid w:val="00422448"/>
    <w:rsid w:val="004224FB"/>
    <w:rsid w:val="0042324B"/>
    <w:rsid w:val="00423328"/>
    <w:rsid w:val="00423F32"/>
    <w:rsid w:val="004240D3"/>
    <w:rsid w:val="00424480"/>
    <w:rsid w:val="00424FBB"/>
    <w:rsid w:val="0042512A"/>
    <w:rsid w:val="00425306"/>
    <w:rsid w:val="004258AF"/>
    <w:rsid w:val="00425B4F"/>
    <w:rsid w:val="00426205"/>
    <w:rsid w:val="0042644F"/>
    <w:rsid w:val="00426709"/>
    <w:rsid w:val="00426E36"/>
    <w:rsid w:val="00426ECC"/>
    <w:rsid w:val="00430E8C"/>
    <w:rsid w:val="00430F37"/>
    <w:rsid w:val="00431346"/>
    <w:rsid w:val="00432EAB"/>
    <w:rsid w:val="00433C7C"/>
    <w:rsid w:val="0043434A"/>
    <w:rsid w:val="00434713"/>
    <w:rsid w:val="00435167"/>
    <w:rsid w:val="00436344"/>
    <w:rsid w:val="00436892"/>
    <w:rsid w:val="00437114"/>
    <w:rsid w:val="004372A5"/>
    <w:rsid w:val="004376B4"/>
    <w:rsid w:val="004402A5"/>
    <w:rsid w:val="004409C9"/>
    <w:rsid w:val="00440FF0"/>
    <w:rsid w:val="00441261"/>
    <w:rsid w:val="004427DD"/>
    <w:rsid w:val="004430A6"/>
    <w:rsid w:val="00443727"/>
    <w:rsid w:val="00443D62"/>
    <w:rsid w:val="00444751"/>
    <w:rsid w:val="00444ACE"/>
    <w:rsid w:val="004452CC"/>
    <w:rsid w:val="00445436"/>
    <w:rsid w:val="0044690D"/>
    <w:rsid w:val="00446E63"/>
    <w:rsid w:val="00446F32"/>
    <w:rsid w:val="00447002"/>
    <w:rsid w:val="0044733B"/>
    <w:rsid w:val="00447BB3"/>
    <w:rsid w:val="00447D52"/>
    <w:rsid w:val="00450774"/>
    <w:rsid w:val="00450D21"/>
    <w:rsid w:val="004510EA"/>
    <w:rsid w:val="00451446"/>
    <w:rsid w:val="00451732"/>
    <w:rsid w:val="00451D1D"/>
    <w:rsid w:val="0045263D"/>
    <w:rsid w:val="004529A7"/>
    <w:rsid w:val="00453788"/>
    <w:rsid w:val="00453A13"/>
    <w:rsid w:val="0045494E"/>
    <w:rsid w:val="00454AEB"/>
    <w:rsid w:val="0045510E"/>
    <w:rsid w:val="004553EB"/>
    <w:rsid w:val="00455464"/>
    <w:rsid w:val="0045587D"/>
    <w:rsid w:val="0045620B"/>
    <w:rsid w:val="004562FE"/>
    <w:rsid w:val="00457087"/>
    <w:rsid w:val="00457C9C"/>
    <w:rsid w:val="00457CC9"/>
    <w:rsid w:val="00460D32"/>
    <w:rsid w:val="00460E2A"/>
    <w:rsid w:val="00460F61"/>
    <w:rsid w:val="004618C3"/>
    <w:rsid w:val="0046235F"/>
    <w:rsid w:val="004629A4"/>
    <w:rsid w:val="0046370C"/>
    <w:rsid w:val="004638E4"/>
    <w:rsid w:val="00463939"/>
    <w:rsid w:val="004648F5"/>
    <w:rsid w:val="00464C21"/>
    <w:rsid w:val="00466FC9"/>
    <w:rsid w:val="00467846"/>
    <w:rsid w:val="00467E42"/>
    <w:rsid w:val="00467E98"/>
    <w:rsid w:val="00467F7F"/>
    <w:rsid w:val="004709C6"/>
    <w:rsid w:val="00470E67"/>
    <w:rsid w:val="00471538"/>
    <w:rsid w:val="004724B1"/>
    <w:rsid w:val="004729EB"/>
    <w:rsid w:val="004732D5"/>
    <w:rsid w:val="004733A3"/>
    <w:rsid w:val="004733C3"/>
    <w:rsid w:val="0047355B"/>
    <w:rsid w:val="00473894"/>
    <w:rsid w:val="004750D3"/>
    <w:rsid w:val="0047685D"/>
    <w:rsid w:val="00477899"/>
    <w:rsid w:val="00480130"/>
    <w:rsid w:val="004803AF"/>
    <w:rsid w:val="004805D9"/>
    <w:rsid w:val="004810B1"/>
    <w:rsid w:val="00481B37"/>
    <w:rsid w:val="00482AEB"/>
    <w:rsid w:val="00482CD0"/>
    <w:rsid w:val="004830D7"/>
    <w:rsid w:val="0048386A"/>
    <w:rsid w:val="00483937"/>
    <w:rsid w:val="004839FE"/>
    <w:rsid w:val="00483C8A"/>
    <w:rsid w:val="00483E35"/>
    <w:rsid w:val="00483EF6"/>
    <w:rsid w:val="00484887"/>
    <w:rsid w:val="004849B9"/>
    <w:rsid w:val="00484A55"/>
    <w:rsid w:val="00484A59"/>
    <w:rsid w:val="00484A99"/>
    <w:rsid w:val="00484B5F"/>
    <w:rsid w:val="00485011"/>
    <w:rsid w:val="00485556"/>
    <w:rsid w:val="00485E76"/>
    <w:rsid w:val="00485EB4"/>
    <w:rsid w:val="00486F11"/>
    <w:rsid w:val="00490AF1"/>
    <w:rsid w:val="00490BB5"/>
    <w:rsid w:val="00491E50"/>
    <w:rsid w:val="00491FCB"/>
    <w:rsid w:val="00492280"/>
    <w:rsid w:val="00492F0A"/>
    <w:rsid w:val="00493317"/>
    <w:rsid w:val="00493EBC"/>
    <w:rsid w:val="0049440F"/>
    <w:rsid w:val="00494943"/>
    <w:rsid w:val="00495302"/>
    <w:rsid w:val="004966A3"/>
    <w:rsid w:val="0049721D"/>
    <w:rsid w:val="00497757"/>
    <w:rsid w:val="004978F0"/>
    <w:rsid w:val="004A05B1"/>
    <w:rsid w:val="004A0A48"/>
    <w:rsid w:val="004A0C68"/>
    <w:rsid w:val="004A0F51"/>
    <w:rsid w:val="004A1119"/>
    <w:rsid w:val="004A1586"/>
    <w:rsid w:val="004A1833"/>
    <w:rsid w:val="004A1FAD"/>
    <w:rsid w:val="004A1FEA"/>
    <w:rsid w:val="004A22B0"/>
    <w:rsid w:val="004A252E"/>
    <w:rsid w:val="004A28F4"/>
    <w:rsid w:val="004A2927"/>
    <w:rsid w:val="004A3B26"/>
    <w:rsid w:val="004A4F7B"/>
    <w:rsid w:val="004A5B8D"/>
    <w:rsid w:val="004A5DCC"/>
    <w:rsid w:val="004A6297"/>
    <w:rsid w:val="004A68EB"/>
    <w:rsid w:val="004B005E"/>
    <w:rsid w:val="004B1E51"/>
    <w:rsid w:val="004B2602"/>
    <w:rsid w:val="004B3951"/>
    <w:rsid w:val="004B3AF4"/>
    <w:rsid w:val="004B3E51"/>
    <w:rsid w:val="004B3FEA"/>
    <w:rsid w:val="004B41BA"/>
    <w:rsid w:val="004B44FC"/>
    <w:rsid w:val="004B4F6A"/>
    <w:rsid w:val="004B5EFD"/>
    <w:rsid w:val="004B643F"/>
    <w:rsid w:val="004B6703"/>
    <w:rsid w:val="004B6E4E"/>
    <w:rsid w:val="004B7B76"/>
    <w:rsid w:val="004C0B4E"/>
    <w:rsid w:val="004C0F37"/>
    <w:rsid w:val="004C0FE8"/>
    <w:rsid w:val="004C17C4"/>
    <w:rsid w:val="004C22C2"/>
    <w:rsid w:val="004C29AA"/>
    <w:rsid w:val="004C29F1"/>
    <w:rsid w:val="004C2C40"/>
    <w:rsid w:val="004C2DBB"/>
    <w:rsid w:val="004C3EFE"/>
    <w:rsid w:val="004C4AF3"/>
    <w:rsid w:val="004C4B63"/>
    <w:rsid w:val="004C5765"/>
    <w:rsid w:val="004C6960"/>
    <w:rsid w:val="004C6BB5"/>
    <w:rsid w:val="004D043A"/>
    <w:rsid w:val="004D073F"/>
    <w:rsid w:val="004D1557"/>
    <w:rsid w:val="004D1602"/>
    <w:rsid w:val="004D2090"/>
    <w:rsid w:val="004D246E"/>
    <w:rsid w:val="004D353A"/>
    <w:rsid w:val="004D362C"/>
    <w:rsid w:val="004D3872"/>
    <w:rsid w:val="004D3D27"/>
    <w:rsid w:val="004D4AB7"/>
    <w:rsid w:val="004D4BAB"/>
    <w:rsid w:val="004D4EA5"/>
    <w:rsid w:val="004D52B3"/>
    <w:rsid w:val="004D53E5"/>
    <w:rsid w:val="004D560B"/>
    <w:rsid w:val="004D58A3"/>
    <w:rsid w:val="004D5E01"/>
    <w:rsid w:val="004D669F"/>
    <w:rsid w:val="004E00BA"/>
    <w:rsid w:val="004E1917"/>
    <w:rsid w:val="004E307B"/>
    <w:rsid w:val="004E30A8"/>
    <w:rsid w:val="004E31C0"/>
    <w:rsid w:val="004E327E"/>
    <w:rsid w:val="004E32BF"/>
    <w:rsid w:val="004E393B"/>
    <w:rsid w:val="004E3F0B"/>
    <w:rsid w:val="004E4305"/>
    <w:rsid w:val="004E453B"/>
    <w:rsid w:val="004E45C2"/>
    <w:rsid w:val="004E46AA"/>
    <w:rsid w:val="004E50AB"/>
    <w:rsid w:val="004E5255"/>
    <w:rsid w:val="004E5B1A"/>
    <w:rsid w:val="004E6272"/>
    <w:rsid w:val="004E66DF"/>
    <w:rsid w:val="004E6ECB"/>
    <w:rsid w:val="004E7212"/>
    <w:rsid w:val="004E74AB"/>
    <w:rsid w:val="004E752F"/>
    <w:rsid w:val="004E769B"/>
    <w:rsid w:val="004E7D3A"/>
    <w:rsid w:val="004F0BF4"/>
    <w:rsid w:val="004F0D00"/>
    <w:rsid w:val="004F101B"/>
    <w:rsid w:val="004F169B"/>
    <w:rsid w:val="004F1776"/>
    <w:rsid w:val="004F1A28"/>
    <w:rsid w:val="004F1EB7"/>
    <w:rsid w:val="004F223F"/>
    <w:rsid w:val="004F2678"/>
    <w:rsid w:val="004F32A0"/>
    <w:rsid w:val="004F3348"/>
    <w:rsid w:val="004F4007"/>
    <w:rsid w:val="004F447A"/>
    <w:rsid w:val="004F4961"/>
    <w:rsid w:val="004F4A29"/>
    <w:rsid w:val="004F4D45"/>
    <w:rsid w:val="004F50F5"/>
    <w:rsid w:val="004F5600"/>
    <w:rsid w:val="004F5637"/>
    <w:rsid w:val="004F59AF"/>
    <w:rsid w:val="004F6171"/>
    <w:rsid w:val="004F64ED"/>
    <w:rsid w:val="004F74CF"/>
    <w:rsid w:val="00500DDB"/>
    <w:rsid w:val="00502D16"/>
    <w:rsid w:val="00502E91"/>
    <w:rsid w:val="0050397D"/>
    <w:rsid w:val="00503F27"/>
    <w:rsid w:val="0050452B"/>
    <w:rsid w:val="00504B40"/>
    <w:rsid w:val="00505684"/>
    <w:rsid w:val="0050585D"/>
    <w:rsid w:val="005058DC"/>
    <w:rsid w:val="00505A93"/>
    <w:rsid w:val="00505EA6"/>
    <w:rsid w:val="0050607A"/>
    <w:rsid w:val="00506989"/>
    <w:rsid w:val="00506CC0"/>
    <w:rsid w:val="00506E21"/>
    <w:rsid w:val="005072B6"/>
    <w:rsid w:val="00507503"/>
    <w:rsid w:val="00507A4C"/>
    <w:rsid w:val="00507BEC"/>
    <w:rsid w:val="0051035C"/>
    <w:rsid w:val="00510A15"/>
    <w:rsid w:val="005116E5"/>
    <w:rsid w:val="00511A77"/>
    <w:rsid w:val="00511EAF"/>
    <w:rsid w:val="0051202A"/>
    <w:rsid w:val="00512325"/>
    <w:rsid w:val="00512CAB"/>
    <w:rsid w:val="00513D0C"/>
    <w:rsid w:val="00514602"/>
    <w:rsid w:val="005147E7"/>
    <w:rsid w:val="005148A4"/>
    <w:rsid w:val="00516D75"/>
    <w:rsid w:val="00517870"/>
    <w:rsid w:val="00517BE1"/>
    <w:rsid w:val="00517CC9"/>
    <w:rsid w:val="00520BEA"/>
    <w:rsid w:val="00520F94"/>
    <w:rsid w:val="00521E62"/>
    <w:rsid w:val="0052395A"/>
    <w:rsid w:val="00523A75"/>
    <w:rsid w:val="00523E54"/>
    <w:rsid w:val="005240A6"/>
    <w:rsid w:val="0052488A"/>
    <w:rsid w:val="00524A38"/>
    <w:rsid w:val="00524F41"/>
    <w:rsid w:val="0052659E"/>
    <w:rsid w:val="00526F89"/>
    <w:rsid w:val="005273C6"/>
    <w:rsid w:val="005275AF"/>
    <w:rsid w:val="00527F4D"/>
    <w:rsid w:val="005301F4"/>
    <w:rsid w:val="00531201"/>
    <w:rsid w:val="00531427"/>
    <w:rsid w:val="00531453"/>
    <w:rsid w:val="0053231D"/>
    <w:rsid w:val="005328A9"/>
    <w:rsid w:val="00533168"/>
    <w:rsid w:val="00533539"/>
    <w:rsid w:val="005344BA"/>
    <w:rsid w:val="00534A23"/>
    <w:rsid w:val="00534AC7"/>
    <w:rsid w:val="00534C66"/>
    <w:rsid w:val="00534D4B"/>
    <w:rsid w:val="0053508F"/>
    <w:rsid w:val="005357BF"/>
    <w:rsid w:val="005358B8"/>
    <w:rsid w:val="00535E4C"/>
    <w:rsid w:val="005362EE"/>
    <w:rsid w:val="005363DF"/>
    <w:rsid w:val="00536E9F"/>
    <w:rsid w:val="005374CD"/>
    <w:rsid w:val="0054055B"/>
    <w:rsid w:val="00540BC7"/>
    <w:rsid w:val="005412BD"/>
    <w:rsid w:val="00541308"/>
    <w:rsid w:val="00541460"/>
    <w:rsid w:val="005414E3"/>
    <w:rsid w:val="00541ACD"/>
    <w:rsid w:val="00541E68"/>
    <w:rsid w:val="00542240"/>
    <w:rsid w:val="0054264D"/>
    <w:rsid w:val="00542D9E"/>
    <w:rsid w:val="00542F41"/>
    <w:rsid w:val="00542FEF"/>
    <w:rsid w:val="00544147"/>
    <w:rsid w:val="005443E2"/>
    <w:rsid w:val="0054446B"/>
    <w:rsid w:val="00544511"/>
    <w:rsid w:val="00544718"/>
    <w:rsid w:val="00544A36"/>
    <w:rsid w:val="00544D05"/>
    <w:rsid w:val="005451B1"/>
    <w:rsid w:val="00545468"/>
    <w:rsid w:val="00545626"/>
    <w:rsid w:val="00546B04"/>
    <w:rsid w:val="00546DB0"/>
    <w:rsid w:val="00546F75"/>
    <w:rsid w:val="00547205"/>
    <w:rsid w:val="005472EA"/>
    <w:rsid w:val="00547325"/>
    <w:rsid w:val="005473D3"/>
    <w:rsid w:val="00547F77"/>
    <w:rsid w:val="0055065A"/>
    <w:rsid w:val="005510B6"/>
    <w:rsid w:val="00551342"/>
    <w:rsid w:val="00551A9A"/>
    <w:rsid w:val="00551E83"/>
    <w:rsid w:val="00552373"/>
    <w:rsid w:val="00552484"/>
    <w:rsid w:val="005526C7"/>
    <w:rsid w:val="00552ACE"/>
    <w:rsid w:val="0055321C"/>
    <w:rsid w:val="0055330D"/>
    <w:rsid w:val="00553391"/>
    <w:rsid w:val="00553807"/>
    <w:rsid w:val="00553BE4"/>
    <w:rsid w:val="00554831"/>
    <w:rsid w:val="00554989"/>
    <w:rsid w:val="00555943"/>
    <w:rsid w:val="00555B41"/>
    <w:rsid w:val="00556399"/>
    <w:rsid w:val="005568DF"/>
    <w:rsid w:val="00557D6D"/>
    <w:rsid w:val="0056110D"/>
    <w:rsid w:val="00561B09"/>
    <w:rsid w:val="00561B54"/>
    <w:rsid w:val="00561EE6"/>
    <w:rsid w:val="0056244F"/>
    <w:rsid w:val="00562A73"/>
    <w:rsid w:val="00563470"/>
    <w:rsid w:val="0056407D"/>
    <w:rsid w:val="00565F41"/>
    <w:rsid w:val="0056664F"/>
    <w:rsid w:val="00566CB4"/>
    <w:rsid w:val="0056728D"/>
    <w:rsid w:val="00567489"/>
    <w:rsid w:val="0056749C"/>
    <w:rsid w:val="005674FF"/>
    <w:rsid w:val="00567546"/>
    <w:rsid w:val="005701E0"/>
    <w:rsid w:val="005716BB"/>
    <w:rsid w:val="00571AC0"/>
    <w:rsid w:val="00571E96"/>
    <w:rsid w:val="00572B6E"/>
    <w:rsid w:val="005732FB"/>
    <w:rsid w:val="005734C6"/>
    <w:rsid w:val="00574689"/>
    <w:rsid w:val="0057470D"/>
    <w:rsid w:val="00574C75"/>
    <w:rsid w:val="005752D2"/>
    <w:rsid w:val="00577519"/>
    <w:rsid w:val="0058086F"/>
    <w:rsid w:val="00580896"/>
    <w:rsid w:val="00580A95"/>
    <w:rsid w:val="00580D88"/>
    <w:rsid w:val="005818C2"/>
    <w:rsid w:val="005822A0"/>
    <w:rsid w:val="0058323F"/>
    <w:rsid w:val="0058346B"/>
    <w:rsid w:val="00583B04"/>
    <w:rsid w:val="00583B53"/>
    <w:rsid w:val="005845AB"/>
    <w:rsid w:val="005866D0"/>
    <w:rsid w:val="0058670E"/>
    <w:rsid w:val="00586955"/>
    <w:rsid w:val="00587704"/>
    <w:rsid w:val="0059032B"/>
    <w:rsid w:val="00590519"/>
    <w:rsid w:val="005923C5"/>
    <w:rsid w:val="0059253C"/>
    <w:rsid w:val="005926D5"/>
    <w:rsid w:val="0059295D"/>
    <w:rsid w:val="00592C0B"/>
    <w:rsid w:val="005939B4"/>
    <w:rsid w:val="00593C13"/>
    <w:rsid w:val="005940EA"/>
    <w:rsid w:val="00594541"/>
    <w:rsid w:val="00595C62"/>
    <w:rsid w:val="00596799"/>
    <w:rsid w:val="00596BFE"/>
    <w:rsid w:val="005971A1"/>
    <w:rsid w:val="005974E1"/>
    <w:rsid w:val="00597BBA"/>
    <w:rsid w:val="005A0469"/>
    <w:rsid w:val="005A17F9"/>
    <w:rsid w:val="005A1CD3"/>
    <w:rsid w:val="005A1CD7"/>
    <w:rsid w:val="005A2151"/>
    <w:rsid w:val="005A2201"/>
    <w:rsid w:val="005A227D"/>
    <w:rsid w:val="005A2340"/>
    <w:rsid w:val="005A3325"/>
    <w:rsid w:val="005A40D6"/>
    <w:rsid w:val="005A45C2"/>
    <w:rsid w:val="005A5086"/>
    <w:rsid w:val="005A5EDA"/>
    <w:rsid w:val="005A66F9"/>
    <w:rsid w:val="005A6BAF"/>
    <w:rsid w:val="005A6F4B"/>
    <w:rsid w:val="005A7BCB"/>
    <w:rsid w:val="005B01C7"/>
    <w:rsid w:val="005B0A3A"/>
    <w:rsid w:val="005B0E16"/>
    <w:rsid w:val="005B118C"/>
    <w:rsid w:val="005B1C4B"/>
    <w:rsid w:val="005B1D12"/>
    <w:rsid w:val="005B2CDE"/>
    <w:rsid w:val="005B3487"/>
    <w:rsid w:val="005B3590"/>
    <w:rsid w:val="005B3701"/>
    <w:rsid w:val="005B4537"/>
    <w:rsid w:val="005B5288"/>
    <w:rsid w:val="005B55A4"/>
    <w:rsid w:val="005B58EB"/>
    <w:rsid w:val="005B5A17"/>
    <w:rsid w:val="005B6573"/>
    <w:rsid w:val="005B67B6"/>
    <w:rsid w:val="005B7026"/>
    <w:rsid w:val="005B74DE"/>
    <w:rsid w:val="005B7635"/>
    <w:rsid w:val="005B774B"/>
    <w:rsid w:val="005C02F8"/>
    <w:rsid w:val="005C260B"/>
    <w:rsid w:val="005C262D"/>
    <w:rsid w:val="005C2A95"/>
    <w:rsid w:val="005C3C1B"/>
    <w:rsid w:val="005C52AA"/>
    <w:rsid w:val="005C6360"/>
    <w:rsid w:val="005C6955"/>
    <w:rsid w:val="005C7738"/>
    <w:rsid w:val="005D0504"/>
    <w:rsid w:val="005D116A"/>
    <w:rsid w:val="005D131B"/>
    <w:rsid w:val="005D1710"/>
    <w:rsid w:val="005D1E26"/>
    <w:rsid w:val="005D2448"/>
    <w:rsid w:val="005D2598"/>
    <w:rsid w:val="005D2A3A"/>
    <w:rsid w:val="005D3482"/>
    <w:rsid w:val="005D38A4"/>
    <w:rsid w:val="005D38E3"/>
    <w:rsid w:val="005D4284"/>
    <w:rsid w:val="005D45A4"/>
    <w:rsid w:val="005D4B44"/>
    <w:rsid w:val="005D5BFF"/>
    <w:rsid w:val="005D6699"/>
    <w:rsid w:val="005D66CF"/>
    <w:rsid w:val="005D695A"/>
    <w:rsid w:val="005D7188"/>
    <w:rsid w:val="005E00ED"/>
    <w:rsid w:val="005E0859"/>
    <w:rsid w:val="005E0EF9"/>
    <w:rsid w:val="005E1182"/>
    <w:rsid w:val="005E13F1"/>
    <w:rsid w:val="005E14C5"/>
    <w:rsid w:val="005E1874"/>
    <w:rsid w:val="005E26FF"/>
    <w:rsid w:val="005E3302"/>
    <w:rsid w:val="005E37AD"/>
    <w:rsid w:val="005E3994"/>
    <w:rsid w:val="005E44E0"/>
    <w:rsid w:val="005E4756"/>
    <w:rsid w:val="005E479E"/>
    <w:rsid w:val="005E4A93"/>
    <w:rsid w:val="005E4CEF"/>
    <w:rsid w:val="005E6307"/>
    <w:rsid w:val="005E6318"/>
    <w:rsid w:val="005E6431"/>
    <w:rsid w:val="005E7453"/>
    <w:rsid w:val="005F072D"/>
    <w:rsid w:val="005F0A10"/>
    <w:rsid w:val="005F0AC7"/>
    <w:rsid w:val="005F0B4A"/>
    <w:rsid w:val="005F1013"/>
    <w:rsid w:val="005F10F7"/>
    <w:rsid w:val="005F1820"/>
    <w:rsid w:val="005F1FB9"/>
    <w:rsid w:val="005F2C6E"/>
    <w:rsid w:val="005F3258"/>
    <w:rsid w:val="005F3593"/>
    <w:rsid w:val="005F3FD9"/>
    <w:rsid w:val="005F43CB"/>
    <w:rsid w:val="005F45D7"/>
    <w:rsid w:val="005F4B0A"/>
    <w:rsid w:val="005F4C49"/>
    <w:rsid w:val="005F4D74"/>
    <w:rsid w:val="005F5EC9"/>
    <w:rsid w:val="005F5FD4"/>
    <w:rsid w:val="005F640E"/>
    <w:rsid w:val="005F65D1"/>
    <w:rsid w:val="005F6E60"/>
    <w:rsid w:val="005F6F51"/>
    <w:rsid w:val="005F78F2"/>
    <w:rsid w:val="0060031B"/>
    <w:rsid w:val="00600688"/>
    <w:rsid w:val="006008BD"/>
    <w:rsid w:val="006016D8"/>
    <w:rsid w:val="00601E7D"/>
    <w:rsid w:val="006020AB"/>
    <w:rsid w:val="00602DD3"/>
    <w:rsid w:val="00602FD6"/>
    <w:rsid w:val="00603AF4"/>
    <w:rsid w:val="00603C04"/>
    <w:rsid w:val="00604870"/>
    <w:rsid w:val="0060531A"/>
    <w:rsid w:val="00605637"/>
    <w:rsid w:val="00605B04"/>
    <w:rsid w:val="006063DD"/>
    <w:rsid w:val="006066A5"/>
    <w:rsid w:val="00606FDD"/>
    <w:rsid w:val="006075EA"/>
    <w:rsid w:val="006078CC"/>
    <w:rsid w:val="00610502"/>
    <w:rsid w:val="0061051E"/>
    <w:rsid w:val="00610527"/>
    <w:rsid w:val="0061152F"/>
    <w:rsid w:val="006119FB"/>
    <w:rsid w:val="006126B2"/>
    <w:rsid w:val="00612EB7"/>
    <w:rsid w:val="006132BE"/>
    <w:rsid w:val="0061389A"/>
    <w:rsid w:val="006143D5"/>
    <w:rsid w:val="0061521A"/>
    <w:rsid w:val="00615AF2"/>
    <w:rsid w:val="00615C40"/>
    <w:rsid w:val="00616744"/>
    <w:rsid w:val="00616B75"/>
    <w:rsid w:val="006176ED"/>
    <w:rsid w:val="00617EDB"/>
    <w:rsid w:val="006203F0"/>
    <w:rsid w:val="0062060D"/>
    <w:rsid w:val="00620D85"/>
    <w:rsid w:val="00620E30"/>
    <w:rsid w:val="00622389"/>
    <w:rsid w:val="006237D1"/>
    <w:rsid w:val="00624D73"/>
    <w:rsid w:val="006250EF"/>
    <w:rsid w:val="0062584E"/>
    <w:rsid w:val="00625B7A"/>
    <w:rsid w:val="006264DD"/>
    <w:rsid w:val="006267A6"/>
    <w:rsid w:val="00627BCF"/>
    <w:rsid w:val="00630CDF"/>
    <w:rsid w:val="00631714"/>
    <w:rsid w:val="006322A5"/>
    <w:rsid w:val="00632887"/>
    <w:rsid w:val="00632911"/>
    <w:rsid w:val="006335E8"/>
    <w:rsid w:val="00633915"/>
    <w:rsid w:val="00633F3D"/>
    <w:rsid w:val="006343AB"/>
    <w:rsid w:val="0063503E"/>
    <w:rsid w:val="0063571D"/>
    <w:rsid w:val="00635EB4"/>
    <w:rsid w:val="0063654F"/>
    <w:rsid w:val="00636E54"/>
    <w:rsid w:val="00637DDB"/>
    <w:rsid w:val="00637FAC"/>
    <w:rsid w:val="00640AD9"/>
    <w:rsid w:val="00640E17"/>
    <w:rsid w:val="006410D7"/>
    <w:rsid w:val="00641D06"/>
    <w:rsid w:val="00642B06"/>
    <w:rsid w:val="00642D49"/>
    <w:rsid w:val="00643323"/>
    <w:rsid w:val="006436AC"/>
    <w:rsid w:val="0064400C"/>
    <w:rsid w:val="00644601"/>
    <w:rsid w:val="00644CFE"/>
    <w:rsid w:val="00644E88"/>
    <w:rsid w:val="006454D3"/>
    <w:rsid w:val="00645B64"/>
    <w:rsid w:val="006475F7"/>
    <w:rsid w:val="0064769B"/>
    <w:rsid w:val="006509AF"/>
    <w:rsid w:val="00650CBD"/>
    <w:rsid w:val="00651858"/>
    <w:rsid w:val="006518D3"/>
    <w:rsid w:val="00652299"/>
    <w:rsid w:val="006539BE"/>
    <w:rsid w:val="00654010"/>
    <w:rsid w:val="00654807"/>
    <w:rsid w:val="00654DC1"/>
    <w:rsid w:val="00654E4F"/>
    <w:rsid w:val="00655B10"/>
    <w:rsid w:val="00655B1D"/>
    <w:rsid w:val="00655D79"/>
    <w:rsid w:val="006563AE"/>
    <w:rsid w:val="00656953"/>
    <w:rsid w:val="00660294"/>
    <w:rsid w:val="00660538"/>
    <w:rsid w:val="006608A6"/>
    <w:rsid w:val="00660D31"/>
    <w:rsid w:val="00660ECC"/>
    <w:rsid w:val="00662608"/>
    <w:rsid w:val="00662EB3"/>
    <w:rsid w:val="00663288"/>
    <w:rsid w:val="0066375A"/>
    <w:rsid w:val="0066387F"/>
    <w:rsid w:val="00663DA2"/>
    <w:rsid w:val="00664088"/>
    <w:rsid w:val="006647E3"/>
    <w:rsid w:val="006649F1"/>
    <w:rsid w:val="00665428"/>
    <w:rsid w:val="0066584F"/>
    <w:rsid w:val="00665DA4"/>
    <w:rsid w:val="00666B32"/>
    <w:rsid w:val="00667613"/>
    <w:rsid w:val="006679E7"/>
    <w:rsid w:val="00667F85"/>
    <w:rsid w:val="006713BA"/>
    <w:rsid w:val="0067183E"/>
    <w:rsid w:val="006718F7"/>
    <w:rsid w:val="00671A44"/>
    <w:rsid w:val="00671BD6"/>
    <w:rsid w:val="00672EE8"/>
    <w:rsid w:val="006735DD"/>
    <w:rsid w:val="00674A37"/>
    <w:rsid w:val="00674F12"/>
    <w:rsid w:val="006764BE"/>
    <w:rsid w:val="00676504"/>
    <w:rsid w:val="00676C4F"/>
    <w:rsid w:val="00676F98"/>
    <w:rsid w:val="006772CA"/>
    <w:rsid w:val="006805D6"/>
    <w:rsid w:val="006809E8"/>
    <w:rsid w:val="00680B98"/>
    <w:rsid w:val="0068118C"/>
    <w:rsid w:val="00681520"/>
    <w:rsid w:val="006819D7"/>
    <w:rsid w:val="006824A4"/>
    <w:rsid w:val="0068268D"/>
    <w:rsid w:val="00682D33"/>
    <w:rsid w:val="0068320E"/>
    <w:rsid w:val="00683478"/>
    <w:rsid w:val="0068348C"/>
    <w:rsid w:val="00683B53"/>
    <w:rsid w:val="00683FD4"/>
    <w:rsid w:val="006842A9"/>
    <w:rsid w:val="00684417"/>
    <w:rsid w:val="006853C1"/>
    <w:rsid w:val="00685A14"/>
    <w:rsid w:val="00685F0B"/>
    <w:rsid w:val="00686163"/>
    <w:rsid w:val="00686580"/>
    <w:rsid w:val="006877E2"/>
    <w:rsid w:val="00690842"/>
    <w:rsid w:val="00690A31"/>
    <w:rsid w:val="006916C7"/>
    <w:rsid w:val="00691B97"/>
    <w:rsid w:val="00691E2E"/>
    <w:rsid w:val="00693026"/>
    <w:rsid w:val="00693450"/>
    <w:rsid w:val="006935CE"/>
    <w:rsid w:val="00693B89"/>
    <w:rsid w:val="00694778"/>
    <w:rsid w:val="00694DAB"/>
    <w:rsid w:val="00694ED0"/>
    <w:rsid w:val="00695603"/>
    <w:rsid w:val="00695EE1"/>
    <w:rsid w:val="006972DA"/>
    <w:rsid w:val="00697879"/>
    <w:rsid w:val="00697D43"/>
    <w:rsid w:val="00697E51"/>
    <w:rsid w:val="006A0051"/>
    <w:rsid w:val="006A00EB"/>
    <w:rsid w:val="006A02A4"/>
    <w:rsid w:val="006A0359"/>
    <w:rsid w:val="006A05BB"/>
    <w:rsid w:val="006A149C"/>
    <w:rsid w:val="006A1E20"/>
    <w:rsid w:val="006A2BB7"/>
    <w:rsid w:val="006A3789"/>
    <w:rsid w:val="006A394E"/>
    <w:rsid w:val="006A3B65"/>
    <w:rsid w:val="006A44B0"/>
    <w:rsid w:val="006A4AC3"/>
    <w:rsid w:val="006A5123"/>
    <w:rsid w:val="006A547F"/>
    <w:rsid w:val="006A572B"/>
    <w:rsid w:val="006A5989"/>
    <w:rsid w:val="006A59B2"/>
    <w:rsid w:val="006A6690"/>
    <w:rsid w:val="006A69A2"/>
    <w:rsid w:val="006A6AC9"/>
    <w:rsid w:val="006A6FD5"/>
    <w:rsid w:val="006A7A7F"/>
    <w:rsid w:val="006A7DB8"/>
    <w:rsid w:val="006B0FEB"/>
    <w:rsid w:val="006B1028"/>
    <w:rsid w:val="006B1747"/>
    <w:rsid w:val="006B1A85"/>
    <w:rsid w:val="006B1BDA"/>
    <w:rsid w:val="006B201D"/>
    <w:rsid w:val="006B2320"/>
    <w:rsid w:val="006B242A"/>
    <w:rsid w:val="006B2D7C"/>
    <w:rsid w:val="006B2DAE"/>
    <w:rsid w:val="006B302C"/>
    <w:rsid w:val="006B30D8"/>
    <w:rsid w:val="006B3352"/>
    <w:rsid w:val="006B3752"/>
    <w:rsid w:val="006B3780"/>
    <w:rsid w:val="006B44EC"/>
    <w:rsid w:val="006B4BF1"/>
    <w:rsid w:val="006B4F3E"/>
    <w:rsid w:val="006B51DB"/>
    <w:rsid w:val="006B53AD"/>
    <w:rsid w:val="006B5877"/>
    <w:rsid w:val="006B5BC4"/>
    <w:rsid w:val="006B5FEF"/>
    <w:rsid w:val="006B70C5"/>
    <w:rsid w:val="006C0616"/>
    <w:rsid w:val="006C08D3"/>
    <w:rsid w:val="006C0C48"/>
    <w:rsid w:val="006C1B80"/>
    <w:rsid w:val="006C3407"/>
    <w:rsid w:val="006C3FBB"/>
    <w:rsid w:val="006C4CAB"/>
    <w:rsid w:val="006C52F0"/>
    <w:rsid w:val="006C5633"/>
    <w:rsid w:val="006C5B0F"/>
    <w:rsid w:val="006C5D01"/>
    <w:rsid w:val="006C61F7"/>
    <w:rsid w:val="006C6F0F"/>
    <w:rsid w:val="006C7864"/>
    <w:rsid w:val="006C7A6F"/>
    <w:rsid w:val="006D028C"/>
    <w:rsid w:val="006D0324"/>
    <w:rsid w:val="006D03CA"/>
    <w:rsid w:val="006D0A7C"/>
    <w:rsid w:val="006D0AE9"/>
    <w:rsid w:val="006D0D8B"/>
    <w:rsid w:val="006D1EAB"/>
    <w:rsid w:val="006D220F"/>
    <w:rsid w:val="006D2393"/>
    <w:rsid w:val="006D23E1"/>
    <w:rsid w:val="006D2C76"/>
    <w:rsid w:val="006D2CC2"/>
    <w:rsid w:val="006D3178"/>
    <w:rsid w:val="006D3A59"/>
    <w:rsid w:val="006D3E03"/>
    <w:rsid w:val="006D4362"/>
    <w:rsid w:val="006D44F0"/>
    <w:rsid w:val="006D47B9"/>
    <w:rsid w:val="006D4CCA"/>
    <w:rsid w:val="006D5471"/>
    <w:rsid w:val="006D57B1"/>
    <w:rsid w:val="006D5AD6"/>
    <w:rsid w:val="006D5D85"/>
    <w:rsid w:val="006D6A45"/>
    <w:rsid w:val="006D6D75"/>
    <w:rsid w:val="006D79D6"/>
    <w:rsid w:val="006E0516"/>
    <w:rsid w:val="006E0DAC"/>
    <w:rsid w:val="006E135A"/>
    <w:rsid w:val="006E1AD0"/>
    <w:rsid w:val="006E1E2E"/>
    <w:rsid w:val="006E2481"/>
    <w:rsid w:val="006E293A"/>
    <w:rsid w:val="006E2B90"/>
    <w:rsid w:val="006E2D43"/>
    <w:rsid w:val="006E2E17"/>
    <w:rsid w:val="006E2F46"/>
    <w:rsid w:val="006E400D"/>
    <w:rsid w:val="006E41F8"/>
    <w:rsid w:val="006E46FB"/>
    <w:rsid w:val="006E4900"/>
    <w:rsid w:val="006E4D65"/>
    <w:rsid w:val="006E512F"/>
    <w:rsid w:val="006E55EE"/>
    <w:rsid w:val="006E5885"/>
    <w:rsid w:val="006E58E6"/>
    <w:rsid w:val="006E5E28"/>
    <w:rsid w:val="006E64F7"/>
    <w:rsid w:val="006E6863"/>
    <w:rsid w:val="006E6FAF"/>
    <w:rsid w:val="006E75A2"/>
    <w:rsid w:val="006E7A07"/>
    <w:rsid w:val="006F0A4C"/>
    <w:rsid w:val="006F171C"/>
    <w:rsid w:val="006F1DBE"/>
    <w:rsid w:val="006F20A4"/>
    <w:rsid w:val="006F33CA"/>
    <w:rsid w:val="006F3B97"/>
    <w:rsid w:val="006F4613"/>
    <w:rsid w:val="006F4906"/>
    <w:rsid w:val="006F4C29"/>
    <w:rsid w:val="006F5835"/>
    <w:rsid w:val="006F6BDF"/>
    <w:rsid w:val="006F7B9E"/>
    <w:rsid w:val="007000A6"/>
    <w:rsid w:val="00700236"/>
    <w:rsid w:val="0070026C"/>
    <w:rsid w:val="007002D2"/>
    <w:rsid w:val="007009F8"/>
    <w:rsid w:val="00701AC0"/>
    <w:rsid w:val="00702152"/>
    <w:rsid w:val="007022CE"/>
    <w:rsid w:val="0070244F"/>
    <w:rsid w:val="00702A3B"/>
    <w:rsid w:val="00703205"/>
    <w:rsid w:val="00703CBC"/>
    <w:rsid w:val="007043C9"/>
    <w:rsid w:val="0070452B"/>
    <w:rsid w:val="007047C5"/>
    <w:rsid w:val="00704F65"/>
    <w:rsid w:val="007058CC"/>
    <w:rsid w:val="00705EDA"/>
    <w:rsid w:val="00705EF4"/>
    <w:rsid w:val="00706704"/>
    <w:rsid w:val="00706959"/>
    <w:rsid w:val="00706DE2"/>
    <w:rsid w:val="00707006"/>
    <w:rsid w:val="007073DD"/>
    <w:rsid w:val="007076D0"/>
    <w:rsid w:val="00710096"/>
    <w:rsid w:val="007101DF"/>
    <w:rsid w:val="00710944"/>
    <w:rsid w:val="0071094D"/>
    <w:rsid w:val="00710CC4"/>
    <w:rsid w:val="00712C20"/>
    <w:rsid w:val="00712FC7"/>
    <w:rsid w:val="00713476"/>
    <w:rsid w:val="00713E5E"/>
    <w:rsid w:val="00714372"/>
    <w:rsid w:val="007147D5"/>
    <w:rsid w:val="00714CDB"/>
    <w:rsid w:val="007153CE"/>
    <w:rsid w:val="00715582"/>
    <w:rsid w:val="00715FF2"/>
    <w:rsid w:val="00716197"/>
    <w:rsid w:val="007175AB"/>
    <w:rsid w:val="0071762F"/>
    <w:rsid w:val="007176E2"/>
    <w:rsid w:val="0072028F"/>
    <w:rsid w:val="0072039F"/>
    <w:rsid w:val="007239C3"/>
    <w:rsid w:val="007249A9"/>
    <w:rsid w:val="00724CA2"/>
    <w:rsid w:val="00724D54"/>
    <w:rsid w:val="00724D9A"/>
    <w:rsid w:val="0072558C"/>
    <w:rsid w:val="00726749"/>
    <w:rsid w:val="007278B4"/>
    <w:rsid w:val="00727AF6"/>
    <w:rsid w:val="00727CE1"/>
    <w:rsid w:val="007305A4"/>
    <w:rsid w:val="0073092E"/>
    <w:rsid w:val="00730D35"/>
    <w:rsid w:val="00731A6C"/>
    <w:rsid w:val="00732307"/>
    <w:rsid w:val="007325BB"/>
    <w:rsid w:val="00732A22"/>
    <w:rsid w:val="0073314D"/>
    <w:rsid w:val="00733233"/>
    <w:rsid w:val="00733702"/>
    <w:rsid w:val="00734FE1"/>
    <w:rsid w:val="0073576D"/>
    <w:rsid w:val="00735841"/>
    <w:rsid w:val="007358E7"/>
    <w:rsid w:val="00735A18"/>
    <w:rsid w:val="00735E1B"/>
    <w:rsid w:val="0073686C"/>
    <w:rsid w:val="007376F3"/>
    <w:rsid w:val="007379C9"/>
    <w:rsid w:val="00740231"/>
    <w:rsid w:val="0074025E"/>
    <w:rsid w:val="00740AA1"/>
    <w:rsid w:val="007414E5"/>
    <w:rsid w:val="00741709"/>
    <w:rsid w:val="00741D24"/>
    <w:rsid w:val="00742966"/>
    <w:rsid w:val="0074396C"/>
    <w:rsid w:val="00743B3B"/>
    <w:rsid w:val="00743F75"/>
    <w:rsid w:val="00744332"/>
    <w:rsid w:val="00744BD7"/>
    <w:rsid w:val="00745182"/>
    <w:rsid w:val="00745234"/>
    <w:rsid w:val="007453AD"/>
    <w:rsid w:val="00745A77"/>
    <w:rsid w:val="007464B8"/>
    <w:rsid w:val="007471A4"/>
    <w:rsid w:val="00747514"/>
    <w:rsid w:val="0074776B"/>
    <w:rsid w:val="007478E5"/>
    <w:rsid w:val="00751BB3"/>
    <w:rsid w:val="007520B6"/>
    <w:rsid w:val="00752573"/>
    <w:rsid w:val="00752E1F"/>
    <w:rsid w:val="0075352A"/>
    <w:rsid w:val="007537DF"/>
    <w:rsid w:val="007543D8"/>
    <w:rsid w:val="007548FF"/>
    <w:rsid w:val="0075515B"/>
    <w:rsid w:val="007554ED"/>
    <w:rsid w:val="007554F7"/>
    <w:rsid w:val="0075608A"/>
    <w:rsid w:val="007568FD"/>
    <w:rsid w:val="00756E76"/>
    <w:rsid w:val="00757108"/>
    <w:rsid w:val="00757348"/>
    <w:rsid w:val="00757717"/>
    <w:rsid w:val="0075782D"/>
    <w:rsid w:val="00760291"/>
    <w:rsid w:val="00760833"/>
    <w:rsid w:val="00760DB3"/>
    <w:rsid w:val="00760E85"/>
    <w:rsid w:val="00761761"/>
    <w:rsid w:val="00761B17"/>
    <w:rsid w:val="007620EA"/>
    <w:rsid w:val="007629B5"/>
    <w:rsid w:val="00762BF6"/>
    <w:rsid w:val="00762CB7"/>
    <w:rsid w:val="00763324"/>
    <w:rsid w:val="007634F3"/>
    <w:rsid w:val="007645FB"/>
    <w:rsid w:val="0076469A"/>
    <w:rsid w:val="00765260"/>
    <w:rsid w:val="00765779"/>
    <w:rsid w:val="0076690E"/>
    <w:rsid w:val="00766A7F"/>
    <w:rsid w:val="00766AB8"/>
    <w:rsid w:val="00766D9E"/>
    <w:rsid w:val="007675BE"/>
    <w:rsid w:val="00767AFA"/>
    <w:rsid w:val="00767E84"/>
    <w:rsid w:val="00770C12"/>
    <w:rsid w:val="00771061"/>
    <w:rsid w:val="0077248D"/>
    <w:rsid w:val="0077298D"/>
    <w:rsid w:val="00772DD1"/>
    <w:rsid w:val="00773FCF"/>
    <w:rsid w:val="00774211"/>
    <w:rsid w:val="00775821"/>
    <w:rsid w:val="00775D98"/>
    <w:rsid w:val="00775DA2"/>
    <w:rsid w:val="00775ED2"/>
    <w:rsid w:val="00775F0A"/>
    <w:rsid w:val="00776085"/>
    <w:rsid w:val="007766E7"/>
    <w:rsid w:val="0077691D"/>
    <w:rsid w:val="0077707B"/>
    <w:rsid w:val="007771F7"/>
    <w:rsid w:val="00777C9F"/>
    <w:rsid w:val="0078060E"/>
    <w:rsid w:val="007806B7"/>
    <w:rsid w:val="00780B9C"/>
    <w:rsid w:val="00780CA8"/>
    <w:rsid w:val="007811B7"/>
    <w:rsid w:val="0078262D"/>
    <w:rsid w:val="007828B6"/>
    <w:rsid w:val="00783AFD"/>
    <w:rsid w:val="00783FD0"/>
    <w:rsid w:val="00784067"/>
    <w:rsid w:val="00784DA0"/>
    <w:rsid w:val="00784FBA"/>
    <w:rsid w:val="0078690D"/>
    <w:rsid w:val="00787100"/>
    <w:rsid w:val="007877ED"/>
    <w:rsid w:val="00787926"/>
    <w:rsid w:val="00787985"/>
    <w:rsid w:val="00790018"/>
    <w:rsid w:val="00791095"/>
    <w:rsid w:val="00791461"/>
    <w:rsid w:val="00792124"/>
    <w:rsid w:val="0079273D"/>
    <w:rsid w:val="00792CFB"/>
    <w:rsid w:val="00792DDC"/>
    <w:rsid w:val="00793E6C"/>
    <w:rsid w:val="0079409A"/>
    <w:rsid w:val="00794E81"/>
    <w:rsid w:val="00795CE8"/>
    <w:rsid w:val="00795F1F"/>
    <w:rsid w:val="00796263"/>
    <w:rsid w:val="0079627D"/>
    <w:rsid w:val="00796485"/>
    <w:rsid w:val="0079649D"/>
    <w:rsid w:val="007966DA"/>
    <w:rsid w:val="0079693B"/>
    <w:rsid w:val="007977A9"/>
    <w:rsid w:val="00797B8B"/>
    <w:rsid w:val="007A007A"/>
    <w:rsid w:val="007A0551"/>
    <w:rsid w:val="007A06D0"/>
    <w:rsid w:val="007A0967"/>
    <w:rsid w:val="007A0BF5"/>
    <w:rsid w:val="007A10A0"/>
    <w:rsid w:val="007A124E"/>
    <w:rsid w:val="007A15D7"/>
    <w:rsid w:val="007A1604"/>
    <w:rsid w:val="007A1FF6"/>
    <w:rsid w:val="007A2092"/>
    <w:rsid w:val="007A220C"/>
    <w:rsid w:val="007A344C"/>
    <w:rsid w:val="007A3ED9"/>
    <w:rsid w:val="007A41FD"/>
    <w:rsid w:val="007A4A3C"/>
    <w:rsid w:val="007A4C45"/>
    <w:rsid w:val="007A5899"/>
    <w:rsid w:val="007A58D9"/>
    <w:rsid w:val="007A5B52"/>
    <w:rsid w:val="007A67C2"/>
    <w:rsid w:val="007A706C"/>
    <w:rsid w:val="007A72F7"/>
    <w:rsid w:val="007A7A2F"/>
    <w:rsid w:val="007A7FAF"/>
    <w:rsid w:val="007B0446"/>
    <w:rsid w:val="007B0903"/>
    <w:rsid w:val="007B09F9"/>
    <w:rsid w:val="007B0EC6"/>
    <w:rsid w:val="007B1653"/>
    <w:rsid w:val="007B196C"/>
    <w:rsid w:val="007B19B6"/>
    <w:rsid w:val="007B1AA3"/>
    <w:rsid w:val="007B1E71"/>
    <w:rsid w:val="007B2BE3"/>
    <w:rsid w:val="007B40C8"/>
    <w:rsid w:val="007B4273"/>
    <w:rsid w:val="007B4E2E"/>
    <w:rsid w:val="007B5CAC"/>
    <w:rsid w:val="007B5D3A"/>
    <w:rsid w:val="007B6478"/>
    <w:rsid w:val="007B6755"/>
    <w:rsid w:val="007B6795"/>
    <w:rsid w:val="007B6CCA"/>
    <w:rsid w:val="007B7261"/>
    <w:rsid w:val="007B726D"/>
    <w:rsid w:val="007C0B72"/>
    <w:rsid w:val="007C0E73"/>
    <w:rsid w:val="007C15DC"/>
    <w:rsid w:val="007C1C83"/>
    <w:rsid w:val="007C1DAD"/>
    <w:rsid w:val="007C22AF"/>
    <w:rsid w:val="007C2491"/>
    <w:rsid w:val="007C31DF"/>
    <w:rsid w:val="007C3D60"/>
    <w:rsid w:val="007C3DE7"/>
    <w:rsid w:val="007C3EEF"/>
    <w:rsid w:val="007C4542"/>
    <w:rsid w:val="007C4768"/>
    <w:rsid w:val="007C4E23"/>
    <w:rsid w:val="007C5532"/>
    <w:rsid w:val="007C58DF"/>
    <w:rsid w:val="007C6709"/>
    <w:rsid w:val="007C6E0C"/>
    <w:rsid w:val="007C6ED7"/>
    <w:rsid w:val="007D079E"/>
    <w:rsid w:val="007D0CF8"/>
    <w:rsid w:val="007D1B35"/>
    <w:rsid w:val="007D2230"/>
    <w:rsid w:val="007D2880"/>
    <w:rsid w:val="007D317C"/>
    <w:rsid w:val="007D3AAA"/>
    <w:rsid w:val="007D4008"/>
    <w:rsid w:val="007D43BF"/>
    <w:rsid w:val="007D4B77"/>
    <w:rsid w:val="007D5025"/>
    <w:rsid w:val="007D5475"/>
    <w:rsid w:val="007D5910"/>
    <w:rsid w:val="007D5AD7"/>
    <w:rsid w:val="007D64F2"/>
    <w:rsid w:val="007D667A"/>
    <w:rsid w:val="007D6C78"/>
    <w:rsid w:val="007D6D21"/>
    <w:rsid w:val="007E01C9"/>
    <w:rsid w:val="007E0A69"/>
    <w:rsid w:val="007E10ED"/>
    <w:rsid w:val="007E11C4"/>
    <w:rsid w:val="007E1E3A"/>
    <w:rsid w:val="007E1ED3"/>
    <w:rsid w:val="007E203E"/>
    <w:rsid w:val="007E29FB"/>
    <w:rsid w:val="007E2E51"/>
    <w:rsid w:val="007E31EF"/>
    <w:rsid w:val="007E3F94"/>
    <w:rsid w:val="007E462B"/>
    <w:rsid w:val="007E493A"/>
    <w:rsid w:val="007E50DD"/>
    <w:rsid w:val="007E5457"/>
    <w:rsid w:val="007E5F81"/>
    <w:rsid w:val="007E6010"/>
    <w:rsid w:val="007E6694"/>
    <w:rsid w:val="007E6E6D"/>
    <w:rsid w:val="007E6ECB"/>
    <w:rsid w:val="007E7BD8"/>
    <w:rsid w:val="007E7EFF"/>
    <w:rsid w:val="007F0385"/>
    <w:rsid w:val="007F0546"/>
    <w:rsid w:val="007F11E6"/>
    <w:rsid w:val="007F1B44"/>
    <w:rsid w:val="007F2704"/>
    <w:rsid w:val="007F2735"/>
    <w:rsid w:val="007F3616"/>
    <w:rsid w:val="007F3786"/>
    <w:rsid w:val="007F4271"/>
    <w:rsid w:val="007F4819"/>
    <w:rsid w:val="007F4F09"/>
    <w:rsid w:val="007F5545"/>
    <w:rsid w:val="007F612C"/>
    <w:rsid w:val="007F6360"/>
    <w:rsid w:val="007F6582"/>
    <w:rsid w:val="007F7A75"/>
    <w:rsid w:val="007F7E58"/>
    <w:rsid w:val="0080066C"/>
    <w:rsid w:val="00800BFB"/>
    <w:rsid w:val="0080105F"/>
    <w:rsid w:val="00801427"/>
    <w:rsid w:val="00801E05"/>
    <w:rsid w:val="008023B8"/>
    <w:rsid w:val="008044FD"/>
    <w:rsid w:val="00804D42"/>
    <w:rsid w:val="0080574D"/>
    <w:rsid w:val="00805903"/>
    <w:rsid w:val="008061B0"/>
    <w:rsid w:val="00806401"/>
    <w:rsid w:val="008064B1"/>
    <w:rsid w:val="00806AF4"/>
    <w:rsid w:val="00806DA0"/>
    <w:rsid w:val="00806E3E"/>
    <w:rsid w:val="008072F5"/>
    <w:rsid w:val="00807680"/>
    <w:rsid w:val="00807B61"/>
    <w:rsid w:val="008105FA"/>
    <w:rsid w:val="00811107"/>
    <w:rsid w:val="0081157D"/>
    <w:rsid w:val="00811D08"/>
    <w:rsid w:val="0081287E"/>
    <w:rsid w:val="00812889"/>
    <w:rsid w:val="00812966"/>
    <w:rsid w:val="00812BD2"/>
    <w:rsid w:val="008137C4"/>
    <w:rsid w:val="0081449D"/>
    <w:rsid w:val="008145FB"/>
    <w:rsid w:val="00814988"/>
    <w:rsid w:val="00814A12"/>
    <w:rsid w:val="00814F67"/>
    <w:rsid w:val="00815417"/>
    <w:rsid w:val="008157F9"/>
    <w:rsid w:val="00815810"/>
    <w:rsid w:val="00815CA4"/>
    <w:rsid w:val="00817BFB"/>
    <w:rsid w:val="00817C40"/>
    <w:rsid w:val="00817CCA"/>
    <w:rsid w:val="008201C3"/>
    <w:rsid w:val="00820622"/>
    <w:rsid w:val="008206B0"/>
    <w:rsid w:val="008207E2"/>
    <w:rsid w:val="00820D37"/>
    <w:rsid w:val="00821EB7"/>
    <w:rsid w:val="00821F3E"/>
    <w:rsid w:val="00821FC7"/>
    <w:rsid w:val="008227F2"/>
    <w:rsid w:val="0082375B"/>
    <w:rsid w:val="00824B2F"/>
    <w:rsid w:val="00825B90"/>
    <w:rsid w:val="00825D10"/>
    <w:rsid w:val="00827DDC"/>
    <w:rsid w:val="00827DEB"/>
    <w:rsid w:val="00827E20"/>
    <w:rsid w:val="00830DF5"/>
    <w:rsid w:val="00830F5D"/>
    <w:rsid w:val="0083151E"/>
    <w:rsid w:val="00831D13"/>
    <w:rsid w:val="008320F8"/>
    <w:rsid w:val="008323C5"/>
    <w:rsid w:val="008326A7"/>
    <w:rsid w:val="00832EC9"/>
    <w:rsid w:val="008332A9"/>
    <w:rsid w:val="00833648"/>
    <w:rsid w:val="00833A82"/>
    <w:rsid w:val="008342C0"/>
    <w:rsid w:val="00836013"/>
    <w:rsid w:val="0083698E"/>
    <w:rsid w:val="00836C74"/>
    <w:rsid w:val="0083725F"/>
    <w:rsid w:val="00837686"/>
    <w:rsid w:val="00837E62"/>
    <w:rsid w:val="0084011E"/>
    <w:rsid w:val="00840141"/>
    <w:rsid w:val="00840772"/>
    <w:rsid w:val="00840A31"/>
    <w:rsid w:val="008415AC"/>
    <w:rsid w:val="008416DB"/>
    <w:rsid w:val="00842114"/>
    <w:rsid w:val="00842806"/>
    <w:rsid w:val="00842CEA"/>
    <w:rsid w:val="00843C44"/>
    <w:rsid w:val="0084449C"/>
    <w:rsid w:val="008445ED"/>
    <w:rsid w:val="008446B1"/>
    <w:rsid w:val="00845143"/>
    <w:rsid w:val="008462F4"/>
    <w:rsid w:val="00846851"/>
    <w:rsid w:val="00846FCB"/>
    <w:rsid w:val="00847BDF"/>
    <w:rsid w:val="00850507"/>
    <w:rsid w:val="00850774"/>
    <w:rsid w:val="00850784"/>
    <w:rsid w:val="00850788"/>
    <w:rsid w:val="00850BFE"/>
    <w:rsid w:val="00852131"/>
    <w:rsid w:val="008523AD"/>
    <w:rsid w:val="0085242C"/>
    <w:rsid w:val="00852485"/>
    <w:rsid w:val="0085270D"/>
    <w:rsid w:val="00852AB5"/>
    <w:rsid w:val="00853BFB"/>
    <w:rsid w:val="00853E0F"/>
    <w:rsid w:val="00853E9C"/>
    <w:rsid w:val="008540C7"/>
    <w:rsid w:val="0085421C"/>
    <w:rsid w:val="00854DAA"/>
    <w:rsid w:val="00854E40"/>
    <w:rsid w:val="008553D6"/>
    <w:rsid w:val="00857ABC"/>
    <w:rsid w:val="00860585"/>
    <w:rsid w:val="008606E7"/>
    <w:rsid w:val="00860746"/>
    <w:rsid w:val="00860989"/>
    <w:rsid w:val="00861301"/>
    <w:rsid w:val="0086141B"/>
    <w:rsid w:val="00861AF9"/>
    <w:rsid w:val="0086252E"/>
    <w:rsid w:val="008629B7"/>
    <w:rsid w:val="00863467"/>
    <w:rsid w:val="00863EFE"/>
    <w:rsid w:val="00864112"/>
    <w:rsid w:val="008641BE"/>
    <w:rsid w:val="008642A7"/>
    <w:rsid w:val="00864AE6"/>
    <w:rsid w:val="00865869"/>
    <w:rsid w:val="008671E0"/>
    <w:rsid w:val="00870FC5"/>
    <w:rsid w:val="008715DD"/>
    <w:rsid w:val="00871D21"/>
    <w:rsid w:val="00873410"/>
    <w:rsid w:val="00874066"/>
    <w:rsid w:val="008749BA"/>
    <w:rsid w:val="0087530F"/>
    <w:rsid w:val="00875462"/>
    <w:rsid w:val="0087568F"/>
    <w:rsid w:val="008758EB"/>
    <w:rsid w:val="0087668D"/>
    <w:rsid w:val="008770DF"/>
    <w:rsid w:val="008776BC"/>
    <w:rsid w:val="00877B90"/>
    <w:rsid w:val="00877BFE"/>
    <w:rsid w:val="00880204"/>
    <w:rsid w:val="00880530"/>
    <w:rsid w:val="008825CD"/>
    <w:rsid w:val="00882750"/>
    <w:rsid w:val="00882AAF"/>
    <w:rsid w:val="00882C24"/>
    <w:rsid w:val="00882F0E"/>
    <w:rsid w:val="008832D9"/>
    <w:rsid w:val="008836D7"/>
    <w:rsid w:val="0088377C"/>
    <w:rsid w:val="008848A0"/>
    <w:rsid w:val="00884C91"/>
    <w:rsid w:val="00885264"/>
    <w:rsid w:val="00885856"/>
    <w:rsid w:val="00885E25"/>
    <w:rsid w:val="00886C61"/>
    <w:rsid w:val="008871FF"/>
    <w:rsid w:val="00887383"/>
    <w:rsid w:val="00887634"/>
    <w:rsid w:val="0088783E"/>
    <w:rsid w:val="00887B17"/>
    <w:rsid w:val="00887C91"/>
    <w:rsid w:val="00891943"/>
    <w:rsid w:val="008933EC"/>
    <w:rsid w:val="008945E9"/>
    <w:rsid w:val="00894A27"/>
    <w:rsid w:val="0089534D"/>
    <w:rsid w:val="008954B2"/>
    <w:rsid w:val="008958A1"/>
    <w:rsid w:val="00895D97"/>
    <w:rsid w:val="00896EE1"/>
    <w:rsid w:val="00896FB9"/>
    <w:rsid w:val="0089705F"/>
    <w:rsid w:val="008973DF"/>
    <w:rsid w:val="008A00DD"/>
    <w:rsid w:val="008A01D5"/>
    <w:rsid w:val="008A0980"/>
    <w:rsid w:val="008A09FB"/>
    <w:rsid w:val="008A1227"/>
    <w:rsid w:val="008A133A"/>
    <w:rsid w:val="008A151C"/>
    <w:rsid w:val="008A1C60"/>
    <w:rsid w:val="008A1DF5"/>
    <w:rsid w:val="008A26B8"/>
    <w:rsid w:val="008A2888"/>
    <w:rsid w:val="008A32F6"/>
    <w:rsid w:val="008A33BA"/>
    <w:rsid w:val="008A39A8"/>
    <w:rsid w:val="008A41B9"/>
    <w:rsid w:val="008A439C"/>
    <w:rsid w:val="008A4F06"/>
    <w:rsid w:val="008A5055"/>
    <w:rsid w:val="008A556F"/>
    <w:rsid w:val="008A6396"/>
    <w:rsid w:val="008A691F"/>
    <w:rsid w:val="008A7844"/>
    <w:rsid w:val="008A7EFC"/>
    <w:rsid w:val="008B0894"/>
    <w:rsid w:val="008B0958"/>
    <w:rsid w:val="008B1656"/>
    <w:rsid w:val="008B18FC"/>
    <w:rsid w:val="008B1DD6"/>
    <w:rsid w:val="008B2AC1"/>
    <w:rsid w:val="008B2E04"/>
    <w:rsid w:val="008B400B"/>
    <w:rsid w:val="008B44EE"/>
    <w:rsid w:val="008B49D1"/>
    <w:rsid w:val="008B4EDE"/>
    <w:rsid w:val="008B501E"/>
    <w:rsid w:val="008B6463"/>
    <w:rsid w:val="008B690F"/>
    <w:rsid w:val="008B6B7D"/>
    <w:rsid w:val="008B6EDE"/>
    <w:rsid w:val="008C08D0"/>
    <w:rsid w:val="008C09F5"/>
    <w:rsid w:val="008C0CA5"/>
    <w:rsid w:val="008C1515"/>
    <w:rsid w:val="008C167C"/>
    <w:rsid w:val="008C1AE8"/>
    <w:rsid w:val="008C2205"/>
    <w:rsid w:val="008C2C4C"/>
    <w:rsid w:val="008C3131"/>
    <w:rsid w:val="008C37B6"/>
    <w:rsid w:val="008C42D6"/>
    <w:rsid w:val="008C4F08"/>
    <w:rsid w:val="008C559E"/>
    <w:rsid w:val="008C59F4"/>
    <w:rsid w:val="008C5D2C"/>
    <w:rsid w:val="008C5FD4"/>
    <w:rsid w:val="008C61C5"/>
    <w:rsid w:val="008C6914"/>
    <w:rsid w:val="008C6D92"/>
    <w:rsid w:val="008C7344"/>
    <w:rsid w:val="008C7390"/>
    <w:rsid w:val="008C74D2"/>
    <w:rsid w:val="008C75B6"/>
    <w:rsid w:val="008D0127"/>
    <w:rsid w:val="008D06E3"/>
    <w:rsid w:val="008D114D"/>
    <w:rsid w:val="008D1171"/>
    <w:rsid w:val="008D127B"/>
    <w:rsid w:val="008D15C1"/>
    <w:rsid w:val="008D1874"/>
    <w:rsid w:val="008D2C80"/>
    <w:rsid w:val="008D3DB4"/>
    <w:rsid w:val="008D4C73"/>
    <w:rsid w:val="008D4D45"/>
    <w:rsid w:val="008D5DED"/>
    <w:rsid w:val="008D60BE"/>
    <w:rsid w:val="008D641D"/>
    <w:rsid w:val="008D64C6"/>
    <w:rsid w:val="008D66A1"/>
    <w:rsid w:val="008D7153"/>
    <w:rsid w:val="008E04F8"/>
    <w:rsid w:val="008E0D26"/>
    <w:rsid w:val="008E0EAD"/>
    <w:rsid w:val="008E1514"/>
    <w:rsid w:val="008E1705"/>
    <w:rsid w:val="008E1D32"/>
    <w:rsid w:val="008E2229"/>
    <w:rsid w:val="008E31E6"/>
    <w:rsid w:val="008E419A"/>
    <w:rsid w:val="008E45A2"/>
    <w:rsid w:val="008E460A"/>
    <w:rsid w:val="008E5057"/>
    <w:rsid w:val="008E546B"/>
    <w:rsid w:val="008E598F"/>
    <w:rsid w:val="008E59A3"/>
    <w:rsid w:val="008E5E90"/>
    <w:rsid w:val="008E61BD"/>
    <w:rsid w:val="008E6733"/>
    <w:rsid w:val="008E6888"/>
    <w:rsid w:val="008E6897"/>
    <w:rsid w:val="008E6A53"/>
    <w:rsid w:val="008E7AC3"/>
    <w:rsid w:val="008E7C6D"/>
    <w:rsid w:val="008F082A"/>
    <w:rsid w:val="008F0DB3"/>
    <w:rsid w:val="008F0F3F"/>
    <w:rsid w:val="008F16D5"/>
    <w:rsid w:val="008F17A8"/>
    <w:rsid w:val="008F1CB5"/>
    <w:rsid w:val="008F20D7"/>
    <w:rsid w:val="008F27FA"/>
    <w:rsid w:val="008F2C6F"/>
    <w:rsid w:val="008F3ABD"/>
    <w:rsid w:val="008F5CB1"/>
    <w:rsid w:val="008F68C5"/>
    <w:rsid w:val="008F692E"/>
    <w:rsid w:val="008F6FC6"/>
    <w:rsid w:val="008F7229"/>
    <w:rsid w:val="008F75F6"/>
    <w:rsid w:val="008F79B1"/>
    <w:rsid w:val="00900971"/>
    <w:rsid w:val="00901572"/>
    <w:rsid w:val="00901602"/>
    <w:rsid w:val="00902A09"/>
    <w:rsid w:val="009033FF"/>
    <w:rsid w:val="0090399F"/>
    <w:rsid w:val="00904653"/>
    <w:rsid w:val="00904CDA"/>
    <w:rsid w:val="00905224"/>
    <w:rsid w:val="00906371"/>
    <w:rsid w:val="00906444"/>
    <w:rsid w:val="00906594"/>
    <w:rsid w:val="00906DA5"/>
    <w:rsid w:val="009073FC"/>
    <w:rsid w:val="0090791E"/>
    <w:rsid w:val="00911448"/>
    <w:rsid w:val="00911619"/>
    <w:rsid w:val="00911DF8"/>
    <w:rsid w:val="00912249"/>
    <w:rsid w:val="00912627"/>
    <w:rsid w:val="00912A1D"/>
    <w:rsid w:val="00912AB0"/>
    <w:rsid w:val="00912BAB"/>
    <w:rsid w:val="00913C54"/>
    <w:rsid w:val="00914A67"/>
    <w:rsid w:val="00914FE3"/>
    <w:rsid w:val="00915FD3"/>
    <w:rsid w:val="00916AD1"/>
    <w:rsid w:val="00916C6E"/>
    <w:rsid w:val="00916E59"/>
    <w:rsid w:val="00917C33"/>
    <w:rsid w:val="009201ED"/>
    <w:rsid w:val="00921C3E"/>
    <w:rsid w:val="00921D59"/>
    <w:rsid w:val="00922521"/>
    <w:rsid w:val="009227FD"/>
    <w:rsid w:val="0092320B"/>
    <w:rsid w:val="0092360B"/>
    <w:rsid w:val="009238E8"/>
    <w:rsid w:val="00923FC6"/>
    <w:rsid w:val="0092417F"/>
    <w:rsid w:val="00924EFD"/>
    <w:rsid w:val="009255A9"/>
    <w:rsid w:val="00925733"/>
    <w:rsid w:val="00925D0D"/>
    <w:rsid w:val="00926157"/>
    <w:rsid w:val="00926910"/>
    <w:rsid w:val="00926A02"/>
    <w:rsid w:val="009272CD"/>
    <w:rsid w:val="0092776B"/>
    <w:rsid w:val="00927FD8"/>
    <w:rsid w:val="0093010F"/>
    <w:rsid w:val="00930297"/>
    <w:rsid w:val="0093102F"/>
    <w:rsid w:val="00931909"/>
    <w:rsid w:val="009319BB"/>
    <w:rsid w:val="00931C8D"/>
    <w:rsid w:val="00931F9D"/>
    <w:rsid w:val="0093246F"/>
    <w:rsid w:val="00933357"/>
    <w:rsid w:val="00933A81"/>
    <w:rsid w:val="00933B5F"/>
    <w:rsid w:val="00933E73"/>
    <w:rsid w:val="00934BC7"/>
    <w:rsid w:val="009369B5"/>
    <w:rsid w:val="009373AA"/>
    <w:rsid w:val="00937908"/>
    <w:rsid w:val="00937F1E"/>
    <w:rsid w:val="00941257"/>
    <w:rsid w:val="00941CA2"/>
    <w:rsid w:val="009423F8"/>
    <w:rsid w:val="00942DE6"/>
    <w:rsid w:val="00943543"/>
    <w:rsid w:val="0094448C"/>
    <w:rsid w:val="00945A65"/>
    <w:rsid w:val="00945F28"/>
    <w:rsid w:val="00946E6A"/>
    <w:rsid w:val="009477B6"/>
    <w:rsid w:val="009506B6"/>
    <w:rsid w:val="00950A74"/>
    <w:rsid w:val="009514DA"/>
    <w:rsid w:val="009515CA"/>
    <w:rsid w:val="00951782"/>
    <w:rsid w:val="00951B2C"/>
    <w:rsid w:val="00952700"/>
    <w:rsid w:val="00952D36"/>
    <w:rsid w:val="00952E79"/>
    <w:rsid w:val="00953CF9"/>
    <w:rsid w:val="00953FCE"/>
    <w:rsid w:val="00954029"/>
    <w:rsid w:val="00954735"/>
    <w:rsid w:val="00954FEC"/>
    <w:rsid w:val="009555D7"/>
    <w:rsid w:val="009563D2"/>
    <w:rsid w:val="00956B59"/>
    <w:rsid w:val="00956E07"/>
    <w:rsid w:val="00956EFE"/>
    <w:rsid w:val="00960914"/>
    <w:rsid w:val="00962885"/>
    <w:rsid w:val="009628BF"/>
    <w:rsid w:val="0096292A"/>
    <w:rsid w:val="00962A20"/>
    <w:rsid w:val="0096385A"/>
    <w:rsid w:val="0096533C"/>
    <w:rsid w:val="00965645"/>
    <w:rsid w:val="00965CB9"/>
    <w:rsid w:val="00967E09"/>
    <w:rsid w:val="009700D9"/>
    <w:rsid w:val="0097069D"/>
    <w:rsid w:val="00971EF2"/>
    <w:rsid w:val="0097200C"/>
    <w:rsid w:val="0097385C"/>
    <w:rsid w:val="00973911"/>
    <w:rsid w:val="0097424D"/>
    <w:rsid w:val="00975AA3"/>
    <w:rsid w:val="009768CD"/>
    <w:rsid w:val="00976A08"/>
    <w:rsid w:val="00976F1F"/>
    <w:rsid w:val="0097742D"/>
    <w:rsid w:val="00977727"/>
    <w:rsid w:val="00977940"/>
    <w:rsid w:val="00977D29"/>
    <w:rsid w:val="00977D40"/>
    <w:rsid w:val="00977FD9"/>
    <w:rsid w:val="0098034E"/>
    <w:rsid w:val="00980A2A"/>
    <w:rsid w:val="00980CE4"/>
    <w:rsid w:val="009810AF"/>
    <w:rsid w:val="00981A3B"/>
    <w:rsid w:val="009820C0"/>
    <w:rsid w:val="009822AD"/>
    <w:rsid w:val="0098284D"/>
    <w:rsid w:val="009831EF"/>
    <w:rsid w:val="00983432"/>
    <w:rsid w:val="00983BBB"/>
    <w:rsid w:val="00983BF6"/>
    <w:rsid w:val="00983C97"/>
    <w:rsid w:val="00984136"/>
    <w:rsid w:val="00984304"/>
    <w:rsid w:val="00984323"/>
    <w:rsid w:val="0098496B"/>
    <w:rsid w:val="00985457"/>
    <w:rsid w:val="00986508"/>
    <w:rsid w:val="009866BB"/>
    <w:rsid w:val="00986B89"/>
    <w:rsid w:val="00990438"/>
    <w:rsid w:val="009904E9"/>
    <w:rsid w:val="00991528"/>
    <w:rsid w:val="00991C7C"/>
    <w:rsid w:val="00991E69"/>
    <w:rsid w:val="00992532"/>
    <w:rsid w:val="0099292B"/>
    <w:rsid w:val="00992C2D"/>
    <w:rsid w:val="00993599"/>
    <w:rsid w:val="00993649"/>
    <w:rsid w:val="00993CA1"/>
    <w:rsid w:val="009940EF"/>
    <w:rsid w:val="0099455F"/>
    <w:rsid w:val="00994D89"/>
    <w:rsid w:val="00994DB6"/>
    <w:rsid w:val="00994FE2"/>
    <w:rsid w:val="009963F8"/>
    <w:rsid w:val="0099714F"/>
    <w:rsid w:val="0099757D"/>
    <w:rsid w:val="009977B2"/>
    <w:rsid w:val="00997B52"/>
    <w:rsid w:val="00997C22"/>
    <w:rsid w:val="00997EC4"/>
    <w:rsid w:val="009A001C"/>
    <w:rsid w:val="009A00F7"/>
    <w:rsid w:val="009A07AF"/>
    <w:rsid w:val="009A0E65"/>
    <w:rsid w:val="009A129D"/>
    <w:rsid w:val="009A1A3B"/>
    <w:rsid w:val="009A1FA7"/>
    <w:rsid w:val="009A23AE"/>
    <w:rsid w:val="009A3964"/>
    <w:rsid w:val="009A3FE2"/>
    <w:rsid w:val="009A4087"/>
    <w:rsid w:val="009A470A"/>
    <w:rsid w:val="009A48CA"/>
    <w:rsid w:val="009A4F41"/>
    <w:rsid w:val="009A5447"/>
    <w:rsid w:val="009A58AE"/>
    <w:rsid w:val="009A5B68"/>
    <w:rsid w:val="009A5C92"/>
    <w:rsid w:val="009A63B0"/>
    <w:rsid w:val="009A64FE"/>
    <w:rsid w:val="009A6F06"/>
    <w:rsid w:val="009A73C1"/>
    <w:rsid w:val="009A7D10"/>
    <w:rsid w:val="009A7F73"/>
    <w:rsid w:val="009B0B41"/>
    <w:rsid w:val="009B0C26"/>
    <w:rsid w:val="009B0CB9"/>
    <w:rsid w:val="009B1577"/>
    <w:rsid w:val="009B1DFD"/>
    <w:rsid w:val="009B32B0"/>
    <w:rsid w:val="009B34BF"/>
    <w:rsid w:val="009B37BA"/>
    <w:rsid w:val="009B38D7"/>
    <w:rsid w:val="009B3B3C"/>
    <w:rsid w:val="009B3C36"/>
    <w:rsid w:val="009B41D1"/>
    <w:rsid w:val="009B4621"/>
    <w:rsid w:val="009B4DCD"/>
    <w:rsid w:val="009B5365"/>
    <w:rsid w:val="009B650F"/>
    <w:rsid w:val="009B6602"/>
    <w:rsid w:val="009B6876"/>
    <w:rsid w:val="009B6CB0"/>
    <w:rsid w:val="009B7915"/>
    <w:rsid w:val="009B799D"/>
    <w:rsid w:val="009C039E"/>
    <w:rsid w:val="009C0A0D"/>
    <w:rsid w:val="009C2434"/>
    <w:rsid w:val="009C270F"/>
    <w:rsid w:val="009C280E"/>
    <w:rsid w:val="009C2D1E"/>
    <w:rsid w:val="009C2D41"/>
    <w:rsid w:val="009C3132"/>
    <w:rsid w:val="009C39C9"/>
    <w:rsid w:val="009C422C"/>
    <w:rsid w:val="009C4420"/>
    <w:rsid w:val="009C452D"/>
    <w:rsid w:val="009C4C6B"/>
    <w:rsid w:val="009C5C78"/>
    <w:rsid w:val="009C5E07"/>
    <w:rsid w:val="009C5E77"/>
    <w:rsid w:val="009C61C6"/>
    <w:rsid w:val="009C70E5"/>
    <w:rsid w:val="009D095F"/>
    <w:rsid w:val="009D1090"/>
    <w:rsid w:val="009D13A8"/>
    <w:rsid w:val="009D1433"/>
    <w:rsid w:val="009D1AF4"/>
    <w:rsid w:val="009D1C8A"/>
    <w:rsid w:val="009D1EB1"/>
    <w:rsid w:val="009D2020"/>
    <w:rsid w:val="009D2078"/>
    <w:rsid w:val="009D2089"/>
    <w:rsid w:val="009D2164"/>
    <w:rsid w:val="009D23D9"/>
    <w:rsid w:val="009D26DD"/>
    <w:rsid w:val="009D2D92"/>
    <w:rsid w:val="009D2E8C"/>
    <w:rsid w:val="009D2EF6"/>
    <w:rsid w:val="009D2F1B"/>
    <w:rsid w:val="009D3103"/>
    <w:rsid w:val="009D3D5F"/>
    <w:rsid w:val="009D575D"/>
    <w:rsid w:val="009D58FE"/>
    <w:rsid w:val="009D5A98"/>
    <w:rsid w:val="009D5C82"/>
    <w:rsid w:val="009D60EB"/>
    <w:rsid w:val="009D646F"/>
    <w:rsid w:val="009E00BA"/>
    <w:rsid w:val="009E00FD"/>
    <w:rsid w:val="009E0B3E"/>
    <w:rsid w:val="009E0D37"/>
    <w:rsid w:val="009E1287"/>
    <w:rsid w:val="009E1E6F"/>
    <w:rsid w:val="009E3480"/>
    <w:rsid w:val="009E3C03"/>
    <w:rsid w:val="009E40E3"/>
    <w:rsid w:val="009E411D"/>
    <w:rsid w:val="009E44B4"/>
    <w:rsid w:val="009E46D6"/>
    <w:rsid w:val="009E48A8"/>
    <w:rsid w:val="009E4A81"/>
    <w:rsid w:val="009E5271"/>
    <w:rsid w:val="009E7B7B"/>
    <w:rsid w:val="009F07A3"/>
    <w:rsid w:val="009F1170"/>
    <w:rsid w:val="009F1328"/>
    <w:rsid w:val="009F1522"/>
    <w:rsid w:val="009F16CA"/>
    <w:rsid w:val="009F235C"/>
    <w:rsid w:val="009F2BDC"/>
    <w:rsid w:val="009F4BB9"/>
    <w:rsid w:val="009F4D55"/>
    <w:rsid w:val="009F51D6"/>
    <w:rsid w:val="009F61C7"/>
    <w:rsid w:val="009F625F"/>
    <w:rsid w:val="009F646F"/>
    <w:rsid w:val="009F6615"/>
    <w:rsid w:val="009F7C52"/>
    <w:rsid w:val="009F7DE9"/>
    <w:rsid w:val="009F7DEE"/>
    <w:rsid w:val="009F7FB5"/>
    <w:rsid w:val="00A00CBA"/>
    <w:rsid w:val="00A01198"/>
    <w:rsid w:val="00A01D7E"/>
    <w:rsid w:val="00A021CF"/>
    <w:rsid w:val="00A02915"/>
    <w:rsid w:val="00A02BC5"/>
    <w:rsid w:val="00A036C9"/>
    <w:rsid w:val="00A03C68"/>
    <w:rsid w:val="00A04960"/>
    <w:rsid w:val="00A059C2"/>
    <w:rsid w:val="00A06261"/>
    <w:rsid w:val="00A0636C"/>
    <w:rsid w:val="00A06565"/>
    <w:rsid w:val="00A065F4"/>
    <w:rsid w:val="00A06EDD"/>
    <w:rsid w:val="00A0747C"/>
    <w:rsid w:val="00A075C5"/>
    <w:rsid w:val="00A07A01"/>
    <w:rsid w:val="00A10CD4"/>
    <w:rsid w:val="00A10FF3"/>
    <w:rsid w:val="00A1189F"/>
    <w:rsid w:val="00A11C30"/>
    <w:rsid w:val="00A11FC8"/>
    <w:rsid w:val="00A12701"/>
    <w:rsid w:val="00A12CB5"/>
    <w:rsid w:val="00A130D1"/>
    <w:rsid w:val="00A13279"/>
    <w:rsid w:val="00A138B3"/>
    <w:rsid w:val="00A13BCE"/>
    <w:rsid w:val="00A13CD0"/>
    <w:rsid w:val="00A14122"/>
    <w:rsid w:val="00A146D8"/>
    <w:rsid w:val="00A15886"/>
    <w:rsid w:val="00A1620E"/>
    <w:rsid w:val="00A16433"/>
    <w:rsid w:val="00A174ED"/>
    <w:rsid w:val="00A175CA"/>
    <w:rsid w:val="00A177C5"/>
    <w:rsid w:val="00A17943"/>
    <w:rsid w:val="00A17BB0"/>
    <w:rsid w:val="00A22130"/>
    <w:rsid w:val="00A22616"/>
    <w:rsid w:val="00A22CD1"/>
    <w:rsid w:val="00A23305"/>
    <w:rsid w:val="00A23989"/>
    <w:rsid w:val="00A25AB1"/>
    <w:rsid w:val="00A261BD"/>
    <w:rsid w:val="00A26518"/>
    <w:rsid w:val="00A266A8"/>
    <w:rsid w:val="00A26C25"/>
    <w:rsid w:val="00A2701D"/>
    <w:rsid w:val="00A2712D"/>
    <w:rsid w:val="00A27C26"/>
    <w:rsid w:val="00A27EBB"/>
    <w:rsid w:val="00A30166"/>
    <w:rsid w:val="00A3070D"/>
    <w:rsid w:val="00A30F5E"/>
    <w:rsid w:val="00A31BE0"/>
    <w:rsid w:val="00A32755"/>
    <w:rsid w:val="00A33642"/>
    <w:rsid w:val="00A33BE6"/>
    <w:rsid w:val="00A34CED"/>
    <w:rsid w:val="00A34D03"/>
    <w:rsid w:val="00A35998"/>
    <w:rsid w:val="00A35B4B"/>
    <w:rsid w:val="00A35D9F"/>
    <w:rsid w:val="00A375F8"/>
    <w:rsid w:val="00A37CDC"/>
    <w:rsid w:val="00A40515"/>
    <w:rsid w:val="00A4062C"/>
    <w:rsid w:val="00A4090F"/>
    <w:rsid w:val="00A40C88"/>
    <w:rsid w:val="00A414A0"/>
    <w:rsid w:val="00A41EBA"/>
    <w:rsid w:val="00A42343"/>
    <w:rsid w:val="00A423E7"/>
    <w:rsid w:val="00A42B95"/>
    <w:rsid w:val="00A42F8F"/>
    <w:rsid w:val="00A43087"/>
    <w:rsid w:val="00A43796"/>
    <w:rsid w:val="00A439A5"/>
    <w:rsid w:val="00A439EA"/>
    <w:rsid w:val="00A43FA7"/>
    <w:rsid w:val="00A44180"/>
    <w:rsid w:val="00A4455B"/>
    <w:rsid w:val="00A44608"/>
    <w:rsid w:val="00A44640"/>
    <w:rsid w:val="00A44DB4"/>
    <w:rsid w:val="00A45557"/>
    <w:rsid w:val="00A45B79"/>
    <w:rsid w:val="00A50988"/>
    <w:rsid w:val="00A51069"/>
    <w:rsid w:val="00A5149A"/>
    <w:rsid w:val="00A514BD"/>
    <w:rsid w:val="00A51704"/>
    <w:rsid w:val="00A51C3B"/>
    <w:rsid w:val="00A52AAA"/>
    <w:rsid w:val="00A53E8F"/>
    <w:rsid w:val="00A53F73"/>
    <w:rsid w:val="00A5524A"/>
    <w:rsid w:val="00A557DA"/>
    <w:rsid w:val="00A55D97"/>
    <w:rsid w:val="00A55FC4"/>
    <w:rsid w:val="00A56404"/>
    <w:rsid w:val="00A5725C"/>
    <w:rsid w:val="00A5769E"/>
    <w:rsid w:val="00A576A0"/>
    <w:rsid w:val="00A60016"/>
    <w:rsid w:val="00A60AE6"/>
    <w:rsid w:val="00A61696"/>
    <w:rsid w:val="00A629AC"/>
    <w:rsid w:val="00A62E66"/>
    <w:rsid w:val="00A63069"/>
    <w:rsid w:val="00A6309B"/>
    <w:rsid w:val="00A64734"/>
    <w:rsid w:val="00A649CF"/>
    <w:rsid w:val="00A65786"/>
    <w:rsid w:val="00A65DA3"/>
    <w:rsid w:val="00A662E0"/>
    <w:rsid w:val="00A663DA"/>
    <w:rsid w:val="00A66739"/>
    <w:rsid w:val="00A66866"/>
    <w:rsid w:val="00A66C6E"/>
    <w:rsid w:val="00A6743F"/>
    <w:rsid w:val="00A677C7"/>
    <w:rsid w:val="00A7069C"/>
    <w:rsid w:val="00A7083D"/>
    <w:rsid w:val="00A70D14"/>
    <w:rsid w:val="00A70E0F"/>
    <w:rsid w:val="00A711BF"/>
    <w:rsid w:val="00A711FF"/>
    <w:rsid w:val="00A714EC"/>
    <w:rsid w:val="00A71A65"/>
    <w:rsid w:val="00A71EA8"/>
    <w:rsid w:val="00A72169"/>
    <w:rsid w:val="00A72563"/>
    <w:rsid w:val="00A727C1"/>
    <w:rsid w:val="00A72B27"/>
    <w:rsid w:val="00A72B86"/>
    <w:rsid w:val="00A74786"/>
    <w:rsid w:val="00A75409"/>
    <w:rsid w:val="00A75941"/>
    <w:rsid w:val="00A75A94"/>
    <w:rsid w:val="00A764F0"/>
    <w:rsid w:val="00A7704B"/>
    <w:rsid w:val="00A7770A"/>
    <w:rsid w:val="00A80358"/>
    <w:rsid w:val="00A803CC"/>
    <w:rsid w:val="00A80A14"/>
    <w:rsid w:val="00A80E84"/>
    <w:rsid w:val="00A81289"/>
    <w:rsid w:val="00A814C3"/>
    <w:rsid w:val="00A817B9"/>
    <w:rsid w:val="00A81B41"/>
    <w:rsid w:val="00A82377"/>
    <w:rsid w:val="00A83453"/>
    <w:rsid w:val="00A8444A"/>
    <w:rsid w:val="00A84510"/>
    <w:rsid w:val="00A849D3"/>
    <w:rsid w:val="00A8535F"/>
    <w:rsid w:val="00A8693C"/>
    <w:rsid w:val="00A9033E"/>
    <w:rsid w:val="00A909D2"/>
    <w:rsid w:val="00A90E55"/>
    <w:rsid w:val="00A91739"/>
    <w:rsid w:val="00A92484"/>
    <w:rsid w:val="00A9293C"/>
    <w:rsid w:val="00A92D1A"/>
    <w:rsid w:val="00A954A3"/>
    <w:rsid w:val="00A9575F"/>
    <w:rsid w:val="00A9576B"/>
    <w:rsid w:val="00A9588F"/>
    <w:rsid w:val="00A9620A"/>
    <w:rsid w:val="00A9677F"/>
    <w:rsid w:val="00A97D8D"/>
    <w:rsid w:val="00AA0528"/>
    <w:rsid w:val="00AA077B"/>
    <w:rsid w:val="00AA0A2B"/>
    <w:rsid w:val="00AA1149"/>
    <w:rsid w:val="00AA12B3"/>
    <w:rsid w:val="00AA171A"/>
    <w:rsid w:val="00AA18AE"/>
    <w:rsid w:val="00AA18DB"/>
    <w:rsid w:val="00AA1A82"/>
    <w:rsid w:val="00AA289E"/>
    <w:rsid w:val="00AA29E1"/>
    <w:rsid w:val="00AA3A9D"/>
    <w:rsid w:val="00AA3B6E"/>
    <w:rsid w:val="00AA499E"/>
    <w:rsid w:val="00AA504F"/>
    <w:rsid w:val="00AA5360"/>
    <w:rsid w:val="00AA5667"/>
    <w:rsid w:val="00AA6060"/>
    <w:rsid w:val="00AA651E"/>
    <w:rsid w:val="00AA678F"/>
    <w:rsid w:val="00AA7736"/>
    <w:rsid w:val="00AA7F03"/>
    <w:rsid w:val="00AB00CC"/>
    <w:rsid w:val="00AB0383"/>
    <w:rsid w:val="00AB039B"/>
    <w:rsid w:val="00AB0624"/>
    <w:rsid w:val="00AB0A6C"/>
    <w:rsid w:val="00AB0B96"/>
    <w:rsid w:val="00AB0F66"/>
    <w:rsid w:val="00AB11D6"/>
    <w:rsid w:val="00AB1244"/>
    <w:rsid w:val="00AB25EC"/>
    <w:rsid w:val="00AB265A"/>
    <w:rsid w:val="00AB3258"/>
    <w:rsid w:val="00AB3515"/>
    <w:rsid w:val="00AB3983"/>
    <w:rsid w:val="00AB442B"/>
    <w:rsid w:val="00AB47DF"/>
    <w:rsid w:val="00AB5C85"/>
    <w:rsid w:val="00AB620B"/>
    <w:rsid w:val="00AB6C21"/>
    <w:rsid w:val="00AB7192"/>
    <w:rsid w:val="00AC06BF"/>
    <w:rsid w:val="00AC0BBD"/>
    <w:rsid w:val="00AC0C2A"/>
    <w:rsid w:val="00AC1101"/>
    <w:rsid w:val="00AC1F3A"/>
    <w:rsid w:val="00AC2198"/>
    <w:rsid w:val="00AC236A"/>
    <w:rsid w:val="00AC3675"/>
    <w:rsid w:val="00AC39A3"/>
    <w:rsid w:val="00AC4931"/>
    <w:rsid w:val="00AC54BF"/>
    <w:rsid w:val="00AC55DC"/>
    <w:rsid w:val="00AC5E49"/>
    <w:rsid w:val="00AC6094"/>
    <w:rsid w:val="00AC6A21"/>
    <w:rsid w:val="00AC7D0E"/>
    <w:rsid w:val="00AD03FF"/>
    <w:rsid w:val="00AD0EE4"/>
    <w:rsid w:val="00AD1664"/>
    <w:rsid w:val="00AD1766"/>
    <w:rsid w:val="00AD3B61"/>
    <w:rsid w:val="00AD3F82"/>
    <w:rsid w:val="00AD48A7"/>
    <w:rsid w:val="00AD514C"/>
    <w:rsid w:val="00AD5A7C"/>
    <w:rsid w:val="00AD5F58"/>
    <w:rsid w:val="00AD60DD"/>
    <w:rsid w:val="00AD6124"/>
    <w:rsid w:val="00AD61C1"/>
    <w:rsid w:val="00AD682A"/>
    <w:rsid w:val="00AD6EA2"/>
    <w:rsid w:val="00AD6F5D"/>
    <w:rsid w:val="00AD72C0"/>
    <w:rsid w:val="00AD7667"/>
    <w:rsid w:val="00AD7AA6"/>
    <w:rsid w:val="00AE00E2"/>
    <w:rsid w:val="00AE0792"/>
    <w:rsid w:val="00AE1643"/>
    <w:rsid w:val="00AE19C3"/>
    <w:rsid w:val="00AE1AE8"/>
    <w:rsid w:val="00AE1FA6"/>
    <w:rsid w:val="00AE39C6"/>
    <w:rsid w:val="00AE43DA"/>
    <w:rsid w:val="00AE473A"/>
    <w:rsid w:val="00AE5308"/>
    <w:rsid w:val="00AE5AAC"/>
    <w:rsid w:val="00AE7588"/>
    <w:rsid w:val="00AE7FF4"/>
    <w:rsid w:val="00AF0B03"/>
    <w:rsid w:val="00AF15E9"/>
    <w:rsid w:val="00AF215D"/>
    <w:rsid w:val="00AF2B89"/>
    <w:rsid w:val="00AF2BED"/>
    <w:rsid w:val="00AF31EF"/>
    <w:rsid w:val="00AF3206"/>
    <w:rsid w:val="00AF391C"/>
    <w:rsid w:val="00AF3F7D"/>
    <w:rsid w:val="00AF3FCE"/>
    <w:rsid w:val="00AF43AF"/>
    <w:rsid w:val="00AF47F7"/>
    <w:rsid w:val="00AF57B1"/>
    <w:rsid w:val="00AF6A85"/>
    <w:rsid w:val="00AF6B91"/>
    <w:rsid w:val="00AF6BCF"/>
    <w:rsid w:val="00AF6F4B"/>
    <w:rsid w:val="00AF7641"/>
    <w:rsid w:val="00AF76A9"/>
    <w:rsid w:val="00AF7F54"/>
    <w:rsid w:val="00B01F67"/>
    <w:rsid w:val="00B021CE"/>
    <w:rsid w:val="00B026AC"/>
    <w:rsid w:val="00B02E8D"/>
    <w:rsid w:val="00B03D1D"/>
    <w:rsid w:val="00B03F4D"/>
    <w:rsid w:val="00B057A7"/>
    <w:rsid w:val="00B057FB"/>
    <w:rsid w:val="00B07A57"/>
    <w:rsid w:val="00B07A73"/>
    <w:rsid w:val="00B07E2F"/>
    <w:rsid w:val="00B12943"/>
    <w:rsid w:val="00B12C3D"/>
    <w:rsid w:val="00B12CB2"/>
    <w:rsid w:val="00B13739"/>
    <w:rsid w:val="00B1398F"/>
    <w:rsid w:val="00B13B8E"/>
    <w:rsid w:val="00B13E26"/>
    <w:rsid w:val="00B1491E"/>
    <w:rsid w:val="00B14F50"/>
    <w:rsid w:val="00B1568A"/>
    <w:rsid w:val="00B158C3"/>
    <w:rsid w:val="00B15994"/>
    <w:rsid w:val="00B16684"/>
    <w:rsid w:val="00B16878"/>
    <w:rsid w:val="00B17808"/>
    <w:rsid w:val="00B17B52"/>
    <w:rsid w:val="00B17DF9"/>
    <w:rsid w:val="00B17F22"/>
    <w:rsid w:val="00B20220"/>
    <w:rsid w:val="00B20EFA"/>
    <w:rsid w:val="00B214AB"/>
    <w:rsid w:val="00B2192B"/>
    <w:rsid w:val="00B21F67"/>
    <w:rsid w:val="00B23E7C"/>
    <w:rsid w:val="00B245C0"/>
    <w:rsid w:val="00B2492B"/>
    <w:rsid w:val="00B24AE4"/>
    <w:rsid w:val="00B24B7A"/>
    <w:rsid w:val="00B24BE4"/>
    <w:rsid w:val="00B25298"/>
    <w:rsid w:val="00B25722"/>
    <w:rsid w:val="00B25D72"/>
    <w:rsid w:val="00B2656B"/>
    <w:rsid w:val="00B26E44"/>
    <w:rsid w:val="00B26E72"/>
    <w:rsid w:val="00B274FC"/>
    <w:rsid w:val="00B305D4"/>
    <w:rsid w:val="00B30973"/>
    <w:rsid w:val="00B312F0"/>
    <w:rsid w:val="00B313F9"/>
    <w:rsid w:val="00B32BD0"/>
    <w:rsid w:val="00B3348D"/>
    <w:rsid w:val="00B33FB6"/>
    <w:rsid w:val="00B3571E"/>
    <w:rsid w:val="00B35BB9"/>
    <w:rsid w:val="00B35DAD"/>
    <w:rsid w:val="00B3600C"/>
    <w:rsid w:val="00B365F6"/>
    <w:rsid w:val="00B371EE"/>
    <w:rsid w:val="00B37A5D"/>
    <w:rsid w:val="00B37C79"/>
    <w:rsid w:val="00B37D9D"/>
    <w:rsid w:val="00B37F74"/>
    <w:rsid w:val="00B402BA"/>
    <w:rsid w:val="00B40359"/>
    <w:rsid w:val="00B406EA"/>
    <w:rsid w:val="00B40AB1"/>
    <w:rsid w:val="00B40C34"/>
    <w:rsid w:val="00B4354D"/>
    <w:rsid w:val="00B43E92"/>
    <w:rsid w:val="00B441A5"/>
    <w:rsid w:val="00B447FB"/>
    <w:rsid w:val="00B44DD7"/>
    <w:rsid w:val="00B456AC"/>
    <w:rsid w:val="00B456DD"/>
    <w:rsid w:val="00B45A06"/>
    <w:rsid w:val="00B4656D"/>
    <w:rsid w:val="00B46B99"/>
    <w:rsid w:val="00B46C6B"/>
    <w:rsid w:val="00B46DAA"/>
    <w:rsid w:val="00B475ED"/>
    <w:rsid w:val="00B50023"/>
    <w:rsid w:val="00B501C9"/>
    <w:rsid w:val="00B50B4F"/>
    <w:rsid w:val="00B50CBA"/>
    <w:rsid w:val="00B51FD8"/>
    <w:rsid w:val="00B54689"/>
    <w:rsid w:val="00B55472"/>
    <w:rsid w:val="00B5658C"/>
    <w:rsid w:val="00B56CC4"/>
    <w:rsid w:val="00B571F0"/>
    <w:rsid w:val="00B5767E"/>
    <w:rsid w:val="00B57CE3"/>
    <w:rsid w:val="00B57D8E"/>
    <w:rsid w:val="00B60CE2"/>
    <w:rsid w:val="00B60E47"/>
    <w:rsid w:val="00B6140E"/>
    <w:rsid w:val="00B6209F"/>
    <w:rsid w:val="00B62501"/>
    <w:rsid w:val="00B640C8"/>
    <w:rsid w:val="00B64111"/>
    <w:rsid w:val="00B64DFB"/>
    <w:rsid w:val="00B6557F"/>
    <w:rsid w:val="00B656E7"/>
    <w:rsid w:val="00B6578D"/>
    <w:rsid w:val="00B65C45"/>
    <w:rsid w:val="00B66BEE"/>
    <w:rsid w:val="00B66EA6"/>
    <w:rsid w:val="00B674F1"/>
    <w:rsid w:val="00B712BB"/>
    <w:rsid w:val="00B71581"/>
    <w:rsid w:val="00B716AA"/>
    <w:rsid w:val="00B716CF"/>
    <w:rsid w:val="00B71F0D"/>
    <w:rsid w:val="00B731E5"/>
    <w:rsid w:val="00B732A5"/>
    <w:rsid w:val="00B73374"/>
    <w:rsid w:val="00B73AFC"/>
    <w:rsid w:val="00B73EF0"/>
    <w:rsid w:val="00B7418C"/>
    <w:rsid w:val="00B74543"/>
    <w:rsid w:val="00B74A02"/>
    <w:rsid w:val="00B75996"/>
    <w:rsid w:val="00B7633C"/>
    <w:rsid w:val="00B7791F"/>
    <w:rsid w:val="00B77B13"/>
    <w:rsid w:val="00B77F73"/>
    <w:rsid w:val="00B80233"/>
    <w:rsid w:val="00B80741"/>
    <w:rsid w:val="00B80ABC"/>
    <w:rsid w:val="00B80DB3"/>
    <w:rsid w:val="00B819A4"/>
    <w:rsid w:val="00B81B86"/>
    <w:rsid w:val="00B8203F"/>
    <w:rsid w:val="00B82267"/>
    <w:rsid w:val="00B82FBF"/>
    <w:rsid w:val="00B8303F"/>
    <w:rsid w:val="00B8304C"/>
    <w:rsid w:val="00B83170"/>
    <w:rsid w:val="00B8391D"/>
    <w:rsid w:val="00B84313"/>
    <w:rsid w:val="00B84343"/>
    <w:rsid w:val="00B84492"/>
    <w:rsid w:val="00B8528B"/>
    <w:rsid w:val="00B852C5"/>
    <w:rsid w:val="00B86272"/>
    <w:rsid w:val="00B868CC"/>
    <w:rsid w:val="00B86B54"/>
    <w:rsid w:val="00B8745A"/>
    <w:rsid w:val="00B8774D"/>
    <w:rsid w:val="00B906A2"/>
    <w:rsid w:val="00B90F1A"/>
    <w:rsid w:val="00B91875"/>
    <w:rsid w:val="00B92116"/>
    <w:rsid w:val="00B92C15"/>
    <w:rsid w:val="00B930F2"/>
    <w:rsid w:val="00B9316F"/>
    <w:rsid w:val="00B934E7"/>
    <w:rsid w:val="00B93663"/>
    <w:rsid w:val="00B93725"/>
    <w:rsid w:val="00B9446F"/>
    <w:rsid w:val="00B94616"/>
    <w:rsid w:val="00B94A7D"/>
    <w:rsid w:val="00B94AF9"/>
    <w:rsid w:val="00B950DB"/>
    <w:rsid w:val="00B966E6"/>
    <w:rsid w:val="00B966EB"/>
    <w:rsid w:val="00B97D07"/>
    <w:rsid w:val="00B97F01"/>
    <w:rsid w:val="00BA00F8"/>
    <w:rsid w:val="00BA0654"/>
    <w:rsid w:val="00BA10E2"/>
    <w:rsid w:val="00BA124E"/>
    <w:rsid w:val="00BA2449"/>
    <w:rsid w:val="00BA3124"/>
    <w:rsid w:val="00BA394A"/>
    <w:rsid w:val="00BA4519"/>
    <w:rsid w:val="00BA4F1F"/>
    <w:rsid w:val="00BA5A4C"/>
    <w:rsid w:val="00BA6F52"/>
    <w:rsid w:val="00BA77DD"/>
    <w:rsid w:val="00BA7E11"/>
    <w:rsid w:val="00BB0E75"/>
    <w:rsid w:val="00BB0FF8"/>
    <w:rsid w:val="00BB183C"/>
    <w:rsid w:val="00BB18A0"/>
    <w:rsid w:val="00BB1F13"/>
    <w:rsid w:val="00BB1FD8"/>
    <w:rsid w:val="00BB2392"/>
    <w:rsid w:val="00BB46FB"/>
    <w:rsid w:val="00BB559F"/>
    <w:rsid w:val="00BB5E3D"/>
    <w:rsid w:val="00BB61A6"/>
    <w:rsid w:val="00BB6335"/>
    <w:rsid w:val="00BB645D"/>
    <w:rsid w:val="00BB6EE5"/>
    <w:rsid w:val="00BB7945"/>
    <w:rsid w:val="00BC0A8A"/>
    <w:rsid w:val="00BC0C70"/>
    <w:rsid w:val="00BC0D97"/>
    <w:rsid w:val="00BC14B5"/>
    <w:rsid w:val="00BC2498"/>
    <w:rsid w:val="00BC2F75"/>
    <w:rsid w:val="00BC3E3E"/>
    <w:rsid w:val="00BC4484"/>
    <w:rsid w:val="00BC482C"/>
    <w:rsid w:val="00BC4BB1"/>
    <w:rsid w:val="00BC4D5F"/>
    <w:rsid w:val="00BC52C7"/>
    <w:rsid w:val="00BC5756"/>
    <w:rsid w:val="00BC68FC"/>
    <w:rsid w:val="00BC6988"/>
    <w:rsid w:val="00BC7562"/>
    <w:rsid w:val="00BC7C63"/>
    <w:rsid w:val="00BC7FD2"/>
    <w:rsid w:val="00BD0324"/>
    <w:rsid w:val="00BD0D98"/>
    <w:rsid w:val="00BD1944"/>
    <w:rsid w:val="00BD1B31"/>
    <w:rsid w:val="00BD36F9"/>
    <w:rsid w:val="00BD383C"/>
    <w:rsid w:val="00BD39C0"/>
    <w:rsid w:val="00BD3DCF"/>
    <w:rsid w:val="00BD4314"/>
    <w:rsid w:val="00BD478B"/>
    <w:rsid w:val="00BD4FE7"/>
    <w:rsid w:val="00BD530A"/>
    <w:rsid w:val="00BD589C"/>
    <w:rsid w:val="00BD58FD"/>
    <w:rsid w:val="00BD5FA4"/>
    <w:rsid w:val="00BD6BDE"/>
    <w:rsid w:val="00BD6E0A"/>
    <w:rsid w:val="00BD6F3D"/>
    <w:rsid w:val="00BD6FC5"/>
    <w:rsid w:val="00BD7500"/>
    <w:rsid w:val="00BE051C"/>
    <w:rsid w:val="00BE0938"/>
    <w:rsid w:val="00BE14F6"/>
    <w:rsid w:val="00BE1FF9"/>
    <w:rsid w:val="00BE20C7"/>
    <w:rsid w:val="00BE27BB"/>
    <w:rsid w:val="00BE28AB"/>
    <w:rsid w:val="00BE329B"/>
    <w:rsid w:val="00BE3758"/>
    <w:rsid w:val="00BE43D7"/>
    <w:rsid w:val="00BE499A"/>
    <w:rsid w:val="00BE50B2"/>
    <w:rsid w:val="00BE5C5E"/>
    <w:rsid w:val="00BE5FF3"/>
    <w:rsid w:val="00BE6A87"/>
    <w:rsid w:val="00BE6DAD"/>
    <w:rsid w:val="00BF01D5"/>
    <w:rsid w:val="00BF042A"/>
    <w:rsid w:val="00BF07D9"/>
    <w:rsid w:val="00BF094F"/>
    <w:rsid w:val="00BF0A72"/>
    <w:rsid w:val="00BF1C75"/>
    <w:rsid w:val="00BF259E"/>
    <w:rsid w:val="00BF350A"/>
    <w:rsid w:val="00BF3CEA"/>
    <w:rsid w:val="00BF3E52"/>
    <w:rsid w:val="00BF5DF7"/>
    <w:rsid w:val="00BF60E8"/>
    <w:rsid w:val="00BF6A19"/>
    <w:rsid w:val="00BF6D8B"/>
    <w:rsid w:val="00BF6F14"/>
    <w:rsid w:val="00BF71DF"/>
    <w:rsid w:val="00BF7CCC"/>
    <w:rsid w:val="00BF7E3D"/>
    <w:rsid w:val="00C00DEB"/>
    <w:rsid w:val="00C00DFD"/>
    <w:rsid w:val="00C0114B"/>
    <w:rsid w:val="00C01167"/>
    <w:rsid w:val="00C01513"/>
    <w:rsid w:val="00C01644"/>
    <w:rsid w:val="00C01A14"/>
    <w:rsid w:val="00C03082"/>
    <w:rsid w:val="00C03873"/>
    <w:rsid w:val="00C038D9"/>
    <w:rsid w:val="00C049C4"/>
    <w:rsid w:val="00C04AB3"/>
    <w:rsid w:val="00C04C59"/>
    <w:rsid w:val="00C05124"/>
    <w:rsid w:val="00C06A56"/>
    <w:rsid w:val="00C07578"/>
    <w:rsid w:val="00C075ED"/>
    <w:rsid w:val="00C076C1"/>
    <w:rsid w:val="00C07E5D"/>
    <w:rsid w:val="00C102DE"/>
    <w:rsid w:val="00C1050D"/>
    <w:rsid w:val="00C10563"/>
    <w:rsid w:val="00C10A77"/>
    <w:rsid w:val="00C11373"/>
    <w:rsid w:val="00C1147E"/>
    <w:rsid w:val="00C11D10"/>
    <w:rsid w:val="00C12368"/>
    <w:rsid w:val="00C126F6"/>
    <w:rsid w:val="00C12B4A"/>
    <w:rsid w:val="00C134BF"/>
    <w:rsid w:val="00C13DC2"/>
    <w:rsid w:val="00C13E29"/>
    <w:rsid w:val="00C14263"/>
    <w:rsid w:val="00C14E64"/>
    <w:rsid w:val="00C15167"/>
    <w:rsid w:val="00C1602A"/>
    <w:rsid w:val="00C16067"/>
    <w:rsid w:val="00C1700A"/>
    <w:rsid w:val="00C1748C"/>
    <w:rsid w:val="00C17B50"/>
    <w:rsid w:val="00C21CCA"/>
    <w:rsid w:val="00C221F8"/>
    <w:rsid w:val="00C22A65"/>
    <w:rsid w:val="00C232BA"/>
    <w:rsid w:val="00C234E7"/>
    <w:rsid w:val="00C240BA"/>
    <w:rsid w:val="00C2419F"/>
    <w:rsid w:val="00C26DCF"/>
    <w:rsid w:val="00C2797B"/>
    <w:rsid w:val="00C27A8F"/>
    <w:rsid w:val="00C27DF2"/>
    <w:rsid w:val="00C3020C"/>
    <w:rsid w:val="00C310DC"/>
    <w:rsid w:val="00C31618"/>
    <w:rsid w:val="00C319B6"/>
    <w:rsid w:val="00C331E7"/>
    <w:rsid w:val="00C33D73"/>
    <w:rsid w:val="00C34862"/>
    <w:rsid w:val="00C34961"/>
    <w:rsid w:val="00C349CA"/>
    <w:rsid w:val="00C35918"/>
    <w:rsid w:val="00C36321"/>
    <w:rsid w:val="00C36339"/>
    <w:rsid w:val="00C364A8"/>
    <w:rsid w:val="00C36565"/>
    <w:rsid w:val="00C36573"/>
    <w:rsid w:val="00C36752"/>
    <w:rsid w:val="00C369E1"/>
    <w:rsid w:val="00C36A66"/>
    <w:rsid w:val="00C36C4C"/>
    <w:rsid w:val="00C36EF8"/>
    <w:rsid w:val="00C37DD0"/>
    <w:rsid w:val="00C40476"/>
    <w:rsid w:val="00C40CCE"/>
    <w:rsid w:val="00C41257"/>
    <w:rsid w:val="00C41772"/>
    <w:rsid w:val="00C418D2"/>
    <w:rsid w:val="00C41D27"/>
    <w:rsid w:val="00C43263"/>
    <w:rsid w:val="00C4333F"/>
    <w:rsid w:val="00C43629"/>
    <w:rsid w:val="00C43A35"/>
    <w:rsid w:val="00C43B4B"/>
    <w:rsid w:val="00C43D64"/>
    <w:rsid w:val="00C44C4E"/>
    <w:rsid w:val="00C4543D"/>
    <w:rsid w:val="00C4566B"/>
    <w:rsid w:val="00C456C0"/>
    <w:rsid w:val="00C4630C"/>
    <w:rsid w:val="00C47A3E"/>
    <w:rsid w:val="00C50245"/>
    <w:rsid w:val="00C50544"/>
    <w:rsid w:val="00C5097D"/>
    <w:rsid w:val="00C50E07"/>
    <w:rsid w:val="00C51006"/>
    <w:rsid w:val="00C510DF"/>
    <w:rsid w:val="00C51152"/>
    <w:rsid w:val="00C51169"/>
    <w:rsid w:val="00C513FE"/>
    <w:rsid w:val="00C52038"/>
    <w:rsid w:val="00C520BA"/>
    <w:rsid w:val="00C5272A"/>
    <w:rsid w:val="00C52C1A"/>
    <w:rsid w:val="00C52E17"/>
    <w:rsid w:val="00C536C3"/>
    <w:rsid w:val="00C53BBB"/>
    <w:rsid w:val="00C54CF8"/>
    <w:rsid w:val="00C55096"/>
    <w:rsid w:val="00C55AB4"/>
    <w:rsid w:val="00C569EB"/>
    <w:rsid w:val="00C56B3B"/>
    <w:rsid w:val="00C57975"/>
    <w:rsid w:val="00C57BA2"/>
    <w:rsid w:val="00C605BB"/>
    <w:rsid w:val="00C60DE3"/>
    <w:rsid w:val="00C61A03"/>
    <w:rsid w:val="00C6372B"/>
    <w:rsid w:val="00C63C92"/>
    <w:rsid w:val="00C64D9B"/>
    <w:rsid w:val="00C65F26"/>
    <w:rsid w:val="00C66CB8"/>
    <w:rsid w:val="00C6705B"/>
    <w:rsid w:val="00C67A53"/>
    <w:rsid w:val="00C67BC4"/>
    <w:rsid w:val="00C67DDE"/>
    <w:rsid w:val="00C67ED3"/>
    <w:rsid w:val="00C67F5D"/>
    <w:rsid w:val="00C701E2"/>
    <w:rsid w:val="00C70548"/>
    <w:rsid w:val="00C713EF"/>
    <w:rsid w:val="00C71C2E"/>
    <w:rsid w:val="00C727A5"/>
    <w:rsid w:val="00C73CB7"/>
    <w:rsid w:val="00C7476F"/>
    <w:rsid w:val="00C748D7"/>
    <w:rsid w:val="00C74AF7"/>
    <w:rsid w:val="00C74E10"/>
    <w:rsid w:val="00C74E68"/>
    <w:rsid w:val="00C75012"/>
    <w:rsid w:val="00C7532D"/>
    <w:rsid w:val="00C7596B"/>
    <w:rsid w:val="00C771E7"/>
    <w:rsid w:val="00C77741"/>
    <w:rsid w:val="00C77DB1"/>
    <w:rsid w:val="00C80656"/>
    <w:rsid w:val="00C8151C"/>
    <w:rsid w:val="00C817DE"/>
    <w:rsid w:val="00C81BF2"/>
    <w:rsid w:val="00C827F4"/>
    <w:rsid w:val="00C82D5C"/>
    <w:rsid w:val="00C82E4D"/>
    <w:rsid w:val="00C830AF"/>
    <w:rsid w:val="00C83757"/>
    <w:rsid w:val="00C83C38"/>
    <w:rsid w:val="00C84A24"/>
    <w:rsid w:val="00C856C7"/>
    <w:rsid w:val="00C85740"/>
    <w:rsid w:val="00C857BA"/>
    <w:rsid w:val="00C86B34"/>
    <w:rsid w:val="00C8784A"/>
    <w:rsid w:val="00C906C3"/>
    <w:rsid w:val="00C90FEA"/>
    <w:rsid w:val="00C91D0D"/>
    <w:rsid w:val="00C922BD"/>
    <w:rsid w:val="00C92860"/>
    <w:rsid w:val="00C92DDE"/>
    <w:rsid w:val="00C92F96"/>
    <w:rsid w:val="00C9341A"/>
    <w:rsid w:val="00C938C0"/>
    <w:rsid w:val="00C93A2C"/>
    <w:rsid w:val="00C94254"/>
    <w:rsid w:val="00C94FE0"/>
    <w:rsid w:val="00C95310"/>
    <w:rsid w:val="00C955C5"/>
    <w:rsid w:val="00C95E47"/>
    <w:rsid w:val="00C968B0"/>
    <w:rsid w:val="00C97627"/>
    <w:rsid w:val="00C97C7C"/>
    <w:rsid w:val="00CA013F"/>
    <w:rsid w:val="00CA03B6"/>
    <w:rsid w:val="00CA06A8"/>
    <w:rsid w:val="00CA08CC"/>
    <w:rsid w:val="00CA12C7"/>
    <w:rsid w:val="00CA139B"/>
    <w:rsid w:val="00CA1480"/>
    <w:rsid w:val="00CA286A"/>
    <w:rsid w:val="00CA2D85"/>
    <w:rsid w:val="00CA407D"/>
    <w:rsid w:val="00CA4AC6"/>
    <w:rsid w:val="00CA4DE6"/>
    <w:rsid w:val="00CA5C37"/>
    <w:rsid w:val="00CA5E0F"/>
    <w:rsid w:val="00CA633A"/>
    <w:rsid w:val="00CA6944"/>
    <w:rsid w:val="00CA6B82"/>
    <w:rsid w:val="00CA6EFE"/>
    <w:rsid w:val="00CA705F"/>
    <w:rsid w:val="00CB082E"/>
    <w:rsid w:val="00CB14F1"/>
    <w:rsid w:val="00CB1C04"/>
    <w:rsid w:val="00CB1C9A"/>
    <w:rsid w:val="00CB26F8"/>
    <w:rsid w:val="00CB2DF4"/>
    <w:rsid w:val="00CB2EE5"/>
    <w:rsid w:val="00CB36BF"/>
    <w:rsid w:val="00CB4307"/>
    <w:rsid w:val="00CB47D9"/>
    <w:rsid w:val="00CB4D1B"/>
    <w:rsid w:val="00CB5425"/>
    <w:rsid w:val="00CB5455"/>
    <w:rsid w:val="00CB5C77"/>
    <w:rsid w:val="00CB60A9"/>
    <w:rsid w:val="00CB6A5C"/>
    <w:rsid w:val="00CB6F21"/>
    <w:rsid w:val="00CB71BD"/>
    <w:rsid w:val="00CB7415"/>
    <w:rsid w:val="00CB7878"/>
    <w:rsid w:val="00CC02C9"/>
    <w:rsid w:val="00CC0724"/>
    <w:rsid w:val="00CC08BE"/>
    <w:rsid w:val="00CC0A93"/>
    <w:rsid w:val="00CC13B8"/>
    <w:rsid w:val="00CC22EC"/>
    <w:rsid w:val="00CC3418"/>
    <w:rsid w:val="00CC3565"/>
    <w:rsid w:val="00CC3797"/>
    <w:rsid w:val="00CC3A94"/>
    <w:rsid w:val="00CC4249"/>
    <w:rsid w:val="00CC48E0"/>
    <w:rsid w:val="00CC4B0A"/>
    <w:rsid w:val="00CC4B0B"/>
    <w:rsid w:val="00CC4C70"/>
    <w:rsid w:val="00CC4F1E"/>
    <w:rsid w:val="00CC5372"/>
    <w:rsid w:val="00CC5623"/>
    <w:rsid w:val="00CC600B"/>
    <w:rsid w:val="00CC6373"/>
    <w:rsid w:val="00CC6DE1"/>
    <w:rsid w:val="00CC792D"/>
    <w:rsid w:val="00CC7D3A"/>
    <w:rsid w:val="00CD03CD"/>
    <w:rsid w:val="00CD0818"/>
    <w:rsid w:val="00CD0AA9"/>
    <w:rsid w:val="00CD0E95"/>
    <w:rsid w:val="00CD18CC"/>
    <w:rsid w:val="00CD1D56"/>
    <w:rsid w:val="00CD2D0A"/>
    <w:rsid w:val="00CD2F8E"/>
    <w:rsid w:val="00CD36D3"/>
    <w:rsid w:val="00CD3A04"/>
    <w:rsid w:val="00CD4433"/>
    <w:rsid w:val="00CD4520"/>
    <w:rsid w:val="00CD5447"/>
    <w:rsid w:val="00CD5790"/>
    <w:rsid w:val="00CD58AD"/>
    <w:rsid w:val="00CD5A2B"/>
    <w:rsid w:val="00CD653B"/>
    <w:rsid w:val="00CD68F5"/>
    <w:rsid w:val="00CE02E6"/>
    <w:rsid w:val="00CE0345"/>
    <w:rsid w:val="00CE0463"/>
    <w:rsid w:val="00CE19B2"/>
    <w:rsid w:val="00CE1C06"/>
    <w:rsid w:val="00CE20E7"/>
    <w:rsid w:val="00CE20FE"/>
    <w:rsid w:val="00CE2B23"/>
    <w:rsid w:val="00CE36AD"/>
    <w:rsid w:val="00CE3B0A"/>
    <w:rsid w:val="00CE3CBC"/>
    <w:rsid w:val="00CE4AEE"/>
    <w:rsid w:val="00CE4F1C"/>
    <w:rsid w:val="00CE51EB"/>
    <w:rsid w:val="00CE52EB"/>
    <w:rsid w:val="00CE6982"/>
    <w:rsid w:val="00CE6A79"/>
    <w:rsid w:val="00CE6BB2"/>
    <w:rsid w:val="00CE7113"/>
    <w:rsid w:val="00CE723D"/>
    <w:rsid w:val="00CE7AC0"/>
    <w:rsid w:val="00CF08CE"/>
    <w:rsid w:val="00CF0B3C"/>
    <w:rsid w:val="00CF0D66"/>
    <w:rsid w:val="00CF11E2"/>
    <w:rsid w:val="00CF1A64"/>
    <w:rsid w:val="00CF2219"/>
    <w:rsid w:val="00CF2853"/>
    <w:rsid w:val="00CF3034"/>
    <w:rsid w:val="00CF30EB"/>
    <w:rsid w:val="00CF3508"/>
    <w:rsid w:val="00CF41DC"/>
    <w:rsid w:val="00CF4654"/>
    <w:rsid w:val="00CF4C07"/>
    <w:rsid w:val="00CF55C5"/>
    <w:rsid w:val="00CF55FD"/>
    <w:rsid w:val="00CF730C"/>
    <w:rsid w:val="00CF762B"/>
    <w:rsid w:val="00D005AE"/>
    <w:rsid w:val="00D00A6C"/>
    <w:rsid w:val="00D00C65"/>
    <w:rsid w:val="00D00CFE"/>
    <w:rsid w:val="00D01598"/>
    <w:rsid w:val="00D01D31"/>
    <w:rsid w:val="00D01F04"/>
    <w:rsid w:val="00D02329"/>
    <w:rsid w:val="00D023A2"/>
    <w:rsid w:val="00D0279E"/>
    <w:rsid w:val="00D02985"/>
    <w:rsid w:val="00D03633"/>
    <w:rsid w:val="00D03D95"/>
    <w:rsid w:val="00D04C91"/>
    <w:rsid w:val="00D05070"/>
    <w:rsid w:val="00D05439"/>
    <w:rsid w:val="00D05C80"/>
    <w:rsid w:val="00D05CB3"/>
    <w:rsid w:val="00D05FAA"/>
    <w:rsid w:val="00D06317"/>
    <w:rsid w:val="00D06BB5"/>
    <w:rsid w:val="00D06CC8"/>
    <w:rsid w:val="00D070A9"/>
    <w:rsid w:val="00D07C1C"/>
    <w:rsid w:val="00D10048"/>
    <w:rsid w:val="00D102F8"/>
    <w:rsid w:val="00D10A73"/>
    <w:rsid w:val="00D10C3A"/>
    <w:rsid w:val="00D10DC4"/>
    <w:rsid w:val="00D10F4E"/>
    <w:rsid w:val="00D11376"/>
    <w:rsid w:val="00D11A2C"/>
    <w:rsid w:val="00D125D4"/>
    <w:rsid w:val="00D1268E"/>
    <w:rsid w:val="00D126D9"/>
    <w:rsid w:val="00D12871"/>
    <w:rsid w:val="00D1288B"/>
    <w:rsid w:val="00D1335B"/>
    <w:rsid w:val="00D134FD"/>
    <w:rsid w:val="00D13650"/>
    <w:rsid w:val="00D1388B"/>
    <w:rsid w:val="00D13F66"/>
    <w:rsid w:val="00D146F2"/>
    <w:rsid w:val="00D14BF9"/>
    <w:rsid w:val="00D16455"/>
    <w:rsid w:val="00D16ECE"/>
    <w:rsid w:val="00D17144"/>
    <w:rsid w:val="00D17622"/>
    <w:rsid w:val="00D17868"/>
    <w:rsid w:val="00D17900"/>
    <w:rsid w:val="00D17CEC"/>
    <w:rsid w:val="00D20852"/>
    <w:rsid w:val="00D21EA0"/>
    <w:rsid w:val="00D220BA"/>
    <w:rsid w:val="00D22CBE"/>
    <w:rsid w:val="00D22D69"/>
    <w:rsid w:val="00D238E8"/>
    <w:rsid w:val="00D23E49"/>
    <w:rsid w:val="00D2497F"/>
    <w:rsid w:val="00D258BF"/>
    <w:rsid w:val="00D25DF0"/>
    <w:rsid w:val="00D25EE6"/>
    <w:rsid w:val="00D2630A"/>
    <w:rsid w:val="00D26CA1"/>
    <w:rsid w:val="00D271B8"/>
    <w:rsid w:val="00D27218"/>
    <w:rsid w:val="00D30D8C"/>
    <w:rsid w:val="00D30E1B"/>
    <w:rsid w:val="00D31132"/>
    <w:rsid w:val="00D31CE1"/>
    <w:rsid w:val="00D32453"/>
    <w:rsid w:val="00D3262A"/>
    <w:rsid w:val="00D32947"/>
    <w:rsid w:val="00D32C92"/>
    <w:rsid w:val="00D33192"/>
    <w:rsid w:val="00D340FD"/>
    <w:rsid w:val="00D348D2"/>
    <w:rsid w:val="00D3493A"/>
    <w:rsid w:val="00D34FC1"/>
    <w:rsid w:val="00D355AA"/>
    <w:rsid w:val="00D361CA"/>
    <w:rsid w:val="00D36253"/>
    <w:rsid w:val="00D36435"/>
    <w:rsid w:val="00D3698D"/>
    <w:rsid w:val="00D36CE1"/>
    <w:rsid w:val="00D371C8"/>
    <w:rsid w:val="00D371FE"/>
    <w:rsid w:val="00D379E9"/>
    <w:rsid w:val="00D4055C"/>
    <w:rsid w:val="00D410E3"/>
    <w:rsid w:val="00D4129C"/>
    <w:rsid w:val="00D41F11"/>
    <w:rsid w:val="00D4202B"/>
    <w:rsid w:val="00D42168"/>
    <w:rsid w:val="00D42261"/>
    <w:rsid w:val="00D425B6"/>
    <w:rsid w:val="00D42A3C"/>
    <w:rsid w:val="00D42A3F"/>
    <w:rsid w:val="00D42DA6"/>
    <w:rsid w:val="00D43462"/>
    <w:rsid w:val="00D4380F"/>
    <w:rsid w:val="00D43958"/>
    <w:rsid w:val="00D43E3A"/>
    <w:rsid w:val="00D44EC3"/>
    <w:rsid w:val="00D46558"/>
    <w:rsid w:val="00D46887"/>
    <w:rsid w:val="00D468B0"/>
    <w:rsid w:val="00D473F7"/>
    <w:rsid w:val="00D476CA"/>
    <w:rsid w:val="00D479A0"/>
    <w:rsid w:val="00D5018F"/>
    <w:rsid w:val="00D503E4"/>
    <w:rsid w:val="00D50520"/>
    <w:rsid w:val="00D50DF3"/>
    <w:rsid w:val="00D50DF6"/>
    <w:rsid w:val="00D518B8"/>
    <w:rsid w:val="00D51BE5"/>
    <w:rsid w:val="00D520F9"/>
    <w:rsid w:val="00D522AA"/>
    <w:rsid w:val="00D52CF2"/>
    <w:rsid w:val="00D53087"/>
    <w:rsid w:val="00D5328E"/>
    <w:rsid w:val="00D5335F"/>
    <w:rsid w:val="00D53E13"/>
    <w:rsid w:val="00D53F15"/>
    <w:rsid w:val="00D5448E"/>
    <w:rsid w:val="00D55096"/>
    <w:rsid w:val="00D55C9A"/>
    <w:rsid w:val="00D57161"/>
    <w:rsid w:val="00D60161"/>
    <w:rsid w:val="00D6028E"/>
    <w:rsid w:val="00D60315"/>
    <w:rsid w:val="00D6049B"/>
    <w:rsid w:val="00D608F7"/>
    <w:rsid w:val="00D619C5"/>
    <w:rsid w:val="00D6220B"/>
    <w:rsid w:val="00D62613"/>
    <w:rsid w:val="00D6336B"/>
    <w:rsid w:val="00D633FD"/>
    <w:rsid w:val="00D63DF0"/>
    <w:rsid w:val="00D64405"/>
    <w:rsid w:val="00D646E0"/>
    <w:rsid w:val="00D64AFE"/>
    <w:rsid w:val="00D64BAA"/>
    <w:rsid w:val="00D64E05"/>
    <w:rsid w:val="00D64E59"/>
    <w:rsid w:val="00D65940"/>
    <w:rsid w:val="00D65BED"/>
    <w:rsid w:val="00D65F7D"/>
    <w:rsid w:val="00D6664D"/>
    <w:rsid w:val="00D66A7C"/>
    <w:rsid w:val="00D67E45"/>
    <w:rsid w:val="00D708FD"/>
    <w:rsid w:val="00D70A15"/>
    <w:rsid w:val="00D70B46"/>
    <w:rsid w:val="00D72652"/>
    <w:rsid w:val="00D72A41"/>
    <w:rsid w:val="00D72B35"/>
    <w:rsid w:val="00D72FDF"/>
    <w:rsid w:val="00D737A9"/>
    <w:rsid w:val="00D73911"/>
    <w:rsid w:val="00D74357"/>
    <w:rsid w:val="00D7508C"/>
    <w:rsid w:val="00D750E5"/>
    <w:rsid w:val="00D75972"/>
    <w:rsid w:val="00D75FF7"/>
    <w:rsid w:val="00D774F3"/>
    <w:rsid w:val="00D807FD"/>
    <w:rsid w:val="00D81149"/>
    <w:rsid w:val="00D811CE"/>
    <w:rsid w:val="00D81F9A"/>
    <w:rsid w:val="00D834B7"/>
    <w:rsid w:val="00D836A5"/>
    <w:rsid w:val="00D8374A"/>
    <w:rsid w:val="00D8383A"/>
    <w:rsid w:val="00D83DBE"/>
    <w:rsid w:val="00D85324"/>
    <w:rsid w:val="00D85543"/>
    <w:rsid w:val="00D856B5"/>
    <w:rsid w:val="00D864EC"/>
    <w:rsid w:val="00D868A5"/>
    <w:rsid w:val="00D86C65"/>
    <w:rsid w:val="00D87031"/>
    <w:rsid w:val="00D87164"/>
    <w:rsid w:val="00D872EB"/>
    <w:rsid w:val="00D87AB8"/>
    <w:rsid w:val="00D87EE6"/>
    <w:rsid w:val="00D9011A"/>
    <w:rsid w:val="00D90595"/>
    <w:rsid w:val="00D906FE"/>
    <w:rsid w:val="00D914DC"/>
    <w:rsid w:val="00D916E9"/>
    <w:rsid w:val="00D91DA8"/>
    <w:rsid w:val="00D91E20"/>
    <w:rsid w:val="00D92640"/>
    <w:rsid w:val="00D92BF2"/>
    <w:rsid w:val="00D92C8B"/>
    <w:rsid w:val="00D933F2"/>
    <w:rsid w:val="00D9391F"/>
    <w:rsid w:val="00D93E9D"/>
    <w:rsid w:val="00D94A6C"/>
    <w:rsid w:val="00D94DD6"/>
    <w:rsid w:val="00D94ECD"/>
    <w:rsid w:val="00D96546"/>
    <w:rsid w:val="00D96B40"/>
    <w:rsid w:val="00D96F77"/>
    <w:rsid w:val="00DA03F7"/>
    <w:rsid w:val="00DA0C71"/>
    <w:rsid w:val="00DA10FE"/>
    <w:rsid w:val="00DA2D56"/>
    <w:rsid w:val="00DA3C19"/>
    <w:rsid w:val="00DA3CC7"/>
    <w:rsid w:val="00DA438F"/>
    <w:rsid w:val="00DA5355"/>
    <w:rsid w:val="00DA5687"/>
    <w:rsid w:val="00DA5A09"/>
    <w:rsid w:val="00DA6399"/>
    <w:rsid w:val="00DA6540"/>
    <w:rsid w:val="00DA75E4"/>
    <w:rsid w:val="00DA76DC"/>
    <w:rsid w:val="00DA7754"/>
    <w:rsid w:val="00DB0216"/>
    <w:rsid w:val="00DB0DA8"/>
    <w:rsid w:val="00DB0DD8"/>
    <w:rsid w:val="00DB10E1"/>
    <w:rsid w:val="00DB17F5"/>
    <w:rsid w:val="00DB2746"/>
    <w:rsid w:val="00DB3030"/>
    <w:rsid w:val="00DB3BF8"/>
    <w:rsid w:val="00DB3D52"/>
    <w:rsid w:val="00DB50D6"/>
    <w:rsid w:val="00DB59BB"/>
    <w:rsid w:val="00DB6C68"/>
    <w:rsid w:val="00DB78A4"/>
    <w:rsid w:val="00DB7CAE"/>
    <w:rsid w:val="00DB7D45"/>
    <w:rsid w:val="00DB7E9C"/>
    <w:rsid w:val="00DC01CD"/>
    <w:rsid w:val="00DC147A"/>
    <w:rsid w:val="00DC1903"/>
    <w:rsid w:val="00DC1A2D"/>
    <w:rsid w:val="00DC2094"/>
    <w:rsid w:val="00DC28E0"/>
    <w:rsid w:val="00DC2A5E"/>
    <w:rsid w:val="00DC2B48"/>
    <w:rsid w:val="00DC2C8C"/>
    <w:rsid w:val="00DC37FD"/>
    <w:rsid w:val="00DC4030"/>
    <w:rsid w:val="00DC4BD1"/>
    <w:rsid w:val="00DC5587"/>
    <w:rsid w:val="00DC5A46"/>
    <w:rsid w:val="00DC5B55"/>
    <w:rsid w:val="00DC5D66"/>
    <w:rsid w:val="00DC6023"/>
    <w:rsid w:val="00DC6901"/>
    <w:rsid w:val="00DD0381"/>
    <w:rsid w:val="00DD1154"/>
    <w:rsid w:val="00DD147C"/>
    <w:rsid w:val="00DD3418"/>
    <w:rsid w:val="00DD362F"/>
    <w:rsid w:val="00DD3790"/>
    <w:rsid w:val="00DD4BFF"/>
    <w:rsid w:val="00DD5784"/>
    <w:rsid w:val="00DD602D"/>
    <w:rsid w:val="00DD624B"/>
    <w:rsid w:val="00DD6BD0"/>
    <w:rsid w:val="00DD6C4E"/>
    <w:rsid w:val="00DD6E92"/>
    <w:rsid w:val="00DD6FF5"/>
    <w:rsid w:val="00DD7309"/>
    <w:rsid w:val="00DD7E82"/>
    <w:rsid w:val="00DE1E3C"/>
    <w:rsid w:val="00DE2413"/>
    <w:rsid w:val="00DE2F64"/>
    <w:rsid w:val="00DE3932"/>
    <w:rsid w:val="00DE3ED4"/>
    <w:rsid w:val="00DE3FD8"/>
    <w:rsid w:val="00DE4AD5"/>
    <w:rsid w:val="00DE50FD"/>
    <w:rsid w:val="00DE5F44"/>
    <w:rsid w:val="00DE619B"/>
    <w:rsid w:val="00DE6BE5"/>
    <w:rsid w:val="00DE7020"/>
    <w:rsid w:val="00DF04F5"/>
    <w:rsid w:val="00DF0644"/>
    <w:rsid w:val="00DF1433"/>
    <w:rsid w:val="00DF163A"/>
    <w:rsid w:val="00DF17D5"/>
    <w:rsid w:val="00DF1F3C"/>
    <w:rsid w:val="00DF20E9"/>
    <w:rsid w:val="00DF298E"/>
    <w:rsid w:val="00DF2BF7"/>
    <w:rsid w:val="00DF412D"/>
    <w:rsid w:val="00DF4192"/>
    <w:rsid w:val="00DF472F"/>
    <w:rsid w:val="00DF4DC8"/>
    <w:rsid w:val="00DF57E1"/>
    <w:rsid w:val="00DF639D"/>
    <w:rsid w:val="00DF7649"/>
    <w:rsid w:val="00DF7D6B"/>
    <w:rsid w:val="00E00080"/>
    <w:rsid w:val="00E00286"/>
    <w:rsid w:val="00E00AFA"/>
    <w:rsid w:val="00E0181A"/>
    <w:rsid w:val="00E01890"/>
    <w:rsid w:val="00E01B3F"/>
    <w:rsid w:val="00E01E49"/>
    <w:rsid w:val="00E03C18"/>
    <w:rsid w:val="00E03D6D"/>
    <w:rsid w:val="00E0448D"/>
    <w:rsid w:val="00E044C2"/>
    <w:rsid w:val="00E052CB"/>
    <w:rsid w:val="00E05FB6"/>
    <w:rsid w:val="00E064DD"/>
    <w:rsid w:val="00E06B7C"/>
    <w:rsid w:val="00E07842"/>
    <w:rsid w:val="00E1138B"/>
    <w:rsid w:val="00E11B1B"/>
    <w:rsid w:val="00E11BCF"/>
    <w:rsid w:val="00E11DBC"/>
    <w:rsid w:val="00E123B3"/>
    <w:rsid w:val="00E126CE"/>
    <w:rsid w:val="00E12C74"/>
    <w:rsid w:val="00E12F81"/>
    <w:rsid w:val="00E13178"/>
    <w:rsid w:val="00E1388A"/>
    <w:rsid w:val="00E1388E"/>
    <w:rsid w:val="00E13B50"/>
    <w:rsid w:val="00E14C05"/>
    <w:rsid w:val="00E1522A"/>
    <w:rsid w:val="00E161E1"/>
    <w:rsid w:val="00E16F7B"/>
    <w:rsid w:val="00E17017"/>
    <w:rsid w:val="00E1701C"/>
    <w:rsid w:val="00E17A80"/>
    <w:rsid w:val="00E207AE"/>
    <w:rsid w:val="00E213B5"/>
    <w:rsid w:val="00E21936"/>
    <w:rsid w:val="00E21B0D"/>
    <w:rsid w:val="00E222D0"/>
    <w:rsid w:val="00E22784"/>
    <w:rsid w:val="00E227C0"/>
    <w:rsid w:val="00E23964"/>
    <w:rsid w:val="00E24309"/>
    <w:rsid w:val="00E24678"/>
    <w:rsid w:val="00E254E3"/>
    <w:rsid w:val="00E2554E"/>
    <w:rsid w:val="00E26337"/>
    <w:rsid w:val="00E26590"/>
    <w:rsid w:val="00E26DA4"/>
    <w:rsid w:val="00E27450"/>
    <w:rsid w:val="00E27800"/>
    <w:rsid w:val="00E2795E"/>
    <w:rsid w:val="00E30546"/>
    <w:rsid w:val="00E31297"/>
    <w:rsid w:val="00E31B59"/>
    <w:rsid w:val="00E323A3"/>
    <w:rsid w:val="00E32945"/>
    <w:rsid w:val="00E32DDD"/>
    <w:rsid w:val="00E337EA"/>
    <w:rsid w:val="00E34277"/>
    <w:rsid w:val="00E344DB"/>
    <w:rsid w:val="00E34571"/>
    <w:rsid w:val="00E34D42"/>
    <w:rsid w:val="00E35073"/>
    <w:rsid w:val="00E35D7D"/>
    <w:rsid w:val="00E35E55"/>
    <w:rsid w:val="00E35E82"/>
    <w:rsid w:val="00E36256"/>
    <w:rsid w:val="00E363F5"/>
    <w:rsid w:val="00E37204"/>
    <w:rsid w:val="00E40006"/>
    <w:rsid w:val="00E402AF"/>
    <w:rsid w:val="00E402B7"/>
    <w:rsid w:val="00E410E6"/>
    <w:rsid w:val="00E41AA2"/>
    <w:rsid w:val="00E41BB0"/>
    <w:rsid w:val="00E4266D"/>
    <w:rsid w:val="00E42B82"/>
    <w:rsid w:val="00E42B9D"/>
    <w:rsid w:val="00E4304A"/>
    <w:rsid w:val="00E43748"/>
    <w:rsid w:val="00E43E4A"/>
    <w:rsid w:val="00E44600"/>
    <w:rsid w:val="00E4554E"/>
    <w:rsid w:val="00E458AF"/>
    <w:rsid w:val="00E45937"/>
    <w:rsid w:val="00E46EAA"/>
    <w:rsid w:val="00E470A3"/>
    <w:rsid w:val="00E51174"/>
    <w:rsid w:val="00E51A2B"/>
    <w:rsid w:val="00E52307"/>
    <w:rsid w:val="00E53C5E"/>
    <w:rsid w:val="00E53F2F"/>
    <w:rsid w:val="00E54B67"/>
    <w:rsid w:val="00E54D00"/>
    <w:rsid w:val="00E54DCE"/>
    <w:rsid w:val="00E55192"/>
    <w:rsid w:val="00E5555A"/>
    <w:rsid w:val="00E561D7"/>
    <w:rsid w:val="00E575D4"/>
    <w:rsid w:val="00E57B71"/>
    <w:rsid w:val="00E600FC"/>
    <w:rsid w:val="00E607F2"/>
    <w:rsid w:val="00E6096E"/>
    <w:rsid w:val="00E60A8B"/>
    <w:rsid w:val="00E60DF5"/>
    <w:rsid w:val="00E60E5E"/>
    <w:rsid w:val="00E60F30"/>
    <w:rsid w:val="00E61B0F"/>
    <w:rsid w:val="00E61D8A"/>
    <w:rsid w:val="00E627A9"/>
    <w:rsid w:val="00E62A8B"/>
    <w:rsid w:val="00E641F3"/>
    <w:rsid w:val="00E647E8"/>
    <w:rsid w:val="00E650A9"/>
    <w:rsid w:val="00E663A9"/>
    <w:rsid w:val="00E66415"/>
    <w:rsid w:val="00E6726A"/>
    <w:rsid w:val="00E675C9"/>
    <w:rsid w:val="00E676CD"/>
    <w:rsid w:val="00E7001B"/>
    <w:rsid w:val="00E700E0"/>
    <w:rsid w:val="00E70254"/>
    <w:rsid w:val="00E70311"/>
    <w:rsid w:val="00E70715"/>
    <w:rsid w:val="00E709A3"/>
    <w:rsid w:val="00E709F0"/>
    <w:rsid w:val="00E70D26"/>
    <w:rsid w:val="00E72FEE"/>
    <w:rsid w:val="00E7398B"/>
    <w:rsid w:val="00E73A46"/>
    <w:rsid w:val="00E74E8B"/>
    <w:rsid w:val="00E75441"/>
    <w:rsid w:val="00E761D6"/>
    <w:rsid w:val="00E76A98"/>
    <w:rsid w:val="00E76BB3"/>
    <w:rsid w:val="00E77203"/>
    <w:rsid w:val="00E772D0"/>
    <w:rsid w:val="00E8004D"/>
    <w:rsid w:val="00E801C3"/>
    <w:rsid w:val="00E80E53"/>
    <w:rsid w:val="00E8230E"/>
    <w:rsid w:val="00E829CB"/>
    <w:rsid w:val="00E82E4A"/>
    <w:rsid w:val="00E833FF"/>
    <w:rsid w:val="00E8413E"/>
    <w:rsid w:val="00E84461"/>
    <w:rsid w:val="00E84C1C"/>
    <w:rsid w:val="00E85FAD"/>
    <w:rsid w:val="00E86EB0"/>
    <w:rsid w:val="00E874CC"/>
    <w:rsid w:val="00E87A8B"/>
    <w:rsid w:val="00E919E6"/>
    <w:rsid w:val="00E91E89"/>
    <w:rsid w:val="00E92055"/>
    <w:rsid w:val="00E920E5"/>
    <w:rsid w:val="00E9235D"/>
    <w:rsid w:val="00E92D1D"/>
    <w:rsid w:val="00E92D75"/>
    <w:rsid w:val="00E9307C"/>
    <w:rsid w:val="00E93395"/>
    <w:rsid w:val="00E939BA"/>
    <w:rsid w:val="00E93C40"/>
    <w:rsid w:val="00E9469B"/>
    <w:rsid w:val="00E94EEB"/>
    <w:rsid w:val="00E94F82"/>
    <w:rsid w:val="00E94FAE"/>
    <w:rsid w:val="00E95327"/>
    <w:rsid w:val="00E9558D"/>
    <w:rsid w:val="00E95C0E"/>
    <w:rsid w:val="00E96C3F"/>
    <w:rsid w:val="00E970FA"/>
    <w:rsid w:val="00E971E8"/>
    <w:rsid w:val="00E972BC"/>
    <w:rsid w:val="00E9774B"/>
    <w:rsid w:val="00E97B11"/>
    <w:rsid w:val="00EA0055"/>
    <w:rsid w:val="00EA0189"/>
    <w:rsid w:val="00EA01B6"/>
    <w:rsid w:val="00EA0365"/>
    <w:rsid w:val="00EA09D1"/>
    <w:rsid w:val="00EA1414"/>
    <w:rsid w:val="00EA19B1"/>
    <w:rsid w:val="00EA1C29"/>
    <w:rsid w:val="00EA2663"/>
    <w:rsid w:val="00EA3E57"/>
    <w:rsid w:val="00EA4A7C"/>
    <w:rsid w:val="00EA4DBB"/>
    <w:rsid w:val="00EA4E76"/>
    <w:rsid w:val="00EA54A4"/>
    <w:rsid w:val="00EA597D"/>
    <w:rsid w:val="00EA5D8F"/>
    <w:rsid w:val="00EA60D0"/>
    <w:rsid w:val="00EA6BF0"/>
    <w:rsid w:val="00EA6F4B"/>
    <w:rsid w:val="00EA777A"/>
    <w:rsid w:val="00EA779B"/>
    <w:rsid w:val="00EB02A3"/>
    <w:rsid w:val="00EB12CC"/>
    <w:rsid w:val="00EB2195"/>
    <w:rsid w:val="00EB235A"/>
    <w:rsid w:val="00EB23D9"/>
    <w:rsid w:val="00EB24A6"/>
    <w:rsid w:val="00EB3012"/>
    <w:rsid w:val="00EB3C67"/>
    <w:rsid w:val="00EB442C"/>
    <w:rsid w:val="00EB47F0"/>
    <w:rsid w:val="00EB4C2A"/>
    <w:rsid w:val="00EB4DC7"/>
    <w:rsid w:val="00EB5BBB"/>
    <w:rsid w:val="00EB5C21"/>
    <w:rsid w:val="00EB5F0F"/>
    <w:rsid w:val="00EB5FDB"/>
    <w:rsid w:val="00EB7874"/>
    <w:rsid w:val="00EB7E72"/>
    <w:rsid w:val="00EB7FE7"/>
    <w:rsid w:val="00EC0504"/>
    <w:rsid w:val="00EC0886"/>
    <w:rsid w:val="00EC0C64"/>
    <w:rsid w:val="00EC1751"/>
    <w:rsid w:val="00EC2002"/>
    <w:rsid w:val="00EC3550"/>
    <w:rsid w:val="00EC38BF"/>
    <w:rsid w:val="00EC404B"/>
    <w:rsid w:val="00EC4056"/>
    <w:rsid w:val="00EC46BA"/>
    <w:rsid w:val="00EC596F"/>
    <w:rsid w:val="00EC644A"/>
    <w:rsid w:val="00EC64B9"/>
    <w:rsid w:val="00EC6962"/>
    <w:rsid w:val="00EC6FB0"/>
    <w:rsid w:val="00EC748F"/>
    <w:rsid w:val="00EC7818"/>
    <w:rsid w:val="00EC7C81"/>
    <w:rsid w:val="00EC7ECB"/>
    <w:rsid w:val="00ED0607"/>
    <w:rsid w:val="00ED0829"/>
    <w:rsid w:val="00ED0A9E"/>
    <w:rsid w:val="00ED0C5C"/>
    <w:rsid w:val="00ED13E8"/>
    <w:rsid w:val="00ED19FE"/>
    <w:rsid w:val="00ED235E"/>
    <w:rsid w:val="00ED314E"/>
    <w:rsid w:val="00ED338B"/>
    <w:rsid w:val="00ED3FAD"/>
    <w:rsid w:val="00ED498E"/>
    <w:rsid w:val="00ED4D15"/>
    <w:rsid w:val="00ED51B4"/>
    <w:rsid w:val="00ED55DB"/>
    <w:rsid w:val="00ED5B56"/>
    <w:rsid w:val="00ED6437"/>
    <w:rsid w:val="00ED6ADB"/>
    <w:rsid w:val="00ED736E"/>
    <w:rsid w:val="00ED7D83"/>
    <w:rsid w:val="00ED7F67"/>
    <w:rsid w:val="00EE043B"/>
    <w:rsid w:val="00EE05F3"/>
    <w:rsid w:val="00EE076C"/>
    <w:rsid w:val="00EE1587"/>
    <w:rsid w:val="00EE2B6C"/>
    <w:rsid w:val="00EE2C7B"/>
    <w:rsid w:val="00EE31A7"/>
    <w:rsid w:val="00EE3C1C"/>
    <w:rsid w:val="00EE3CFE"/>
    <w:rsid w:val="00EE4CD1"/>
    <w:rsid w:val="00EE4F98"/>
    <w:rsid w:val="00EE5365"/>
    <w:rsid w:val="00EE53CE"/>
    <w:rsid w:val="00EE53D2"/>
    <w:rsid w:val="00EE5D77"/>
    <w:rsid w:val="00EE5E75"/>
    <w:rsid w:val="00EE634A"/>
    <w:rsid w:val="00EE6617"/>
    <w:rsid w:val="00EE668E"/>
    <w:rsid w:val="00EE6B4E"/>
    <w:rsid w:val="00EE768D"/>
    <w:rsid w:val="00EE7F2E"/>
    <w:rsid w:val="00EF11F0"/>
    <w:rsid w:val="00EF1975"/>
    <w:rsid w:val="00EF1D82"/>
    <w:rsid w:val="00EF1D9A"/>
    <w:rsid w:val="00EF211A"/>
    <w:rsid w:val="00EF228E"/>
    <w:rsid w:val="00EF24C9"/>
    <w:rsid w:val="00EF319A"/>
    <w:rsid w:val="00EF36E0"/>
    <w:rsid w:val="00EF370C"/>
    <w:rsid w:val="00EF4047"/>
    <w:rsid w:val="00EF44E5"/>
    <w:rsid w:val="00EF450D"/>
    <w:rsid w:val="00EF452E"/>
    <w:rsid w:val="00EF4DC1"/>
    <w:rsid w:val="00EF5038"/>
    <w:rsid w:val="00EF5203"/>
    <w:rsid w:val="00EF554E"/>
    <w:rsid w:val="00EF5D5B"/>
    <w:rsid w:val="00EF6210"/>
    <w:rsid w:val="00EF624C"/>
    <w:rsid w:val="00EF62F8"/>
    <w:rsid w:val="00EF6ECA"/>
    <w:rsid w:val="00EF7475"/>
    <w:rsid w:val="00F009BF"/>
    <w:rsid w:val="00F00A6D"/>
    <w:rsid w:val="00F00C7A"/>
    <w:rsid w:val="00F01870"/>
    <w:rsid w:val="00F021C0"/>
    <w:rsid w:val="00F022BF"/>
    <w:rsid w:val="00F02D79"/>
    <w:rsid w:val="00F0452F"/>
    <w:rsid w:val="00F046A4"/>
    <w:rsid w:val="00F05117"/>
    <w:rsid w:val="00F052EE"/>
    <w:rsid w:val="00F0565D"/>
    <w:rsid w:val="00F056C7"/>
    <w:rsid w:val="00F06700"/>
    <w:rsid w:val="00F06844"/>
    <w:rsid w:val="00F07066"/>
    <w:rsid w:val="00F076A2"/>
    <w:rsid w:val="00F07B9E"/>
    <w:rsid w:val="00F07D3B"/>
    <w:rsid w:val="00F07D78"/>
    <w:rsid w:val="00F10F62"/>
    <w:rsid w:val="00F116A6"/>
    <w:rsid w:val="00F11D0C"/>
    <w:rsid w:val="00F11F4A"/>
    <w:rsid w:val="00F127B2"/>
    <w:rsid w:val="00F12E33"/>
    <w:rsid w:val="00F13257"/>
    <w:rsid w:val="00F13633"/>
    <w:rsid w:val="00F13D87"/>
    <w:rsid w:val="00F13FC4"/>
    <w:rsid w:val="00F14A2C"/>
    <w:rsid w:val="00F14B00"/>
    <w:rsid w:val="00F14C61"/>
    <w:rsid w:val="00F14FA5"/>
    <w:rsid w:val="00F1548F"/>
    <w:rsid w:val="00F155B6"/>
    <w:rsid w:val="00F16164"/>
    <w:rsid w:val="00F1626B"/>
    <w:rsid w:val="00F166D1"/>
    <w:rsid w:val="00F16A7F"/>
    <w:rsid w:val="00F16DFB"/>
    <w:rsid w:val="00F17007"/>
    <w:rsid w:val="00F17837"/>
    <w:rsid w:val="00F17878"/>
    <w:rsid w:val="00F17A64"/>
    <w:rsid w:val="00F20419"/>
    <w:rsid w:val="00F218D2"/>
    <w:rsid w:val="00F22348"/>
    <w:rsid w:val="00F23E66"/>
    <w:rsid w:val="00F23EF7"/>
    <w:rsid w:val="00F249F8"/>
    <w:rsid w:val="00F251D9"/>
    <w:rsid w:val="00F254D3"/>
    <w:rsid w:val="00F25A5A"/>
    <w:rsid w:val="00F261F9"/>
    <w:rsid w:val="00F262F9"/>
    <w:rsid w:val="00F300CD"/>
    <w:rsid w:val="00F30175"/>
    <w:rsid w:val="00F30E24"/>
    <w:rsid w:val="00F31281"/>
    <w:rsid w:val="00F315F2"/>
    <w:rsid w:val="00F32B7D"/>
    <w:rsid w:val="00F33244"/>
    <w:rsid w:val="00F33579"/>
    <w:rsid w:val="00F33627"/>
    <w:rsid w:val="00F33EE4"/>
    <w:rsid w:val="00F34042"/>
    <w:rsid w:val="00F3490D"/>
    <w:rsid w:val="00F3491D"/>
    <w:rsid w:val="00F34CD2"/>
    <w:rsid w:val="00F3598F"/>
    <w:rsid w:val="00F35F6F"/>
    <w:rsid w:val="00F36630"/>
    <w:rsid w:val="00F36D6F"/>
    <w:rsid w:val="00F4119C"/>
    <w:rsid w:val="00F41863"/>
    <w:rsid w:val="00F41915"/>
    <w:rsid w:val="00F42C78"/>
    <w:rsid w:val="00F43043"/>
    <w:rsid w:val="00F44048"/>
    <w:rsid w:val="00F44E25"/>
    <w:rsid w:val="00F453A0"/>
    <w:rsid w:val="00F455C0"/>
    <w:rsid w:val="00F4580F"/>
    <w:rsid w:val="00F45B1E"/>
    <w:rsid w:val="00F45E13"/>
    <w:rsid w:val="00F45E22"/>
    <w:rsid w:val="00F46215"/>
    <w:rsid w:val="00F468E0"/>
    <w:rsid w:val="00F477D2"/>
    <w:rsid w:val="00F50C0C"/>
    <w:rsid w:val="00F51018"/>
    <w:rsid w:val="00F51344"/>
    <w:rsid w:val="00F52FD5"/>
    <w:rsid w:val="00F5376F"/>
    <w:rsid w:val="00F53B60"/>
    <w:rsid w:val="00F5413A"/>
    <w:rsid w:val="00F54541"/>
    <w:rsid w:val="00F54611"/>
    <w:rsid w:val="00F54CD9"/>
    <w:rsid w:val="00F558EB"/>
    <w:rsid w:val="00F56565"/>
    <w:rsid w:val="00F56ECC"/>
    <w:rsid w:val="00F571AB"/>
    <w:rsid w:val="00F57456"/>
    <w:rsid w:val="00F57B4F"/>
    <w:rsid w:val="00F60B77"/>
    <w:rsid w:val="00F60DD2"/>
    <w:rsid w:val="00F614CE"/>
    <w:rsid w:val="00F6168D"/>
    <w:rsid w:val="00F619E2"/>
    <w:rsid w:val="00F61ABF"/>
    <w:rsid w:val="00F61F74"/>
    <w:rsid w:val="00F6209C"/>
    <w:rsid w:val="00F62AB6"/>
    <w:rsid w:val="00F63DBE"/>
    <w:rsid w:val="00F644FB"/>
    <w:rsid w:val="00F646E2"/>
    <w:rsid w:val="00F65067"/>
    <w:rsid w:val="00F65126"/>
    <w:rsid w:val="00F658B7"/>
    <w:rsid w:val="00F664AA"/>
    <w:rsid w:val="00F6737F"/>
    <w:rsid w:val="00F67701"/>
    <w:rsid w:val="00F6792D"/>
    <w:rsid w:val="00F679BE"/>
    <w:rsid w:val="00F67E57"/>
    <w:rsid w:val="00F71DE4"/>
    <w:rsid w:val="00F71FEA"/>
    <w:rsid w:val="00F7209F"/>
    <w:rsid w:val="00F73339"/>
    <w:rsid w:val="00F734FD"/>
    <w:rsid w:val="00F7371B"/>
    <w:rsid w:val="00F73B38"/>
    <w:rsid w:val="00F741B4"/>
    <w:rsid w:val="00F74643"/>
    <w:rsid w:val="00F74846"/>
    <w:rsid w:val="00F75B46"/>
    <w:rsid w:val="00F76163"/>
    <w:rsid w:val="00F7641F"/>
    <w:rsid w:val="00F771D3"/>
    <w:rsid w:val="00F772A0"/>
    <w:rsid w:val="00F80167"/>
    <w:rsid w:val="00F801AD"/>
    <w:rsid w:val="00F80262"/>
    <w:rsid w:val="00F80E1A"/>
    <w:rsid w:val="00F8155A"/>
    <w:rsid w:val="00F81A1D"/>
    <w:rsid w:val="00F8239D"/>
    <w:rsid w:val="00F8342C"/>
    <w:rsid w:val="00F83BD9"/>
    <w:rsid w:val="00F8401A"/>
    <w:rsid w:val="00F85129"/>
    <w:rsid w:val="00F85F1E"/>
    <w:rsid w:val="00F862EE"/>
    <w:rsid w:val="00F8682A"/>
    <w:rsid w:val="00F868AD"/>
    <w:rsid w:val="00F86CDA"/>
    <w:rsid w:val="00F86E3C"/>
    <w:rsid w:val="00F87552"/>
    <w:rsid w:val="00F901A9"/>
    <w:rsid w:val="00F90CE1"/>
    <w:rsid w:val="00F92079"/>
    <w:rsid w:val="00F92195"/>
    <w:rsid w:val="00F922DF"/>
    <w:rsid w:val="00F9268A"/>
    <w:rsid w:val="00F927BD"/>
    <w:rsid w:val="00F92BAB"/>
    <w:rsid w:val="00F937B2"/>
    <w:rsid w:val="00F93CC0"/>
    <w:rsid w:val="00F9461C"/>
    <w:rsid w:val="00F9502C"/>
    <w:rsid w:val="00F9558E"/>
    <w:rsid w:val="00F95FEF"/>
    <w:rsid w:val="00F963E2"/>
    <w:rsid w:val="00FA0514"/>
    <w:rsid w:val="00FA0C5E"/>
    <w:rsid w:val="00FA0DAC"/>
    <w:rsid w:val="00FA12AA"/>
    <w:rsid w:val="00FA148E"/>
    <w:rsid w:val="00FA1BDD"/>
    <w:rsid w:val="00FA1BEB"/>
    <w:rsid w:val="00FA1E1F"/>
    <w:rsid w:val="00FA2611"/>
    <w:rsid w:val="00FA26FD"/>
    <w:rsid w:val="00FA2C0C"/>
    <w:rsid w:val="00FA309D"/>
    <w:rsid w:val="00FA3BD3"/>
    <w:rsid w:val="00FA4692"/>
    <w:rsid w:val="00FA47B2"/>
    <w:rsid w:val="00FA4A94"/>
    <w:rsid w:val="00FA5C53"/>
    <w:rsid w:val="00FA67C5"/>
    <w:rsid w:val="00FA67E4"/>
    <w:rsid w:val="00FA6CE4"/>
    <w:rsid w:val="00FA7608"/>
    <w:rsid w:val="00FA7DE8"/>
    <w:rsid w:val="00FB0299"/>
    <w:rsid w:val="00FB033F"/>
    <w:rsid w:val="00FB0927"/>
    <w:rsid w:val="00FB1483"/>
    <w:rsid w:val="00FB1E13"/>
    <w:rsid w:val="00FB22C8"/>
    <w:rsid w:val="00FB2845"/>
    <w:rsid w:val="00FB344E"/>
    <w:rsid w:val="00FB37BA"/>
    <w:rsid w:val="00FB3CF0"/>
    <w:rsid w:val="00FB3F45"/>
    <w:rsid w:val="00FB498A"/>
    <w:rsid w:val="00FB53F4"/>
    <w:rsid w:val="00FB6AB4"/>
    <w:rsid w:val="00FB6ACF"/>
    <w:rsid w:val="00FB71FF"/>
    <w:rsid w:val="00FB7506"/>
    <w:rsid w:val="00FB7FC2"/>
    <w:rsid w:val="00FC04AA"/>
    <w:rsid w:val="00FC0806"/>
    <w:rsid w:val="00FC08DA"/>
    <w:rsid w:val="00FC139A"/>
    <w:rsid w:val="00FC1AFA"/>
    <w:rsid w:val="00FC1DE7"/>
    <w:rsid w:val="00FC234D"/>
    <w:rsid w:val="00FC2716"/>
    <w:rsid w:val="00FC27F0"/>
    <w:rsid w:val="00FC39A5"/>
    <w:rsid w:val="00FC3ACF"/>
    <w:rsid w:val="00FC438A"/>
    <w:rsid w:val="00FC43C9"/>
    <w:rsid w:val="00FC47D5"/>
    <w:rsid w:val="00FC525A"/>
    <w:rsid w:val="00FC59A8"/>
    <w:rsid w:val="00FC6AF1"/>
    <w:rsid w:val="00FC6B00"/>
    <w:rsid w:val="00FC7373"/>
    <w:rsid w:val="00FC76A9"/>
    <w:rsid w:val="00FD04CD"/>
    <w:rsid w:val="00FD0F7A"/>
    <w:rsid w:val="00FD2BF9"/>
    <w:rsid w:val="00FD2C0B"/>
    <w:rsid w:val="00FD3B16"/>
    <w:rsid w:val="00FD3C0B"/>
    <w:rsid w:val="00FD3DD7"/>
    <w:rsid w:val="00FD436F"/>
    <w:rsid w:val="00FD5020"/>
    <w:rsid w:val="00FD5C8A"/>
    <w:rsid w:val="00FD6107"/>
    <w:rsid w:val="00FD6833"/>
    <w:rsid w:val="00FD6B99"/>
    <w:rsid w:val="00FD6C73"/>
    <w:rsid w:val="00FD6F92"/>
    <w:rsid w:val="00FD70AE"/>
    <w:rsid w:val="00FD737C"/>
    <w:rsid w:val="00FD7639"/>
    <w:rsid w:val="00FD7739"/>
    <w:rsid w:val="00FD77B8"/>
    <w:rsid w:val="00FD782A"/>
    <w:rsid w:val="00FD7A42"/>
    <w:rsid w:val="00FD7B13"/>
    <w:rsid w:val="00FD7B33"/>
    <w:rsid w:val="00FD7BC4"/>
    <w:rsid w:val="00FD7BE5"/>
    <w:rsid w:val="00FE109F"/>
    <w:rsid w:val="00FE1432"/>
    <w:rsid w:val="00FE14C4"/>
    <w:rsid w:val="00FE1855"/>
    <w:rsid w:val="00FE193A"/>
    <w:rsid w:val="00FE1A41"/>
    <w:rsid w:val="00FE1B58"/>
    <w:rsid w:val="00FE2702"/>
    <w:rsid w:val="00FE2A84"/>
    <w:rsid w:val="00FE3271"/>
    <w:rsid w:val="00FE440C"/>
    <w:rsid w:val="00FE4618"/>
    <w:rsid w:val="00FE5923"/>
    <w:rsid w:val="00FE5D17"/>
    <w:rsid w:val="00FE5F6B"/>
    <w:rsid w:val="00FE6263"/>
    <w:rsid w:val="00FE63E5"/>
    <w:rsid w:val="00FE6C36"/>
    <w:rsid w:val="00FE6F38"/>
    <w:rsid w:val="00FE703A"/>
    <w:rsid w:val="00FE751D"/>
    <w:rsid w:val="00FF0F42"/>
    <w:rsid w:val="00FF1241"/>
    <w:rsid w:val="00FF18FE"/>
    <w:rsid w:val="00FF2778"/>
    <w:rsid w:val="00FF2BC8"/>
    <w:rsid w:val="00FF30E1"/>
    <w:rsid w:val="00FF36C7"/>
    <w:rsid w:val="00FF3CB3"/>
    <w:rsid w:val="00FF4119"/>
    <w:rsid w:val="00FF446C"/>
    <w:rsid w:val="00FF476B"/>
    <w:rsid w:val="00FF5207"/>
    <w:rsid w:val="00FF66F9"/>
    <w:rsid w:val="00FF6A4E"/>
    <w:rsid w:val="00FF6A8E"/>
    <w:rsid w:val="00FF6A9C"/>
    <w:rsid w:val="00FF709E"/>
    <w:rsid w:val="00FF70D0"/>
    <w:rsid w:val="00FF71FC"/>
    <w:rsid w:val="00FF74AC"/>
    <w:rsid w:val="00FF7520"/>
    <w:rsid w:val="00FF77B2"/>
    <w:rsid w:val="01E806FD"/>
    <w:rsid w:val="02A57C22"/>
    <w:rsid w:val="02D13F75"/>
    <w:rsid w:val="02F18D40"/>
    <w:rsid w:val="02F70FC7"/>
    <w:rsid w:val="0312FBB4"/>
    <w:rsid w:val="0375B262"/>
    <w:rsid w:val="037827A6"/>
    <w:rsid w:val="03A21F85"/>
    <w:rsid w:val="04825C5D"/>
    <w:rsid w:val="0498C7F9"/>
    <w:rsid w:val="04C0A48F"/>
    <w:rsid w:val="05190DC3"/>
    <w:rsid w:val="051ECEA3"/>
    <w:rsid w:val="05B11A56"/>
    <w:rsid w:val="05E7BB0B"/>
    <w:rsid w:val="05F534FF"/>
    <w:rsid w:val="064ABC37"/>
    <w:rsid w:val="071ED3A3"/>
    <w:rsid w:val="07525CD2"/>
    <w:rsid w:val="087F2EF4"/>
    <w:rsid w:val="08F2D255"/>
    <w:rsid w:val="08FA83B6"/>
    <w:rsid w:val="0900FCE4"/>
    <w:rsid w:val="095E4689"/>
    <w:rsid w:val="0990333C"/>
    <w:rsid w:val="0ADF341F"/>
    <w:rsid w:val="0B227C6A"/>
    <w:rsid w:val="0B3283BC"/>
    <w:rsid w:val="0BF715A6"/>
    <w:rsid w:val="0C01337B"/>
    <w:rsid w:val="0C6DB073"/>
    <w:rsid w:val="0C927398"/>
    <w:rsid w:val="0D27664F"/>
    <w:rsid w:val="0DDCF503"/>
    <w:rsid w:val="0E1F6A09"/>
    <w:rsid w:val="0E906AA6"/>
    <w:rsid w:val="0F2A59F5"/>
    <w:rsid w:val="0F441EBC"/>
    <w:rsid w:val="1003A9BB"/>
    <w:rsid w:val="10FA64C0"/>
    <w:rsid w:val="11500504"/>
    <w:rsid w:val="1157D5DF"/>
    <w:rsid w:val="11A1B412"/>
    <w:rsid w:val="11F6E32D"/>
    <w:rsid w:val="11FF4DF6"/>
    <w:rsid w:val="1216DDCD"/>
    <w:rsid w:val="121879F5"/>
    <w:rsid w:val="149EFB4D"/>
    <w:rsid w:val="152F201C"/>
    <w:rsid w:val="169B0829"/>
    <w:rsid w:val="16F817D0"/>
    <w:rsid w:val="171D4AFA"/>
    <w:rsid w:val="1769FD2C"/>
    <w:rsid w:val="1796B7CB"/>
    <w:rsid w:val="17B6703B"/>
    <w:rsid w:val="17EE53E1"/>
    <w:rsid w:val="17FEBF31"/>
    <w:rsid w:val="1822955F"/>
    <w:rsid w:val="18587576"/>
    <w:rsid w:val="185968F6"/>
    <w:rsid w:val="1899631A"/>
    <w:rsid w:val="19E8B93D"/>
    <w:rsid w:val="19F61C3D"/>
    <w:rsid w:val="1B03C8E3"/>
    <w:rsid w:val="1BC7B075"/>
    <w:rsid w:val="1BF4CC1A"/>
    <w:rsid w:val="1BF5D57A"/>
    <w:rsid w:val="1D3FF263"/>
    <w:rsid w:val="1DC0CC72"/>
    <w:rsid w:val="1E0C6DA6"/>
    <w:rsid w:val="1EEA7275"/>
    <w:rsid w:val="1F4CC447"/>
    <w:rsid w:val="1F667E52"/>
    <w:rsid w:val="1FB4FC0D"/>
    <w:rsid w:val="21AA3BDF"/>
    <w:rsid w:val="21B04738"/>
    <w:rsid w:val="229583B8"/>
    <w:rsid w:val="22FCF922"/>
    <w:rsid w:val="2404B0EF"/>
    <w:rsid w:val="260B4291"/>
    <w:rsid w:val="26AA9A82"/>
    <w:rsid w:val="2750765B"/>
    <w:rsid w:val="27585978"/>
    <w:rsid w:val="288986C2"/>
    <w:rsid w:val="29C55EB3"/>
    <w:rsid w:val="29FFC42F"/>
    <w:rsid w:val="2AF379C2"/>
    <w:rsid w:val="2D62AB08"/>
    <w:rsid w:val="2F20B1EF"/>
    <w:rsid w:val="2F5EE806"/>
    <w:rsid w:val="310999E1"/>
    <w:rsid w:val="310FF63E"/>
    <w:rsid w:val="3153FB11"/>
    <w:rsid w:val="315ED660"/>
    <w:rsid w:val="31636940"/>
    <w:rsid w:val="321DA430"/>
    <w:rsid w:val="321F0B67"/>
    <w:rsid w:val="32AB3C3A"/>
    <w:rsid w:val="337783D1"/>
    <w:rsid w:val="337E8A1E"/>
    <w:rsid w:val="33867FDA"/>
    <w:rsid w:val="33E84C82"/>
    <w:rsid w:val="34065B73"/>
    <w:rsid w:val="34522BC8"/>
    <w:rsid w:val="34D5F447"/>
    <w:rsid w:val="34F07B91"/>
    <w:rsid w:val="356659BE"/>
    <w:rsid w:val="35A7B516"/>
    <w:rsid w:val="36934754"/>
    <w:rsid w:val="36AAD062"/>
    <w:rsid w:val="36EF7340"/>
    <w:rsid w:val="36F173CF"/>
    <w:rsid w:val="36F9147C"/>
    <w:rsid w:val="372E0368"/>
    <w:rsid w:val="37519290"/>
    <w:rsid w:val="38342588"/>
    <w:rsid w:val="38911491"/>
    <w:rsid w:val="39316C0B"/>
    <w:rsid w:val="3977E27C"/>
    <w:rsid w:val="398D1477"/>
    <w:rsid w:val="39E7F0E3"/>
    <w:rsid w:val="3A0C565E"/>
    <w:rsid w:val="3A663F2F"/>
    <w:rsid w:val="3A73F00A"/>
    <w:rsid w:val="3A86BA93"/>
    <w:rsid w:val="3B4E67CA"/>
    <w:rsid w:val="3BC1DF63"/>
    <w:rsid w:val="3D19D980"/>
    <w:rsid w:val="3D1C4B9A"/>
    <w:rsid w:val="3D3A61E1"/>
    <w:rsid w:val="3F27662D"/>
    <w:rsid w:val="3F28CAD6"/>
    <w:rsid w:val="40C31C6A"/>
    <w:rsid w:val="4140D641"/>
    <w:rsid w:val="4162E928"/>
    <w:rsid w:val="41B3A479"/>
    <w:rsid w:val="41EAF6E6"/>
    <w:rsid w:val="41EB47C3"/>
    <w:rsid w:val="4302BA8A"/>
    <w:rsid w:val="43076589"/>
    <w:rsid w:val="43218A20"/>
    <w:rsid w:val="44AB6AD9"/>
    <w:rsid w:val="451ED2FE"/>
    <w:rsid w:val="4538A4B3"/>
    <w:rsid w:val="457A27FD"/>
    <w:rsid w:val="45C2A60D"/>
    <w:rsid w:val="45EE1A4C"/>
    <w:rsid w:val="46244928"/>
    <w:rsid w:val="46652041"/>
    <w:rsid w:val="4702038C"/>
    <w:rsid w:val="47B33532"/>
    <w:rsid w:val="47FE864E"/>
    <w:rsid w:val="4812E516"/>
    <w:rsid w:val="48A764F5"/>
    <w:rsid w:val="49437EB0"/>
    <w:rsid w:val="4B0A2257"/>
    <w:rsid w:val="4C05B1F8"/>
    <w:rsid w:val="4C2B088E"/>
    <w:rsid w:val="4DB827C3"/>
    <w:rsid w:val="4DB86515"/>
    <w:rsid w:val="4E409491"/>
    <w:rsid w:val="4EB1188E"/>
    <w:rsid w:val="4F1D4BC0"/>
    <w:rsid w:val="4FEE56E0"/>
    <w:rsid w:val="50F04ABF"/>
    <w:rsid w:val="51E3D519"/>
    <w:rsid w:val="522D4883"/>
    <w:rsid w:val="5281AFFE"/>
    <w:rsid w:val="52ECD768"/>
    <w:rsid w:val="53B5264C"/>
    <w:rsid w:val="53F3638C"/>
    <w:rsid w:val="543191FF"/>
    <w:rsid w:val="550885F8"/>
    <w:rsid w:val="550E7AA7"/>
    <w:rsid w:val="55236D21"/>
    <w:rsid w:val="555F00B3"/>
    <w:rsid w:val="56FBC05B"/>
    <w:rsid w:val="587C590D"/>
    <w:rsid w:val="595EF5BE"/>
    <w:rsid w:val="5A089C07"/>
    <w:rsid w:val="5A0BBB38"/>
    <w:rsid w:val="5A842938"/>
    <w:rsid w:val="5AEE9770"/>
    <w:rsid w:val="5B4944FC"/>
    <w:rsid w:val="5B4D59F8"/>
    <w:rsid w:val="5B7BA798"/>
    <w:rsid w:val="5D60110E"/>
    <w:rsid w:val="5DCD8577"/>
    <w:rsid w:val="5E9D4C8C"/>
    <w:rsid w:val="5F44136F"/>
    <w:rsid w:val="5F772DC6"/>
    <w:rsid w:val="5FF2750B"/>
    <w:rsid w:val="60269F8D"/>
    <w:rsid w:val="6052A4E8"/>
    <w:rsid w:val="60CA45E9"/>
    <w:rsid w:val="60F5B536"/>
    <w:rsid w:val="614D64E7"/>
    <w:rsid w:val="615A1CD7"/>
    <w:rsid w:val="615CA749"/>
    <w:rsid w:val="62776361"/>
    <w:rsid w:val="641EB49F"/>
    <w:rsid w:val="657B68B2"/>
    <w:rsid w:val="658D8BFE"/>
    <w:rsid w:val="65EDE0E2"/>
    <w:rsid w:val="66211664"/>
    <w:rsid w:val="670AB996"/>
    <w:rsid w:val="6746F257"/>
    <w:rsid w:val="67D15DC5"/>
    <w:rsid w:val="67EEB8F6"/>
    <w:rsid w:val="68F4CC4B"/>
    <w:rsid w:val="699C2897"/>
    <w:rsid w:val="69A1D33E"/>
    <w:rsid w:val="6A625ACA"/>
    <w:rsid w:val="6AB3B5CD"/>
    <w:rsid w:val="6AFEC91E"/>
    <w:rsid w:val="6B180E95"/>
    <w:rsid w:val="6B2A8804"/>
    <w:rsid w:val="6B38CA1E"/>
    <w:rsid w:val="6C7E755D"/>
    <w:rsid w:val="6C92763B"/>
    <w:rsid w:val="6CD3A5A1"/>
    <w:rsid w:val="6D5BB879"/>
    <w:rsid w:val="6DB32C77"/>
    <w:rsid w:val="6E2C2BEC"/>
    <w:rsid w:val="6F1A8401"/>
    <w:rsid w:val="6FC74FB6"/>
    <w:rsid w:val="705FF7FA"/>
    <w:rsid w:val="70B4488F"/>
    <w:rsid w:val="7123F01F"/>
    <w:rsid w:val="714C952B"/>
    <w:rsid w:val="71F251F8"/>
    <w:rsid w:val="731126F3"/>
    <w:rsid w:val="73CDD4D5"/>
    <w:rsid w:val="74BA277C"/>
    <w:rsid w:val="76E4E179"/>
    <w:rsid w:val="775074B3"/>
    <w:rsid w:val="7797228D"/>
    <w:rsid w:val="7891BB24"/>
    <w:rsid w:val="791678BA"/>
    <w:rsid w:val="7AAC14F0"/>
    <w:rsid w:val="7AEEFC33"/>
    <w:rsid w:val="7AFC14CD"/>
    <w:rsid w:val="7B66E267"/>
    <w:rsid w:val="7BBB2610"/>
    <w:rsid w:val="7BD926E0"/>
    <w:rsid w:val="7C830904"/>
    <w:rsid w:val="7D483368"/>
    <w:rsid w:val="7DEAF4D1"/>
    <w:rsid w:val="7E675038"/>
    <w:rsid w:val="7E731EED"/>
    <w:rsid w:val="7F17C324"/>
    <w:rsid w:val="7F4DE4EC"/>
    <w:rsid w:val="7F59F718"/>
    <w:rsid w:val="7FCCC609"/>
    <w:rsid w:val="7FF086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A473EF"/>
  <w15:docId w15:val="{5C73373A-770A-4FF2-9118-4BA53071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4A4"/>
    <w:pPr>
      <w:widowControl w:val="0"/>
      <w:jc w:val="both"/>
    </w:pPr>
    <w:rPr>
      <w:rFonts w:ascii="Times New Roman" w:eastAsia="Times New Roman" w:hAnsi="Times New Roman" w:cs="Times New Roman"/>
      <w:sz w:val="22"/>
    </w:rPr>
  </w:style>
  <w:style w:type="paragraph" w:styleId="Heading1">
    <w:name w:val="heading 1"/>
    <w:basedOn w:val="Normal"/>
    <w:next w:val="Normal"/>
    <w:link w:val="Heading1Char"/>
    <w:uiPriority w:val="9"/>
    <w:qFormat/>
    <w:rsid w:val="00C22A65"/>
    <w:pPr>
      <w:keepNext/>
      <w:numPr>
        <w:numId w:val="2"/>
      </w:numPr>
      <w:adjustRightInd w:val="0"/>
      <w:snapToGrid w:val="0"/>
      <w:mirrorIndents/>
      <w:outlineLvl w:val="0"/>
    </w:pPr>
    <w:rPr>
      <w:rFonts w:eastAsia="Yu Gothic Light"/>
      <w:b/>
      <w:szCs w:val="24"/>
    </w:rPr>
  </w:style>
  <w:style w:type="paragraph" w:styleId="Heading2">
    <w:name w:val="heading 2"/>
    <w:basedOn w:val="Heading1"/>
    <w:next w:val="Normal"/>
    <w:link w:val="Heading2Char"/>
    <w:uiPriority w:val="9"/>
    <w:unhideWhenUsed/>
    <w:qFormat/>
    <w:rsid w:val="00E213B5"/>
    <w:pPr>
      <w:numPr>
        <w:numId w:val="0"/>
      </w:numPr>
      <w:outlineLvl w:val="1"/>
    </w:pPr>
    <w:rPr>
      <w:b w:val="0"/>
      <w:bCs/>
      <w:i/>
      <w:iCs/>
    </w:rPr>
  </w:style>
  <w:style w:type="paragraph" w:styleId="Heading3">
    <w:name w:val="heading 3"/>
    <w:basedOn w:val="ListParagraph"/>
    <w:next w:val="Normal"/>
    <w:link w:val="Heading3Char"/>
    <w:uiPriority w:val="9"/>
    <w:unhideWhenUsed/>
    <w:qFormat/>
    <w:rsid w:val="00CD0818"/>
    <w:pPr>
      <w:keepNext/>
      <w:ind w:leftChars="0" w:left="0"/>
      <w:outlineLvl w:val="2"/>
    </w:pPr>
    <w:rPr>
      <w:rFonts w:eastAsia="Yu Gothic Light"/>
      <w:i/>
      <w:sz w:val="21"/>
    </w:rPr>
  </w:style>
  <w:style w:type="paragraph" w:styleId="Heading4">
    <w:name w:val="heading 4"/>
    <w:basedOn w:val="Normal"/>
    <w:next w:val="Normal"/>
    <w:link w:val="Heading4Char"/>
    <w:uiPriority w:val="9"/>
    <w:unhideWhenUsed/>
    <w:qFormat/>
    <w:rsid w:val="00676C4F"/>
    <w:pPr>
      <w:keepNext/>
      <w:keepLines/>
      <w:spacing w:before="40"/>
      <w:outlineLvl w:val="3"/>
    </w:pPr>
    <w:rPr>
      <w:rFonts w:eastAsia="Yu Gothic Light"/>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basedOn w:val="Normal"/>
    <w:qFormat/>
    <w:rsid w:val="0078262D"/>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3935DA"/>
    <w:rPr>
      <w:sz w:val="18"/>
      <w:szCs w:val="18"/>
    </w:rPr>
  </w:style>
  <w:style w:type="paragraph" w:styleId="CommentText">
    <w:name w:val="annotation text"/>
    <w:basedOn w:val="Normal"/>
    <w:link w:val="CommentTextChar"/>
    <w:uiPriority w:val="99"/>
    <w:unhideWhenUsed/>
    <w:rsid w:val="003935DA"/>
    <w:pPr>
      <w:jc w:val="left"/>
    </w:pPr>
  </w:style>
  <w:style w:type="character" w:customStyle="1" w:styleId="CommentTextChar">
    <w:name w:val="Comment Text Char"/>
    <w:basedOn w:val="DefaultParagraphFont"/>
    <w:link w:val="CommentText"/>
    <w:uiPriority w:val="99"/>
    <w:rsid w:val="003935DA"/>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3935DA"/>
    <w:rPr>
      <w:b/>
      <w:bCs/>
    </w:rPr>
  </w:style>
  <w:style w:type="character" w:customStyle="1" w:styleId="CommentSubjectChar">
    <w:name w:val="Comment Subject Char"/>
    <w:basedOn w:val="CommentTextChar"/>
    <w:link w:val="CommentSubject"/>
    <w:uiPriority w:val="99"/>
    <w:semiHidden/>
    <w:rsid w:val="003935DA"/>
    <w:rPr>
      <w:rFonts w:ascii="Times New Roman" w:hAnsi="Times New Roman"/>
      <w:b/>
      <w:bCs/>
      <w:sz w:val="24"/>
    </w:rPr>
  </w:style>
  <w:style w:type="character" w:styleId="FollowedHyperlink">
    <w:name w:val="FollowedHyperlink"/>
    <w:basedOn w:val="DefaultParagraphFont"/>
    <w:uiPriority w:val="99"/>
    <w:semiHidden/>
    <w:unhideWhenUsed/>
    <w:rsid w:val="00FA1BDD"/>
    <w:rPr>
      <w:color w:val="954F72" w:themeColor="followedHyperlink"/>
      <w:u w:val="single"/>
    </w:rPr>
  </w:style>
  <w:style w:type="paragraph" w:styleId="FootnoteText">
    <w:name w:val="footnote text"/>
    <w:basedOn w:val="Normal"/>
    <w:link w:val="FootnoteTextChar"/>
    <w:uiPriority w:val="99"/>
    <w:semiHidden/>
    <w:unhideWhenUsed/>
    <w:rsid w:val="009A23AE"/>
    <w:pPr>
      <w:snapToGrid w:val="0"/>
      <w:jc w:val="left"/>
    </w:pPr>
  </w:style>
  <w:style w:type="character" w:customStyle="1" w:styleId="FootnoteTextChar">
    <w:name w:val="Footnote Text Char"/>
    <w:basedOn w:val="DefaultParagraphFont"/>
    <w:link w:val="FootnoteText"/>
    <w:uiPriority w:val="99"/>
    <w:semiHidden/>
    <w:rsid w:val="009A23AE"/>
    <w:rPr>
      <w:rFonts w:ascii="Times New Roman" w:hAnsi="Times New Roman"/>
      <w:sz w:val="24"/>
    </w:rPr>
  </w:style>
  <w:style w:type="character" w:styleId="FootnoteReference">
    <w:name w:val="footnote reference"/>
    <w:basedOn w:val="DefaultParagraphFont"/>
    <w:uiPriority w:val="99"/>
    <w:semiHidden/>
    <w:unhideWhenUsed/>
    <w:rsid w:val="009A23AE"/>
    <w:rPr>
      <w:vertAlign w:val="superscript"/>
    </w:rPr>
  </w:style>
  <w:style w:type="table" w:customStyle="1" w:styleId="TableGrid1">
    <w:name w:val="Table Grid1"/>
    <w:basedOn w:val="TableNormal"/>
    <w:next w:val="TableGrid"/>
    <w:uiPriority w:val="59"/>
    <w:rsid w:val="009A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決のメンション1"/>
    <w:basedOn w:val="DefaultParagraphFont"/>
    <w:uiPriority w:val="99"/>
    <w:semiHidden/>
    <w:unhideWhenUsed/>
    <w:rsid w:val="00D60315"/>
    <w:rPr>
      <w:color w:val="605E5C"/>
      <w:shd w:val="clear" w:color="auto" w:fill="E1DFDD"/>
    </w:rPr>
  </w:style>
  <w:style w:type="paragraph" w:styleId="Revision">
    <w:name w:val="Revision"/>
    <w:hidden/>
    <w:uiPriority w:val="99"/>
    <w:semiHidden/>
    <w:rsid w:val="004648F5"/>
    <w:rPr>
      <w:rFonts w:ascii="Times New Roman" w:hAnsi="Times New Roman"/>
      <w:sz w:val="24"/>
    </w:rPr>
  </w:style>
  <w:style w:type="character" w:customStyle="1" w:styleId="UnresolvedMention2">
    <w:name w:val="Unresolved Mention2"/>
    <w:basedOn w:val="DefaultParagraphFont"/>
    <w:uiPriority w:val="99"/>
    <w:semiHidden/>
    <w:unhideWhenUsed/>
    <w:rsid w:val="00425B4F"/>
    <w:rPr>
      <w:color w:val="605E5C"/>
      <w:shd w:val="clear" w:color="auto" w:fill="E1DFDD"/>
    </w:rPr>
  </w:style>
  <w:style w:type="table" w:customStyle="1" w:styleId="TableGrid2">
    <w:name w:val="Table Grid2"/>
    <w:basedOn w:val="TableNormal"/>
    <w:next w:val="TableGrid"/>
    <w:uiPriority w:val="59"/>
    <w:rsid w:val="00425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5B4F"/>
    <w:pPr>
      <w:widowControl/>
      <w:spacing w:before="100" w:beforeAutospacing="1" w:after="100" w:afterAutospacing="1"/>
      <w:jc w:val="left"/>
    </w:pPr>
    <w:rPr>
      <w:rFonts w:ascii="MS PGothic" w:eastAsia="MS PGothic" w:hAnsi="MS PGothic" w:cs="MS PGothic"/>
      <w:kern w:val="0"/>
      <w:szCs w:val="24"/>
    </w:rPr>
  </w:style>
  <w:style w:type="character" w:styleId="PlaceholderText">
    <w:name w:val="Placeholder Text"/>
    <w:basedOn w:val="DefaultParagraphFont"/>
    <w:uiPriority w:val="99"/>
    <w:semiHidden/>
    <w:rsid w:val="006A394E"/>
    <w:rPr>
      <w:color w:val="808080"/>
    </w:rPr>
  </w:style>
  <w:style w:type="character" w:styleId="UnresolvedMention">
    <w:name w:val="Unresolved Mention"/>
    <w:basedOn w:val="DefaultParagraphFont"/>
    <w:uiPriority w:val="99"/>
    <w:semiHidden/>
    <w:unhideWhenUsed/>
    <w:rsid w:val="00D94DD6"/>
    <w:rPr>
      <w:color w:val="605E5C"/>
      <w:shd w:val="clear" w:color="auto" w:fill="E1DFDD"/>
    </w:rPr>
  </w:style>
  <w:style w:type="paragraph" w:customStyle="1" w:styleId="2">
    <w:name w:val="スタイル2"/>
    <w:basedOn w:val="Subtitle"/>
    <w:link w:val="20"/>
    <w:qFormat/>
    <w:rsid w:val="000A100E"/>
    <w:pPr>
      <w:widowControl/>
      <w:numPr>
        <w:ilvl w:val="0"/>
      </w:numPr>
      <w:spacing w:after="0" w:line="276" w:lineRule="auto"/>
      <w:jc w:val="left"/>
      <w:outlineLvl w:val="1"/>
    </w:pPr>
    <w:rPr>
      <w:rFonts w:ascii="Times New Roman" w:hAnsi="Times New Roman"/>
      <w:i/>
      <w:color w:val="000000" w:themeColor="text1"/>
      <w:kern w:val="0"/>
      <w:szCs w:val="24"/>
    </w:rPr>
  </w:style>
  <w:style w:type="character" w:customStyle="1" w:styleId="20">
    <w:name w:val="スタイル2 (文字)"/>
    <w:basedOn w:val="SubtitleChar"/>
    <w:link w:val="2"/>
    <w:rsid w:val="000A100E"/>
    <w:rPr>
      <w:rFonts w:ascii="Times New Roman" w:eastAsia="Times New Roman" w:hAnsi="Times New Roman" w:cs="Times New Roman"/>
      <w:i/>
      <w:color w:val="000000" w:themeColor="text1"/>
      <w:spacing w:val="15"/>
      <w:kern w:val="0"/>
      <w:sz w:val="22"/>
      <w:szCs w:val="24"/>
    </w:rPr>
  </w:style>
  <w:style w:type="paragraph" w:styleId="Subtitle">
    <w:name w:val="Subtitle"/>
    <w:basedOn w:val="Normal"/>
    <w:next w:val="Normal"/>
    <w:link w:val="SubtitleChar"/>
    <w:uiPriority w:val="11"/>
    <w:qFormat/>
    <w:rsid w:val="007A41FD"/>
    <w:pPr>
      <w:numPr>
        <w:ilvl w:val="1"/>
      </w:numPr>
      <w:spacing w:after="160"/>
    </w:pPr>
    <w:rPr>
      <w:rFonts w:asciiTheme="minorHAnsi" w:hAnsiTheme="minorHAnsi"/>
      <w:color w:val="5A5A5A" w:themeColor="text1" w:themeTint="A5"/>
      <w:spacing w:val="15"/>
    </w:rPr>
  </w:style>
  <w:style w:type="character" w:customStyle="1" w:styleId="SubtitleChar">
    <w:name w:val="Subtitle Char"/>
    <w:basedOn w:val="DefaultParagraphFont"/>
    <w:link w:val="Subtitle"/>
    <w:uiPriority w:val="11"/>
    <w:rsid w:val="007A41FD"/>
    <w:rPr>
      <w:color w:val="5A5A5A" w:themeColor="text1" w:themeTint="A5"/>
      <w:spacing w:val="15"/>
      <w:sz w:val="22"/>
    </w:rPr>
  </w:style>
  <w:style w:type="character" w:customStyle="1" w:styleId="Heading2Char">
    <w:name w:val="Heading 2 Char"/>
    <w:basedOn w:val="DefaultParagraphFont"/>
    <w:link w:val="Heading2"/>
    <w:uiPriority w:val="9"/>
    <w:rsid w:val="00E213B5"/>
    <w:rPr>
      <w:rFonts w:ascii="Times New Roman" w:eastAsia="Yu Gothic Light" w:hAnsi="Times New Roman" w:cs="Times New Roman"/>
      <w:bCs/>
      <w:i/>
      <w:iCs/>
      <w:sz w:val="22"/>
      <w:szCs w:val="24"/>
    </w:rPr>
  </w:style>
  <w:style w:type="character" w:customStyle="1" w:styleId="Heading3Char">
    <w:name w:val="Heading 3 Char"/>
    <w:basedOn w:val="DefaultParagraphFont"/>
    <w:link w:val="Heading3"/>
    <w:uiPriority w:val="9"/>
    <w:rsid w:val="00CD0818"/>
    <w:rPr>
      <w:rFonts w:ascii="Times New Roman" w:eastAsia="Yu Gothic Light" w:hAnsi="Times New Roman" w:cs="Times New Roman"/>
      <w:i/>
    </w:rPr>
  </w:style>
  <w:style w:type="character" w:customStyle="1" w:styleId="Heading4Char">
    <w:name w:val="Heading 4 Char"/>
    <w:basedOn w:val="DefaultParagraphFont"/>
    <w:link w:val="Heading4"/>
    <w:uiPriority w:val="9"/>
    <w:rsid w:val="00676C4F"/>
    <w:rPr>
      <w:rFonts w:ascii="Times New Roman" w:eastAsia="Yu Gothic Light" w:hAnsi="Times New Roman" w:cs="Times New Roman"/>
      <w:i/>
      <w:iCs/>
      <w:szCs w:val="21"/>
    </w:rPr>
  </w:style>
  <w:style w:type="character" w:customStyle="1" w:styleId="Heading1Char">
    <w:name w:val="Heading 1 Char"/>
    <w:basedOn w:val="DefaultParagraphFont"/>
    <w:link w:val="Heading1"/>
    <w:uiPriority w:val="9"/>
    <w:rsid w:val="00C22A65"/>
    <w:rPr>
      <w:rFonts w:ascii="Times New Roman" w:eastAsia="Yu Gothic Light" w:hAnsi="Times New Roman" w:cs="Times New Roman"/>
      <w:b/>
      <w:sz w:val="22"/>
      <w:szCs w:val="24"/>
    </w:rPr>
  </w:style>
  <w:style w:type="table" w:customStyle="1" w:styleId="10">
    <w:name w:val="表 (格子)1"/>
    <w:basedOn w:val="TableNormal"/>
    <w:next w:val="TableGrid"/>
    <w:uiPriority w:val="39"/>
    <w:rsid w:val="00CD0818"/>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スタイル1"/>
    <w:basedOn w:val="Heading1"/>
    <w:link w:val="12"/>
    <w:qFormat/>
    <w:rsid w:val="00CD0818"/>
    <w:rPr>
      <w:rFonts w:eastAsia="Times New Roman"/>
      <w:b w:val="0"/>
    </w:rPr>
  </w:style>
  <w:style w:type="character" w:customStyle="1" w:styleId="12">
    <w:name w:val="スタイル1 (文字)"/>
    <w:basedOn w:val="Heading1Char"/>
    <w:link w:val="11"/>
    <w:rsid w:val="00CD0818"/>
    <w:rPr>
      <w:rFonts w:ascii="Times New Roman" w:eastAsia="Times New Roman" w:hAnsi="Times New Roman" w:cs="Times New Roman"/>
      <w:b w:val="0"/>
      <w:sz w:val="22"/>
      <w:szCs w:val="24"/>
    </w:rPr>
  </w:style>
  <w:style w:type="character" w:styleId="SubtleEmphasis">
    <w:name w:val="Subtle Emphasis"/>
    <w:basedOn w:val="DefaultParagraphFont"/>
    <w:uiPriority w:val="19"/>
    <w:qFormat/>
    <w:rsid w:val="00CD0818"/>
    <w:rPr>
      <w:i/>
      <w:iCs/>
      <w:color w:val="404040" w:themeColor="text1" w:themeTint="BF"/>
    </w:rPr>
  </w:style>
  <w:style w:type="table" w:styleId="GridTable1Light">
    <w:name w:val="Grid Table 1 Light"/>
    <w:basedOn w:val="TableNormal"/>
    <w:uiPriority w:val="46"/>
    <w:rsid w:val="00CD081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CD0818"/>
    <w:rPr>
      <w:rFonts w:ascii="Times New Roman" w:eastAsia="MS PGothic" w:hAnsi="Times New Roman" w:cs="Times New Roman"/>
      <w:kern w:val="0"/>
      <w:sz w:val="24"/>
      <w:szCs w:val="28"/>
    </w:rPr>
  </w:style>
  <w:style w:type="character" w:styleId="Mention">
    <w:name w:val="Mention"/>
    <w:basedOn w:val="DefaultParagraphFont"/>
    <w:uiPriority w:val="99"/>
    <w:unhideWhenUsed/>
    <w:rsid w:val="00CD0818"/>
    <w:rPr>
      <w:color w:val="2B579A"/>
      <w:shd w:val="clear" w:color="auto" w:fill="E1DFDD"/>
    </w:rPr>
  </w:style>
  <w:style w:type="paragraph" w:styleId="Title">
    <w:name w:val="Title"/>
    <w:basedOn w:val="Normal"/>
    <w:next w:val="Normal"/>
    <w:link w:val="TitleChar"/>
    <w:uiPriority w:val="10"/>
    <w:qFormat/>
    <w:rsid w:val="00745182"/>
    <w:pPr>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745182"/>
    <w:rPr>
      <w:rFonts w:ascii="Times New Roman" w:eastAsiaTheme="majorEastAsia" w:hAnsi="Times New Roman" w:cs="Times New Roman"/>
      <w:spacing w:val="-10"/>
      <w:kern w:val="28"/>
      <w:sz w:val="56"/>
      <w:szCs w:val="56"/>
    </w:rPr>
  </w:style>
  <w:style w:type="character" w:styleId="Strong">
    <w:name w:val="Strong"/>
    <w:basedOn w:val="DefaultParagraphFont"/>
    <w:uiPriority w:val="22"/>
    <w:qFormat/>
    <w:rsid w:val="00BA00F8"/>
    <w:rPr>
      <w:b/>
      <w:bCs/>
    </w:rPr>
  </w:style>
  <w:style w:type="character" w:styleId="Emphasis">
    <w:name w:val="Emphasis"/>
    <w:basedOn w:val="DefaultParagraphFont"/>
    <w:uiPriority w:val="20"/>
    <w:qFormat/>
    <w:rsid w:val="00BA00F8"/>
    <w:rPr>
      <w:i/>
      <w:iCs/>
    </w:rPr>
  </w:style>
  <w:style w:type="character" w:styleId="LineNumber">
    <w:name w:val="line number"/>
    <w:basedOn w:val="DefaultParagraphFont"/>
    <w:uiPriority w:val="99"/>
    <w:semiHidden/>
    <w:unhideWhenUsed/>
    <w:rsid w:val="003D7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986">
      <w:bodyDiv w:val="1"/>
      <w:marLeft w:val="0"/>
      <w:marRight w:val="0"/>
      <w:marTop w:val="0"/>
      <w:marBottom w:val="0"/>
      <w:divBdr>
        <w:top w:val="none" w:sz="0" w:space="0" w:color="auto"/>
        <w:left w:val="none" w:sz="0" w:space="0" w:color="auto"/>
        <w:bottom w:val="none" w:sz="0" w:space="0" w:color="auto"/>
        <w:right w:val="none" w:sz="0" w:space="0" w:color="auto"/>
      </w:divBdr>
    </w:div>
    <w:div w:id="37165594">
      <w:bodyDiv w:val="1"/>
      <w:marLeft w:val="0"/>
      <w:marRight w:val="0"/>
      <w:marTop w:val="0"/>
      <w:marBottom w:val="0"/>
      <w:divBdr>
        <w:top w:val="none" w:sz="0" w:space="0" w:color="auto"/>
        <w:left w:val="none" w:sz="0" w:space="0" w:color="auto"/>
        <w:bottom w:val="none" w:sz="0" w:space="0" w:color="auto"/>
        <w:right w:val="none" w:sz="0" w:space="0" w:color="auto"/>
      </w:divBdr>
    </w:div>
    <w:div w:id="97333193">
      <w:bodyDiv w:val="1"/>
      <w:marLeft w:val="0"/>
      <w:marRight w:val="0"/>
      <w:marTop w:val="0"/>
      <w:marBottom w:val="0"/>
      <w:divBdr>
        <w:top w:val="none" w:sz="0" w:space="0" w:color="auto"/>
        <w:left w:val="none" w:sz="0" w:space="0" w:color="auto"/>
        <w:bottom w:val="none" w:sz="0" w:space="0" w:color="auto"/>
        <w:right w:val="none" w:sz="0" w:space="0" w:color="auto"/>
      </w:divBdr>
    </w:div>
    <w:div w:id="143082822">
      <w:bodyDiv w:val="1"/>
      <w:marLeft w:val="0"/>
      <w:marRight w:val="0"/>
      <w:marTop w:val="0"/>
      <w:marBottom w:val="0"/>
      <w:divBdr>
        <w:top w:val="none" w:sz="0" w:space="0" w:color="auto"/>
        <w:left w:val="none" w:sz="0" w:space="0" w:color="auto"/>
        <w:bottom w:val="none" w:sz="0" w:space="0" w:color="auto"/>
        <w:right w:val="none" w:sz="0" w:space="0" w:color="auto"/>
      </w:divBdr>
    </w:div>
    <w:div w:id="147408468">
      <w:bodyDiv w:val="1"/>
      <w:marLeft w:val="0"/>
      <w:marRight w:val="0"/>
      <w:marTop w:val="0"/>
      <w:marBottom w:val="0"/>
      <w:divBdr>
        <w:top w:val="none" w:sz="0" w:space="0" w:color="auto"/>
        <w:left w:val="none" w:sz="0" w:space="0" w:color="auto"/>
        <w:bottom w:val="none" w:sz="0" w:space="0" w:color="auto"/>
        <w:right w:val="none" w:sz="0" w:space="0" w:color="auto"/>
      </w:divBdr>
    </w:div>
    <w:div w:id="157500327">
      <w:bodyDiv w:val="1"/>
      <w:marLeft w:val="0"/>
      <w:marRight w:val="0"/>
      <w:marTop w:val="0"/>
      <w:marBottom w:val="0"/>
      <w:divBdr>
        <w:top w:val="none" w:sz="0" w:space="0" w:color="auto"/>
        <w:left w:val="none" w:sz="0" w:space="0" w:color="auto"/>
        <w:bottom w:val="none" w:sz="0" w:space="0" w:color="auto"/>
        <w:right w:val="none" w:sz="0" w:space="0" w:color="auto"/>
      </w:divBdr>
    </w:div>
    <w:div w:id="165753574">
      <w:bodyDiv w:val="1"/>
      <w:marLeft w:val="0"/>
      <w:marRight w:val="0"/>
      <w:marTop w:val="0"/>
      <w:marBottom w:val="0"/>
      <w:divBdr>
        <w:top w:val="none" w:sz="0" w:space="0" w:color="auto"/>
        <w:left w:val="none" w:sz="0" w:space="0" w:color="auto"/>
        <w:bottom w:val="none" w:sz="0" w:space="0" w:color="auto"/>
        <w:right w:val="none" w:sz="0" w:space="0" w:color="auto"/>
      </w:divBdr>
    </w:div>
    <w:div w:id="207769674">
      <w:bodyDiv w:val="1"/>
      <w:marLeft w:val="0"/>
      <w:marRight w:val="0"/>
      <w:marTop w:val="0"/>
      <w:marBottom w:val="0"/>
      <w:divBdr>
        <w:top w:val="none" w:sz="0" w:space="0" w:color="auto"/>
        <w:left w:val="none" w:sz="0" w:space="0" w:color="auto"/>
        <w:bottom w:val="none" w:sz="0" w:space="0" w:color="auto"/>
        <w:right w:val="none" w:sz="0" w:space="0" w:color="auto"/>
      </w:divBdr>
    </w:div>
    <w:div w:id="222722430">
      <w:bodyDiv w:val="1"/>
      <w:marLeft w:val="0"/>
      <w:marRight w:val="0"/>
      <w:marTop w:val="0"/>
      <w:marBottom w:val="0"/>
      <w:divBdr>
        <w:top w:val="none" w:sz="0" w:space="0" w:color="auto"/>
        <w:left w:val="none" w:sz="0" w:space="0" w:color="auto"/>
        <w:bottom w:val="none" w:sz="0" w:space="0" w:color="auto"/>
        <w:right w:val="none" w:sz="0" w:space="0" w:color="auto"/>
      </w:divBdr>
    </w:div>
    <w:div w:id="238756728">
      <w:bodyDiv w:val="1"/>
      <w:marLeft w:val="0"/>
      <w:marRight w:val="0"/>
      <w:marTop w:val="0"/>
      <w:marBottom w:val="0"/>
      <w:divBdr>
        <w:top w:val="none" w:sz="0" w:space="0" w:color="auto"/>
        <w:left w:val="none" w:sz="0" w:space="0" w:color="auto"/>
        <w:bottom w:val="none" w:sz="0" w:space="0" w:color="auto"/>
        <w:right w:val="none" w:sz="0" w:space="0" w:color="auto"/>
      </w:divBdr>
    </w:div>
    <w:div w:id="254943993">
      <w:bodyDiv w:val="1"/>
      <w:marLeft w:val="0"/>
      <w:marRight w:val="0"/>
      <w:marTop w:val="0"/>
      <w:marBottom w:val="0"/>
      <w:divBdr>
        <w:top w:val="none" w:sz="0" w:space="0" w:color="auto"/>
        <w:left w:val="none" w:sz="0" w:space="0" w:color="auto"/>
        <w:bottom w:val="none" w:sz="0" w:space="0" w:color="auto"/>
        <w:right w:val="none" w:sz="0" w:space="0" w:color="auto"/>
      </w:divBdr>
    </w:div>
    <w:div w:id="293829600">
      <w:bodyDiv w:val="1"/>
      <w:marLeft w:val="0"/>
      <w:marRight w:val="0"/>
      <w:marTop w:val="0"/>
      <w:marBottom w:val="0"/>
      <w:divBdr>
        <w:top w:val="none" w:sz="0" w:space="0" w:color="auto"/>
        <w:left w:val="none" w:sz="0" w:space="0" w:color="auto"/>
        <w:bottom w:val="none" w:sz="0" w:space="0" w:color="auto"/>
        <w:right w:val="none" w:sz="0" w:space="0" w:color="auto"/>
      </w:divBdr>
    </w:div>
    <w:div w:id="351033698">
      <w:bodyDiv w:val="1"/>
      <w:marLeft w:val="0"/>
      <w:marRight w:val="0"/>
      <w:marTop w:val="0"/>
      <w:marBottom w:val="0"/>
      <w:divBdr>
        <w:top w:val="none" w:sz="0" w:space="0" w:color="auto"/>
        <w:left w:val="none" w:sz="0" w:space="0" w:color="auto"/>
        <w:bottom w:val="none" w:sz="0" w:space="0" w:color="auto"/>
        <w:right w:val="none" w:sz="0" w:space="0" w:color="auto"/>
      </w:divBdr>
    </w:div>
    <w:div w:id="466826527">
      <w:bodyDiv w:val="1"/>
      <w:marLeft w:val="0"/>
      <w:marRight w:val="0"/>
      <w:marTop w:val="0"/>
      <w:marBottom w:val="0"/>
      <w:divBdr>
        <w:top w:val="none" w:sz="0" w:space="0" w:color="auto"/>
        <w:left w:val="none" w:sz="0" w:space="0" w:color="auto"/>
        <w:bottom w:val="none" w:sz="0" w:space="0" w:color="auto"/>
        <w:right w:val="none" w:sz="0" w:space="0" w:color="auto"/>
      </w:divBdr>
    </w:div>
    <w:div w:id="50177416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333916">
      <w:bodyDiv w:val="1"/>
      <w:marLeft w:val="0"/>
      <w:marRight w:val="0"/>
      <w:marTop w:val="0"/>
      <w:marBottom w:val="0"/>
      <w:divBdr>
        <w:top w:val="none" w:sz="0" w:space="0" w:color="auto"/>
        <w:left w:val="none" w:sz="0" w:space="0" w:color="auto"/>
        <w:bottom w:val="none" w:sz="0" w:space="0" w:color="auto"/>
        <w:right w:val="none" w:sz="0" w:space="0" w:color="auto"/>
      </w:divBdr>
    </w:div>
    <w:div w:id="662313559">
      <w:bodyDiv w:val="1"/>
      <w:marLeft w:val="0"/>
      <w:marRight w:val="0"/>
      <w:marTop w:val="0"/>
      <w:marBottom w:val="0"/>
      <w:divBdr>
        <w:top w:val="none" w:sz="0" w:space="0" w:color="auto"/>
        <w:left w:val="none" w:sz="0" w:space="0" w:color="auto"/>
        <w:bottom w:val="none" w:sz="0" w:space="0" w:color="auto"/>
        <w:right w:val="none" w:sz="0" w:space="0" w:color="auto"/>
      </w:divBdr>
    </w:div>
    <w:div w:id="667825188">
      <w:bodyDiv w:val="1"/>
      <w:marLeft w:val="0"/>
      <w:marRight w:val="0"/>
      <w:marTop w:val="0"/>
      <w:marBottom w:val="0"/>
      <w:divBdr>
        <w:top w:val="none" w:sz="0" w:space="0" w:color="auto"/>
        <w:left w:val="none" w:sz="0" w:space="0" w:color="auto"/>
        <w:bottom w:val="none" w:sz="0" w:space="0" w:color="auto"/>
        <w:right w:val="none" w:sz="0" w:space="0" w:color="auto"/>
      </w:divBdr>
    </w:div>
    <w:div w:id="789320051">
      <w:bodyDiv w:val="1"/>
      <w:marLeft w:val="0"/>
      <w:marRight w:val="0"/>
      <w:marTop w:val="0"/>
      <w:marBottom w:val="0"/>
      <w:divBdr>
        <w:top w:val="none" w:sz="0" w:space="0" w:color="auto"/>
        <w:left w:val="none" w:sz="0" w:space="0" w:color="auto"/>
        <w:bottom w:val="none" w:sz="0" w:space="0" w:color="auto"/>
        <w:right w:val="none" w:sz="0" w:space="0" w:color="auto"/>
      </w:divBdr>
    </w:div>
    <w:div w:id="796795459">
      <w:bodyDiv w:val="1"/>
      <w:marLeft w:val="0"/>
      <w:marRight w:val="0"/>
      <w:marTop w:val="0"/>
      <w:marBottom w:val="0"/>
      <w:divBdr>
        <w:top w:val="none" w:sz="0" w:space="0" w:color="auto"/>
        <w:left w:val="none" w:sz="0" w:space="0" w:color="auto"/>
        <w:bottom w:val="none" w:sz="0" w:space="0" w:color="auto"/>
        <w:right w:val="none" w:sz="0" w:space="0" w:color="auto"/>
      </w:divBdr>
    </w:div>
    <w:div w:id="799029078">
      <w:bodyDiv w:val="1"/>
      <w:marLeft w:val="0"/>
      <w:marRight w:val="0"/>
      <w:marTop w:val="0"/>
      <w:marBottom w:val="0"/>
      <w:divBdr>
        <w:top w:val="none" w:sz="0" w:space="0" w:color="auto"/>
        <w:left w:val="none" w:sz="0" w:space="0" w:color="auto"/>
        <w:bottom w:val="none" w:sz="0" w:space="0" w:color="auto"/>
        <w:right w:val="none" w:sz="0" w:space="0" w:color="auto"/>
      </w:divBdr>
    </w:div>
    <w:div w:id="812717145">
      <w:bodyDiv w:val="1"/>
      <w:marLeft w:val="0"/>
      <w:marRight w:val="0"/>
      <w:marTop w:val="0"/>
      <w:marBottom w:val="0"/>
      <w:divBdr>
        <w:top w:val="none" w:sz="0" w:space="0" w:color="auto"/>
        <w:left w:val="none" w:sz="0" w:space="0" w:color="auto"/>
        <w:bottom w:val="none" w:sz="0" w:space="0" w:color="auto"/>
        <w:right w:val="none" w:sz="0" w:space="0" w:color="auto"/>
      </w:divBdr>
    </w:div>
    <w:div w:id="907614395">
      <w:bodyDiv w:val="1"/>
      <w:marLeft w:val="0"/>
      <w:marRight w:val="0"/>
      <w:marTop w:val="0"/>
      <w:marBottom w:val="0"/>
      <w:divBdr>
        <w:top w:val="none" w:sz="0" w:space="0" w:color="auto"/>
        <w:left w:val="none" w:sz="0" w:space="0" w:color="auto"/>
        <w:bottom w:val="none" w:sz="0" w:space="0" w:color="auto"/>
        <w:right w:val="none" w:sz="0" w:space="0" w:color="auto"/>
      </w:divBdr>
    </w:div>
    <w:div w:id="911504698">
      <w:bodyDiv w:val="1"/>
      <w:marLeft w:val="0"/>
      <w:marRight w:val="0"/>
      <w:marTop w:val="0"/>
      <w:marBottom w:val="0"/>
      <w:divBdr>
        <w:top w:val="none" w:sz="0" w:space="0" w:color="auto"/>
        <w:left w:val="none" w:sz="0" w:space="0" w:color="auto"/>
        <w:bottom w:val="none" w:sz="0" w:space="0" w:color="auto"/>
        <w:right w:val="none" w:sz="0" w:space="0" w:color="auto"/>
      </w:divBdr>
    </w:div>
    <w:div w:id="934897676">
      <w:bodyDiv w:val="1"/>
      <w:marLeft w:val="0"/>
      <w:marRight w:val="0"/>
      <w:marTop w:val="0"/>
      <w:marBottom w:val="0"/>
      <w:divBdr>
        <w:top w:val="none" w:sz="0" w:space="0" w:color="auto"/>
        <w:left w:val="none" w:sz="0" w:space="0" w:color="auto"/>
        <w:bottom w:val="none" w:sz="0" w:space="0" w:color="auto"/>
        <w:right w:val="none" w:sz="0" w:space="0" w:color="auto"/>
      </w:divBdr>
    </w:div>
    <w:div w:id="981887971">
      <w:bodyDiv w:val="1"/>
      <w:marLeft w:val="0"/>
      <w:marRight w:val="0"/>
      <w:marTop w:val="0"/>
      <w:marBottom w:val="0"/>
      <w:divBdr>
        <w:top w:val="none" w:sz="0" w:space="0" w:color="auto"/>
        <w:left w:val="none" w:sz="0" w:space="0" w:color="auto"/>
        <w:bottom w:val="none" w:sz="0" w:space="0" w:color="auto"/>
        <w:right w:val="none" w:sz="0" w:space="0" w:color="auto"/>
      </w:divBdr>
      <w:divsChild>
        <w:div w:id="432283675">
          <w:marLeft w:val="0"/>
          <w:marRight w:val="0"/>
          <w:marTop w:val="0"/>
          <w:marBottom w:val="0"/>
          <w:divBdr>
            <w:top w:val="none" w:sz="0" w:space="0" w:color="auto"/>
            <w:left w:val="none" w:sz="0" w:space="0" w:color="auto"/>
            <w:bottom w:val="none" w:sz="0" w:space="0" w:color="auto"/>
            <w:right w:val="none" w:sz="0" w:space="0" w:color="auto"/>
          </w:divBdr>
        </w:div>
      </w:divsChild>
    </w:div>
    <w:div w:id="996805854">
      <w:bodyDiv w:val="1"/>
      <w:marLeft w:val="0"/>
      <w:marRight w:val="0"/>
      <w:marTop w:val="0"/>
      <w:marBottom w:val="0"/>
      <w:divBdr>
        <w:top w:val="none" w:sz="0" w:space="0" w:color="auto"/>
        <w:left w:val="none" w:sz="0" w:space="0" w:color="auto"/>
        <w:bottom w:val="none" w:sz="0" w:space="0" w:color="auto"/>
        <w:right w:val="none" w:sz="0" w:space="0" w:color="auto"/>
      </w:divBdr>
    </w:div>
    <w:div w:id="1071152520">
      <w:bodyDiv w:val="1"/>
      <w:marLeft w:val="0"/>
      <w:marRight w:val="0"/>
      <w:marTop w:val="0"/>
      <w:marBottom w:val="0"/>
      <w:divBdr>
        <w:top w:val="none" w:sz="0" w:space="0" w:color="auto"/>
        <w:left w:val="none" w:sz="0" w:space="0" w:color="auto"/>
        <w:bottom w:val="none" w:sz="0" w:space="0" w:color="auto"/>
        <w:right w:val="none" w:sz="0" w:space="0" w:color="auto"/>
      </w:divBdr>
    </w:div>
    <w:div w:id="1102342022">
      <w:bodyDiv w:val="1"/>
      <w:marLeft w:val="0"/>
      <w:marRight w:val="0"/>
      <w:marTop w:val="0"/>
      <w:marBottom w:val="0"/>
      <w:divBdr>
        <w:top w:val="none" w:sz="0" w:space="0" w:color="auto"/>
        <w:left w:val="none" w:sz="0" w:space="0" w:color="auto"/>
        <w:bottom w:val="none" w:sz="0" w:space="0" w:color="auto"/>
        <w:right w:val="none" w:sz="0" w:space="0" w:color="auto"/>
      </w:divBdr>
    </w:div>
    <w:div w:id="1120227297">
      <w:bodyDiv w:val="1"/>
      <w:marLeft w:val="0"/>
      <w:marRight w:val="0"/>
      <w:marTop w:val="0"/>
      <w:marBottom w:val="0"/>
      <w:divBdr>
        <w:top w:val="none" w:sz="0" w:space="0" w:color="auto"/>
        <w:left w:val="none" w:sz="0" w:space="0" w:color="auto"/>
        <w:bottom w:val="none" w:sz="0" w:space="0" w:color="auto"/>
        <w:right w:val="none" w:sz="0" w:space="0" w:color="auto"/>
      </w:divBdr>
    </w:div>
    <w:div w:id="1130316772">
      <w:bodyDiv w:val="1"/>
      <w:marLeft w:val="0"/>
      <w:marRight w:val="0"/>
      <w:marTop w:val="0"/>
      <w:marBottom w:val="0"/>
      <w:divBdr>
        <w:top w:val="none" w:sz="0" w:space="0" w:color="auto"/>
        <w:left w:val="none" w:sz="0" w:space="0" w:color="auto"/>
        <w:bottom w:val="none" w:sz="0" w:space="0" w:color="auto"/>
        <w:right w:val="none" w:sz="0" w:space="0" w:color="auto"/>
      </w:divBdr>
    </w:div>
    <w:div w:id="1170484409">
      <w:bodyDiv w:val="1"/>
      <w:marLeft w:val="0"/>
      <w:marRight w:val="0"/>
      <w:marTop w:val="0"/>
      <w:marBottom w:val="0"/>
      <w:divBdr>
        <w:top w:val="none" w:sz="0" w:space="0" w:color="auto"/>
        <w:left w:val="none" w:sz="0" w:space="0" w:color="auto"/>
        <w:bottom w:val="none" w:sz="0" w:space="0" w:color="auto"/>
        <w:right w:val="none" w:sz="0" w:space="0" w:color="auto"/>
      </w:divBdr>
      <w:divsChild>
        <w:div w:id="339746803">
          <w:marLeft w:val="0"/>
          <w:marRight w:val="0"/>
          <w:marTop w:val="0"/>
          <w:marBottom w:val="0"/>
          <w:divBdr>
            <w:top w:val="none" w:sz="0" w:space="0" w:color="auto"/>
            <w:left w:val="none" w:sz="0" w:space="0" w:color="auto"/>
            <w:bottom w:val="none" w:sz="0" w:space="0" w:color="auto"/>
            <w:right w:val="none" w:sz="0" w:space="0" w:color="auto"/>
          </w:divBdr>
        </w:div>
        <w:div w:id="710687604">
          <w:marLeft w:val="0"/>
          <w:marRight w:val="0"/>
          <w:marTop w:val="0"/>
          <w:marBottom w:val="0"/>
          <w:divBdr>
            <w:top w:val="none" w:sz="0" w:space="0" w:color="auto"/>
            <w:left w:val="none" w:sz="0" w:space="0" w:color="auto"/>
            <w:bottom w:val="none" w:sz="0" w:space="0" w:color="auto"/>
            <w:right w:val="none" w:sz="0" w:space="0" w:color="auto"/>
          </w:divBdr>
        </w:div>
        <w:div w:id="928734500">
          <w:marLeft w:val="0"/>
          <w:marRight w:val="0"/>
          <w:marTop w:val="0"/>
          <w:marBottom w:val="0"/>
          <w:divBdr>
            <w:top w:val="none" w:sz="0" w:space="0" w:color="auto"/>
            <w:left w:val="none" w:sz="0" w:space="0" w:color="auto"/>
            <w:bottom w:val="none" w:sz="0" w:space="0" w:color="auto"/>
            <w:right w:val="none" w:sz="0" w:space="0" w:color="auto"/>
          </w:divBdr>
        </w:div>
        <w:div w:id="1034694665">
          <w:marLeft w:val="0"/>
          <w:marRight w:val="0"/>
          <w:marTop w:val="0"/>
          <w:marBottom w:val="0"/>
          <w:divBdr>
            <w:top w:val="none" w:sz="0" w:space="0" w:color="auto"/>
            <w:left w:val="none" w:sz="0" w:space="0" w:color="auto"/>
            <w:bottom w:val="none" w:sz="0" w:space="0" w:color="auto"/>
            <w:right w:val="none" w:sz="0" w:space="0" w:color="auto"/>
          </w:divBdr>
        </w:div>
        <w:div w:id="1671761342">
          <w:marLeft w:val="0"/>
          <w:marRight w:val="0"/>
          <w:marTop w:val="0"/>
          <w:marBottom w:val="0"/>
          <w:divBdr>
            <w:top w:val="none" w:sz="0" w:space="0" w:color="auto"/>
            <w:left w:val="none" w:sz="0" w:space="0" w:color="auto"/>
            <w:bottom w:val="none" w:sz="0" w:space="0" w:color="auto"/>
            <w:right w:val="none" w:sz="0" w:space="0" w:color="auto"/>
          </w:divBdr>
        </w:div>
        <w:div w:id="1860192044">
          <w:marLeft w:val="0"/>
          <w:marRight w:val="0"/>
          <w:marTop w:val="0"/>
          <w:marBottom w:val="0"/>
          <w:divBdr>
            <w:top w:val="none" w:sz="0" w:space="0" w:color="auto"/>
            <w:left w:val="none" w:sz="0" w:space="0" w:color="auto"/>
            <w:bottom w:val="none" w:sz="0" w:space="0" w:color="auto"/>
            <w:right w:val="none" w:sz="0" w:space="0" w:color="auto"/>
          </w:divBdr>
        </w:div>
        <w:div w:id="1998803598">
          <w:marLeft w:val="0"/>
          <w:marRight w:val="0"/>
          <w:marTop w:val="0"/>
          <w:marBottom w:val="0"/>
          <w:divBdr>
            <w:top w:val="none" w:sz="0" w:space="0" w:color="auto"/>
            <w:left w:val="none" w:sz="0" w:space="0" w:color="auto"/>
            <w:bottom w:val="none" w:sz="0" w:space="0" w:color="auto"/>
            <w:right w:val="none" w:sz="0" w:space="0" w:color="auto"/>
          </w:divBdr>
        </w:div>
        <w:div w:id="2088071218">
          <w:marLeft w:val="0"/>
          <w:marRight w:val="0"/>
          <w:marTop w:val="0"/>
          <w:marBottom w:val="0"/>
          <w:divBdr>
            <w:top w:val="none" w:sz="0" w:space="0" w:color="auto"/>
            <w:left w:val="none" w:sz="0" w:space="0" w:color="auto"/>
            <w:bottom w:val="none" w:sz="0" w:space="0" w:color="auto"/>
            <w:right w:val="none" w:sz="0" w:space="0" w:color="auto"/>
          </w:divBdr>
        </w:div>
      </w:divsChild>
    </w:div>
    <w:div w:id="1197934644">
      <w:bodyDiv w:val="1"/>
      <w:marLeft w:val="0"/>
      <w:marRight w:val="0"/>
      <w:marTop w:val="0"/>
      <w:marBottom w:val="0"/>
      <w:divBdr>
        <w:top w:val="none" w:sz="0" w:space="0" w:color="auto"/>
        <w:left w:val="none" w:sz="0" w:space="0" w:color="auto"/>
        <w:bottom w:val="none" w:sz="0" w:space="0" w:color="auto"/>
        <w:right w:val="none" w:sz="0" w:space="0" w:color="auto"/>
      </w:divBdr>
    </w:div>
    <w:div w:id="1235511919">
      <w:bodyDiv w:val="1"/>
      <w:marLeft w:val="0"/>
      <w:marRight w:val="0"/>
      <w:marTop w:val="0"/>
      <w:marBottom w:val="0"/>
      <w:divBdr>
        <w:top w:val="none" w:sz="0" w:space="0" w:color="auto"/>
        <w:left w:val="none" w:sz="0" w:space="0" w:color="auto"/>
        <w:bottom w:val="none" w:sz="0" w:space="0" w:color="auto"/>
        <w:right w:val="none" w:sz="0" w:space="0" w:color="auto"/>
      </w:divBdr>
    </w:div>
    <w:div w:id="1333527014">
      <w:bodyDiv w:val="1"/>
      <w:marLeft w:val="0"/>
      <w:marRight w:val="0"/>
      <w:marTop w:val="0"/>
      <w:marBottom w:val="0"/>
      <w:divBdr>
        <w:top w:val="none" w:sz="0" w:space="0" w:color="auto"/>
        <w:left w:val="none" w:sz="0" w:space="0" w:color="auto"/>
        <w:bottom w:val="none" w:sz="0" w:space="0" w:color="auto"/>
        <w:right w:val="none" w:sz="0" w:space="0" w:color="auto"/>
      </w:divBdr>
      <w:divsChild>
        <w:div w:id="442574166">
          <w:marLeft w:val="0"/>
          <w:marRight w:val="0"/>
          <w:marTop w:val="0"/>
          <w:marBottom w:val="0"/>
          <w:divBdr>
            <w:top w:val="none" w:sz="0" w:space="0" w:color="auto"/>
            <w:left w:val="none" w:sz="0" w:space="0" w:color="auto"/>
            <w:bottom w:val="none" w:sz="0" w:space="0" w:color="auto"/>
            <w:right w:val="none" w:sz="0" w:space="0" w:color="auto"/>
          </w:divBdr>
        </w:div>
        <w:div w:id="494420558">
          <w:marLeft w:val="0"/>
          <w:marRight w:val="0"/>
          <w:marTop w:val="0"/>
          <w:marBottom w:val="0"/>
          <w:divBdr>
            <w:top w:val="none" w:sz="0" w:space="0" w:color="auto"/>
            <w:left w:val="none" w:sz="0" w:space="0" w:color="auto"/>
            <w:bottom w:val="none" w:sz="0" w:space="0" w:color="auto"/>
            <w:right w:val="none" w:sz="0" w:space="0" w:color="auto"/>
          </w:divBdr>
        </w:div>
        <w:div w:id="500395447">
          <w:marLeft w:val="0"/>
          <w:marRight w:val="0"/>
          <w:marTop w:val="0"/>
          <w:marBottom w:val="0"/>
          <w:divBdr>
            <w:top w:val="none" w:sz="0" w:space="0" w:color="auto"/>
            <w:left w:val="none" w:sz="0" w:space="0" w:color="auto"/>
            <w:bottom w:val="none" w:sz="0" w:space="0" w:color="auto"/>
            <w:right w:val="none" w:sz="0" w:space="0" w:color="auto"/>
          </w:divBdr>
        </w:div>
        <w:div w:id="596792865">
          <w:marLeft w:val="0"/>
          <w:marRight w:val="0"/>
          <w:marTop w:val="0"/>
          <w:marBottom w:val="0"/>
          <w:divBdr>
            <w:top w:val="none" w:sz="0" w:space="0" w:color="auto"/>
            <w:left w:val="none" w:sz="0" w:space="0" w:color="auto"/>
            <w:bottom w:val="none" w:sz="0" w:space="0" w:color="auto"/>
            <w:right w:val="none" w:sz="0" w:space="0" w:color="auto"/>
          </w:divBdr>
        </w:div>
        <w:div w:id="681320812">
          <w:marLeft w:val="0"/>
          <w:marRight w:val="0"/>
          <w:marTop w:val="0"/>
          <w:marBottom w:val="0"/>
          <w:divBdr>
            <w:top w:val="none" w:sz="0" w:space="0" w:color="auto"/>
            <w:left w:val="none" w:sz="0" w:space="0" w:color="auto"/>
            <w:bottom w:val="none" w:sz="0" w:space="0" w:color="auto"/>
            <w:right w:val="none" w:sz="0" w:space="0" w:color="auto"/>
          </w:divBdr>
        </w:div>
        <w:div w:id="924993098">
          <w:marLeft w:val="0"/>
          <w:marRight w:val="0"/>
          <w:marTop w:val="0"/>
          <w:marBottom w:val="0"/>
          <w:divBdr>
            <w:top w:val="none" w:sz="0" w:space="0" w:color="auto"/>
            <w:left w:val="none" w:sz="0" w:space="0" w:color="auto"/>
            <w:bottom w:val="none" w:sz="0" w:space="0" w:color="auto"/>
            <w:right w:val="none" w:sz="0" w:space="0" w:color="auto"/>
          </w:divBdr>
        </w:div>
        <w:div w:id="1005981808">
          <w:marLeft w:val="0"/>
          <w:marRight w:val="0"/>
          <w:marTop w:val="0"/>
          <w:marBottom w:val="0"/>
          <w:divBdr>
            <w:top w:val="none" w:sz="0" w:space="0" w:color="auto"/>
            <w:left w:val="none" w:sz="0" w:space="0" w:color="auto"/>
            <w:bottom w:val="none" w:sz="0" w:space="0" w:color="auto"/>
            <w:right w:val="none" w:sz="0" w:space="0" w:color="auto"/>
          </w:divBdr>
        </w:div>
        <w:div w:id="1017736747">
          <w:marLeft w:val="0"/>
          <w:marRight w:val="0"/>
          <w:marTop w:val="0"/>
          <w:marBottom w:val="0"/>
          <w:divBdr>
            <w:top w:val="none" w:sz="0" w:space="0" w:color="auto"/>
            <w:left w:val="none" w:sz="0" w:space="0" w:color="auto"/>
            <w:bottom w:val="none" w:sz="0" w:space="0" w:color="auto"/>
            <w:right w:val="none" w:sz="0" w:space="0" w:color="auto"/>
          </w:divBdr>
        </w:div>
        <w:div w:id="1043754313">
          <w:marLeft w:val="0"/>
          <w:marRight w:val="0"/>
          <w:marTop w:val="0"/>
          <w:marBottom w:val="0"/>
          <w:divBdr>
            <w:top w:val="none" w:sz="0" w:space="0" w:color="auto"/>
            <w:left w:val="none" w:sz="0" w:space="0" w:color="auto"/>
            <w:bottom w:val="none" w:sz="0" w:space="0" w:color="auto"/>
            <w:right w:val="none" w:sz="0" w:space="0" w:color="auto"/>
          </w:divBdr>
        </w:div>
        <w:div w:id="1134132519">
          <w:marLeft w:val="0"/>
          <w:marRight w:val="0"/>
          <w:marTop w:val="0"/>
          <w:marBottom w:val="0"/>
          <w:divBdr>
            <w:top w:val="none" w:sz="0" w:space="0" w:color="auto"/>
            <w:left w:val="none" w:sz="0" w:space="0" w:color="auto"/>
            <w:bottom w:val="none" w:sz="0" w:space="0" w:color="auto"/>
            <w:right w:val="none" w:sz="0" w:space="0" w:color="auto"/>
          </w:divBdr>
        </w:div>
        <w:div w:id="1875728728">
          <w:marLeft w:val="0"/>
          <w:marRight w:val="0"/>
          <w:marTop w:val="0"/>
          <w:marBottom w:val="0"/>
          <w:divBdr>
            <w:top w:val="none" w:sz="0" w:space="0" w:color="auto"/>
            <w:left w:val="none" w:sz="0" w:space="0" w:color="auto"/>
            <w:bottom w:val="none" w:sz="0" w:space="0" w:color="auto"/>
            <w:right w:val="none" w:sz="0" w:space="0" w:color="auto"/>
          </w:divBdr>
        </w:div>
        <w:div w:id="2025009769">
          <w:marLeft w:val="0"/>
          <w:marRight w:val="0"/>
          <w:marTop w:val="0"/>
          <w:marBottom w:val="0"/>
          <w:divBdr>
            <w:top w:val="none" w:sz="0" w:space="0" w:color="auto"/>
            <w:left w:val="none" w:sz="0" w:space="0" w:color="auto"/>
            <w:bottom w:val="none" w:sz="0" w:space="0" w:color="auto"/>
            <w:right w:val="none" w:sz="0" w:space="0" w:color="auto"/>
          </w:divBdr>
        </w:div>
        <w:div w:id="2146118531">
          <w:marLeft w:val="0"/>
          <w:marRight w:val="0"/>
          <w:marTop w:val="0"/>
          <w:marBottom w:val="0"/>
          <w:divBdr>
            <w:top w:val="none" w:sz="0" w:space="0" w:color="auto"/>
            <w:left w:val="none" w:sz="0" w:space="0" w:color="auto"/>
            <w:bottom w:val="none" w:sz="0" w:space="0" w:color="auto"/>
            <w:right w:val="none" w:sz="0" w:space="0" w:color="auto"/>
          </w:divBdr>
        </w:div>
      </w:divsChild>
    </w:div>
    <w:div w:id="1396662360">
      <w:bodyDiv w:val="1"/>
      <w:marLeft w:val="0"/>
      <w:marRight w:val="0"/>
      <w:marTop w:val="0"/>
      <w:marBottom w:val="0"/>
      <w:divBdr>
        <w:top w:val="none" w:sz="0" w:space="0" w:color="auto"/>
        <w:left w:val="none" w:sz="0" w:space="0" w:color="auto"/>
        <w:bottom w:val="none" w:sz="0" w:space="0" w:color="auto"/>
        <w:right w:val="none" w:sz="0" w:space="0" w:color="auto"/>
      </w:divBdr>
    </w:div>
    <w:div w:id="1404447903">
      <w:bodyDiv w:val="1"/>
      <w:marLeft w:val="0"/>
      <w:marRight w:val="0"/>
      <w:marTop w:val="0"/>
      <w:marBottom w:val="0"/>
      <w:divBdr>
        <w:top w:val="none" w:sz="0" w:space="0" w:color="auto"/>
        <w:left w:val="none" w:sz="0" w:space="0" w:color="auto"/>
        <w:bottom w:val="none" w:sz="0" w:space="0" w:color="auto"/>
        <w:right w:val="none" w:sz="0" w:space="0" w:color="auto"/>
      </w:divBdr>
      <w:divsChild>
        <w:div w:id="106779119">
          <w:marLeft w:val="0"/>
          <w:marRight w:val="0"/>
          <w:marTop w:val="0"/>
          <w:marBottom w:val="0"/>
          <w:divBdr>
            <w:top w:val="none" w:sz="0" w:space="0" w:color="auto"/>
            <w:left w:val="none" w:sz="0" w:space="0" w:color="auto"/>
            <w:bottom w:val="none" w:sz="0" w:space="0" w:color="auto"/>
            <w:right w:val="none" w:sz="0" w:space="0" w:color="auto"/>
          </w:divBdr>
        </w:div>
        <w:div w:id="151143124">
          <w:marLeft w:val="0"/>
          <w:marRight w:val="0"/>
          <w:marTop w:val="0"/>
          <w:marBottom w:val="0"/>
          <w:divBdr>
            <w:top w:val="none" w:sz="0" w:space="0" w:color="auto"/>
            <w:left w:val="none" w:sz="0" w:space="0" w:color="auto"/>
            <w:bottom w:val="none" w:sz="0" w:space="0" w:color="auto"/>
            <w:right w:val="none" w:sz="0" w:space="0" w:color="auto"/>
          </w:divBdr>
        </w:div>
        <w:div w:id="1124540114">
          <w:marLeft w:val="0"/>
          <w:marRight w:val="0"/>
          <w:marTop w:val="0"/>
          <w:marBottom w:val="0"/>
          <w:divBdr>
            <w:top w:val="none" w:sz="0" w:space="0" w:color="auto"/>
            <w:left w:val="none" w:sz="0" w:space="0" w:color="auto"/>
            <w:bottom w:val="none" w:sz="0" w:space="0" w:color="auto"/>
            <w:right w:val="none" w:sz="0" w:space="0" w:color="auto"/>
          </w:divBdr>
        </w:div>
        <w:div w:id="1617369307">
          <w:marLeft w:val="0"/>
          <w:marRight w:val="0"/>
          <w:marTop w:val="0"/>
          <w:marBottom w:val="0"/>
          <w:divBdr>
            <w:top w:val="none" w:sz="0" w:space="0" w:color="auto"/>
            <w:left w:val="none" w:sz="0" w:space="0" w:color="auto"/>
            <w:bottom w:val="none" w:sz="0" w:space="0" w:color="auto"/>
            <w:right w:val="none" w:sz="0" w:space="0" w:color="auto"/>
          </w:divBdr>
        </w:div>
        <w:div w:id="1667705113">
          <w:marLeft w:val="0"/>
          <w:marRight w:val="0"/>
          <w:marTop w:val="0"/>
          <w:marBottom w:val="0"/>
          <w:divBdr>
            <w:top w:val="none" w:sz="0" w:space="0" w:color="auto"/>
            <w:left w:val="none" w:sz="0" w:space="0" w:color="auto"/>
            <w:bottom w:val="none" w:sz="0" w:space="0" w:color="auto"/>
            <w:right w:val="none" w:sz="0" w:space="0" w:color="auto"/>
          </w:divBdr>
        </w:div>
        <w:div w:id="1863125392">
          <w:marLeft w:val="0"/>
          <w:marRight w:val="0"/>
          <w:marTop w:val="0"/>
          <w:marBottom w:val="0"/>
          <w:divBdr>
            <w:top w:val="none" w:sz="0" w:space="0" w:color="auto"/>
            <w:left w:val="none" w:sz="0" w:space="0" w:color="auto"/>
            <w:bottom w:val="none" w:sz="0" w:space="0" w:color="auto"/>
            <w:right w:val="none" w:sz="0" w:space="0" w:color="auto"/>
          </w:divBdr>
        </w:div>
        <w:div w:id="1921409064">
          <w:marLeft w:val="0"/>
          <w:marRight w:val="0"/>
          <w:marTop w:val="0"/>
          <w:marBottom w:val="0"/>
          <w:divBdr>
            <w:top w:val="none" w:sz="0" w:space="0" w:color="auto"/>
            <w:left w:val="none" w:sz="0" w:space="0" w:color="auto"/>
            <w:bottom w:val="none" w:sz="0" w:space="0" w:color="auto"/>
            <w:right w:val="none" w:sz="0" w:space="0" w:color="auto"/>
          </w:divBdr>
        </w:div>
        <w:div w:id="2097241765">
          <w:marLeft w:val="0"/>
          <w:marRight w:val="0"/>
          <w:marTop w:val="0"/>
          <w:marBottom w:val="0"/>
          <w:divBdr>
            <w:top w:val="none" w:sz="0" w:space="0" w:color="auto"/>
            <w:left w:val="none" w:sz="0" w:space="0" w:color="auto"/>
            <w:bottom w:val="none" w:sz="0" w:space="0" w:color="auto"/>
            <w:right w:val="none" w:sz="0" w:space="0" w:color="auto"/>
          </w:divBdr>
        </w:div>
      </w:divsChild>
    </w:div>
    <w:div w:id="1428817581">
      <w:bodyDiv w:val="1"/>
      <w:marLeft w:val="0"/>
      <w:marRight w:val="0"/>
      <w:marTop w:val="0"/>
      <w:marBottom w:val="0"/>
      <w:divBdr>
        <w:top w:val="none" w:sz="0" w:space="0" w:color="auto"/>
        <w:left w:val="none" w:sz="0" w:space="0" w:color="auto"/>
        <w:bottom w:val="none" w:sz="0" w:space="0" w:color="auto"/>
        <w:right w:val="none" w:sz="0" w:space="0" w:color="auto"/>
      </w:divBdr>
    </w:div>
    <w:div w:id="1438871353">
      <w:bodyDiv w:val="1"/>
      <w:marLeft w:val="0"/>
      <w:marRight w:val="0"/>
      <w:marTop w:val="0"/>
      <w:marBottom w:val="0"/>
      <w:divBdr>
        <w:top w:val="none" w:sz="0" w:space="0" w:color="auto"/>
        <w:left w:val="none" w:sz="0" w:space="0" w:color="auto"/>
        <w:bottom w:val="none" w:sz="0" w:space="0" w:color="auto"/>
        <w:right w:val="none" w:sz="0" w:space="0" w:color="auto"/>
      </w:divBdr>
      <w:divsChild>
        <w:div w:id="1325739697">
          <w:marLeft w:val="0"/>
          <w:marRight w:val="0"/>
          <w:marTop w:val="0"/>
          <w:marBottom w:val="0"/>
          <w:divBdr>
            <w:top w:val="none" w:sz="0" w:space="0" w:color="auto"/>
            <w:left w:val="none" w:sz="0" w:space="0" w:color="auto"/>
            <w:bottom w:val="none" w:sz="0" w:space="0" w:color="auto"/>
            <w:right w:val="none" w:sz="0" w:space="0" w:color="auto"/>
          </w:divBdr>
        </w:div>
        <w:div w:id="1862469214">
          <w:marLeft w:val="0"/>
          <w:marRight w:val="0"/>
          <w:marTop w:val="0"/>
          <w:marBottom w:val="0"/>
          <w:divBdr>
            <w:top w:val="none" w:sz="0" w:space="0" w:color="auto"/>
            <w:left w:val="none" w:sz="0" w:space="0" w:color="auto"/>
            <w:bottom w:val="none" w:sz="0" w:space="0" w:color="auto"/>
            <w:right w:val="none" w:sz="0" w:space="0" w:color="auto"/>
          </w:divBdr>
        </w:div>
      </w:divsChild>
    </w:div>
    <w:div w:id="1550070130">
      <w:bodyDiv w:val="1"/>
      <w:marLeft w:val="0"/>
      <w:marRight w:val="0"/>
      <w:marTop w:val="0"/>
      <w:marBottom w:val="0"/>
      <w:divBdr>
        <w:top w:val="none" w:sz="0" w:space="0" w:color="auto"/>
        <w:left w:val="none" w:sz="0" w:space="0" w:color="auto"/>
        <w:bottom w:val="none" w:sz="0" w:space="0" w:color="auto"/>
        <w:right w:val="none" w:sz="0" w:space="0" w:color="auto"/>
      </w:divBdr>
    </w:div>
    <w:div w:id="1550923138">
      <w:bodyDiv w:val="1"/>
      <w:marLeft w:val="0"/>
      <w:marRight w:val="0"/>
      <w:marTop w:val="0"/>
      <w:marBottom w:val="0"/>
      <w:divBdr>
        <w:top w:val="none" w:sz="0" w:space="0" w:color="auto"/>
        <w:left w:val="none" w:sz="0" w:space="0" w:color="auto"/>
        <w:bottom w:val="none" w:sz="0" w:space="0" w:color="auto"/>
        <w:right w:val="none" w:sz="0" w:space="0" w:color="auto"/>
      </w:divBdr>
    </w:div>
    <w:div w:id="1642883003">
      <w:bodyDiv w:val="1"/>
      <w:marLeft w:val="0"/>
      <w:marRight w:val="0"/>
      <w:marTop w:val="0"/>
      <w:marBottom w:val="0"/>
      <w:divBdr>
        <w:top w:val="none" w:sz="0" w:space="0" w:color="auto"/>
        <w:left w:val="none" w:sz="0" w:space="0" w:color="auto"/>
        <w:bottom w:val="none" w:sz="0" w:space="0" w:color="auto"/>
        <w:right w:val="none" w:sz="0" w:space="0" w:color="auto"/>
      </w:divBdr>
    </w:div>
    <w:div w:id="1716268103">
      <w:bodyDiv w:val="1"/>
      <w:marLeft w:val="0"/>
      <w:marRight w:val="0"/>
      <w:marTop w:val="0"/>
      <w:marBottom w:val="0"/>
      <w:divBdr>
        <w:top w:val="none" w:sz="0" w:space="0" w:color="auto"/>
        <w:left w:val="none" w:sz="0" w:space="0" w:color="auto"/>
        <w:bottom w:val="none" w:sz="0" w:space="0" w:color="auto"/>
        <w:right w:val="none" w:sz="0" w:space="0" w:color="auto"/>
      </w:divBdr>
    </w:div>
    <w:div w:id="1740441707">
      <w:bodyDiv w:val="1"/>
      <w:marLeft w:val="0"/>
      <w:marRight w:val="0"/>
      <w:marTop w:val="0"/>
      <w:marBottom w:val="0"/>
      <w:divBdr>
        <w:top w:val="none" w:sz="0" w:space="0" w:color="auto"/>
        <w:left w:val="none" w:sz="0" w:space="0" w:color="auto"/>
        <w:bottom w:val="none" w:sz="0" w:space="0" w:color="auto"/>
        <w:right w:val="none" w:sz="0" w:space="0" w:color="auto"/>
      </w:divBdr>
    </w:div>
    <w:div w:id="1765226151">
      <w:bodyDiv w:val="1"/>
      <w:marLeft w:val="0"/>
      <w:marRight w:val="0"/>
      <w:marTop w:val="0"/>
      <w:marBottom w:val="0"/>
      <w:divBdr>
        <w:top w:val="none" w:sz="0" w:space="0" w:color="auto"/>
        <w:left w:val="none" w:sz="0" w:space="0" w:color="auto"/>
        <w:bottom w:val="none" w:sz="0" w:space="0" w:color="auto"/>
        <w:right w:val="none" w:sz="0" w:space="0" w:color="auto"/>
      </w:divBdr>
    </w:div>
    <w:div w:id="1772974786">
      <w:bodyDiv w:val="1"/>
      <w:marLeft w:val="0"/>
      <w:marRight w:val="0"/>
      <w:marTop w:val="0"/>
      <w:marBottom w:val="0"/>
      <w:divBdr>
        <w:top w:val="none" w:sz="0" w:space="0" w:color="auto"/>
        <w:left w:val="none" w:sz="0" w:space="0" w:color="auto"/>
        <w:bottom w:val="none" w:sz="0" w:space="0" w:color="auto"/>
        <w:right w:val="none" w:sz="0" w:space="0" w:color="auto"/>
      </w:divBdr>
    </w:div>
    <w:div w:id="1795974847">
      <w:bodyDiv w:val="1"/>
      <w:marLeft w:val="0"/>
      <w:marRight w:val="0"/>
      <w:marTop w:val="0"/>
      <w:marBottom w:val="0"/>
      <w:divBdr>
        <w:top w:val="none" w:sz="0" w:space="0" w:color="auto"/>
        <w:left w:val="none" w:sz="0" w:space="0" w:color="auto"/>
        <w:bottom w:val="none" w:sz="0" w:space="0" w:color="auto"/>
        <w:right w:val="none" w:sz="0" w:space="0" w:color="auto"/>
      </w:divBdr>
    </w:div>
    <w:div w:id="1798060068">
      <w:bodyDiv w:val="1"/>
      <w:marLeft w:val="0"/>
      <w:marRight w:val="0"/>
      <w:marTop w:val="0"/>
      <w:marBottom w:val="0"/>
      <w:divBdr>
        <w:top w:val="none" w:sz="0" w:space="0" w:color="auto"/>
        <w:left w:val="none" w:sz="0" w:space="0" w:color="auto"/>
        <w:bottom w:val="none" w:sz="0" w:space="0" w:color="auto"/>
        <w:right w:val="none" w:sz="0" w:space="0" w:color="auto"/>
      </w:divBdr>
    </w:div>
    <w:div w:id="1829247713">
      <w:bodyDiv w:val="1"/>
      <w:marLeft w:val="0"/>
      <w:marRight w:val="0"/>
      <w:marTop w:val="0"/>
      <w:marBottom w:val="0"/>
      <w:divBdr>
        <w:top w:val="none" w:sz="0" w:space="0" w:color="auto"/>
        <w:left w:val="none" w:sz="0" w:space="0" w:color="auto"/>
        <w:bottom w:val="none" w:sz="0" w:space="0" w:color="auto"/>
        <w:right w:val="none" w:sz="0" w:space="0" w:color="auto"/>
      </w:divBdr>
    </w:div>
    <w:div w:id="1893148793">
      <w:bodyDiv w:val="1"/>
      <w:marLeft w:val="0"/>
      <w:marRight w:val="0"/>
      <w:marTop w:val="0"/>
      <w:marBottom w:val="0"/>
      <w:divBdr>
        <w:top w:val="none" w:sz="0" w:space="0" w:color="auto"/>
        <w:left w:val="none" w:sz="0" w:space="0" w:color="auto"/>
        <w:bottom w:val="none" w:sz="0" w:space="0" w:color="auto"/>
        <w:right w:val="none" w:sz="0" w:space="0" w:color="auto"/>
      </w:divBdr>
    </w:div>
    <w:div w:id="1915309152">
      <w:bodyDiv w:val="1"/>
      <w:marLeft w:val="0"/>
      <w:marRight w:val="0"/>
      <w:marTop w:val="0"/>
      <w:marBottom w:val="0"/>
      <w:divBdr>
        <w:top w:val="none" w:sz="0" w:space="0" w:color="auto"/>
        <w:left w:val="none" w:sz="0" w:space="0" w:color="auto"/>
        <w:bottom w:val="none" w:sz="0" w:space="0" w:color="auto"/>
        <w:right w:val="none" w:sz="0" w:space="0" w:color="auto"/>
      </w:divBdr>
      <w:divsChild>
        <w:div w:id="1028139637">
          <w:marLeft w:val="0"/>
          <w:marRight w:val="0"/>
          <w:marTop w:val="0"/>
          <w:marBottom w:val="0"/>
          <w:divBdr>
            <w:top w:val="none" w:sz="0" w:space="0" w:color="auto"/>
            <w:left w:val="none" w:sz="0" w:space="0" w:color="auto"/>
            <w:bottom w:val="none" w:sz="0" w:space="0" w:color="auto"/>
            <w:right w:val="none" w:sz="0" w:space="0" w:color="auto"/>
          </w:divBdr>
          <w:divsChild>
            <w:div w:id="1006133683">
              <w:marLeft w:val="105"/>
              <w:marRight w:val="0"/>
              <w:marTop w:val="150"/>
              <w:marBottom w:val="150"/>
              <w:divBdr>
                <w:top w:val="none" w:sz="0" w:space="0" w:color="auto"/>
                <w:left w:val="none" w:sz="0" w:space="0" w:color="auto"/>
                <w:bottom w:val="none" w:sz="0" w:space="0" w:color="auto"/>
                <w:right w:val="none" w:sz="0" w:space="0" w:color="auto"/>
              </w:divBdr>
            </w:div>
          </w:divsChild>
        </w:div>
      </w:divsChild>
    </w:div>
    <w:div w:id="1917009770">
      <w:bodyDiv w:val="1"/>
      <w:marLeft w:val="0"/>
      <w:marRight w:val="0"/>
      <w:marTop w:val="0"/>
      <w:marBottom w:val="0"/>
      <w:divBdr>
        <w:top w:val="none" w:sz="0" w:space="0" w:color="auto"/>
        <w:left w:val="none" w:sz="0" w:space="0" w:color="auto"/>
        <w:bottom w:val="none" w:sz="0" w:space="0" w:color="auto"/>
        <w:right w:val="none" w:sz="0" w:space="0" w:color="auto"/>
      </w:divBdr>
    </w:div>
    <w:div w:id="1984002079">
      <w:bodyDiv w:val="1"/>
      <w:marLeft w:val="0"/>
      <w:marRight w:val="0"/>
      <w:marTop w:val="0"/>
      <w:marBottom w:val="0"/>
      <w:divBdr>
        <w:top w:val="none" w:sz="0" w:space="0" w:color="auto"/>
        <w:left w:val="none" w:sz="0" w:space="0" w:color="auto"/>
        <w:bottom w:val="none" w:sz="0" w:space="0" w:color="auto"/>
        <w:right w:val="none" w:sz="0" w:space="0" w:color="auto"/>
      </w:divBdr>
    </w:div>
    <w:div w:id="1994872684">
      <w:bodyDiv w:val="1"/>
      <w:marLeft w:val="0"/>
      <w:marRight w:val="0"/>
      <w:marTop w:val="0"/>
      <w:marBottom w:val="0"/>
      <w:divBdr>
        <w:top w:val="none" w:sz="0" w:space="0" w:color="auto"/>
        <w:left w:val="none" w:sz="0" w:space="0" w:color="auto"/>
        <w:bottom w:val="none" w:sz="0" w:space="0" w:color="auto"/>
        <w:right w:val="none" w:sz="0" w:space="0" w:color="auto"/>
      </w:divBdr>
    </w:div>
    <w:div w:id="2001038509">
      <w:bodyDiv w:val="1"/>
      <w:marLeft w:val="0"/>
      <w:marRight w:val="0"/>
      <w:marTop w:val="0"/>
      <w:marBottom w:val="0"/>
      <w:divBdr>
        <w:top w:val="none" w:sz="0" w:space="0" w:color="auto"/>
        <w:left w:val="none" w:sz="0" w:space="0" w:color="auto"/>
        <w:bottom w:val="none" w:sz="0" w:space="0" w:color="auto"/>
        <w:right w:val="none" w:sz="0" w:space="0" w:color="auto"/>
      </w:divBdr>
    </w:div>
    <w:div w:id="2035571230">
      <w:bodyDiv w:val="1"/>
      <w:marLeft w:val="0"/>
      <w:marRight w:val="0"/>
      <w:marTop w:val="0"/>
      <w:marBottom w:val="0"/>
      <w:divBdr>
        <w:top w:val="none" w:sz="0" w:space="0" w:color="auto"/>
        <w:left w:val="none" w:sz="0" w:space="0" w:color="auto"/>
        <w:bottom w:val="none" w:sz="0" w:space="0" w:color="auto"/>
        <w:right w:val="none" w:sz="0" w:space="0" w:color="auto"/>
      </w:divBdr>
    </w:div>
    <w:div w:id="2045709518">
      <w:bodyDiv w:val="1"/>
      <w:marLeft w:val="0"/>
      <w:marRight w:val="0"/>
      <w:marTop w:val="0"/>
      <w:marBottom w:val="0"/>
      <w:divBdr>
        <w:top w:val="none" w:sz="0" w:space="0" w:color="auto"/>
        <w:left w:val="none" w:sz="0" w:space="0" w:color="auto"/>
        <w:bottom w:val="none" w:sz="0" w:space="0" w:color="auto"/>
        <w:right w:val="none" w:sz="0" w:space="0" w:color="auto"/>
      </w:divBdr>
    </w:div>
    <w:div w:id="2082483361">
      <w:bodyDiv w:val="1"/>
      <w:marLeft w:val="0"/>
      <w:marRight w:val="0"/>
      <w:marTop w:val="0"/>
      <w:marBottom w:val="0"/>
      <w:divBdr>
        <w:top w:val="none" w:sz="0" w:space="0" w:color="auto"/>
        <w:left w:val="none" w:sz="0" w:space="0" w:color="auto"/>
        <w:bottom w:val="none" w:sz="0" w:space="0" w:color="auto"/>
        <w:right w:val="none" w:sz="0" w:space="0" w:color="auto"/>
      </w:divBdr>
    </w:div>
    <w:div w:id="2133134616">
      <w:bodyDiv w:val="1"/>
      <w:marLeft w:val="0"/>
      <w:marRight w:val="0"/>
      <w:marTop w:val="0"/>
      <w:marBottom w:val="0"/>
      <w:divBdr>
        <w:top w:val="none" w:sz="0" w:space="0" w:color="auto"/>
        <w:left w:val="none" w:sz="0" w:space="0" w:color="auto"/>
        <w:bottom w:val="none" w:sz="0" w:space="0" w:color="auto"/>
        <w:right w:val="none" w:sz="0" w:space="0" w:color="auto"/>
      </w:divBdr>
    </w:div>
    <w:div w:id="2140956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fishres.2014.01.014" TargetMode="External"/><Relationship Id="rId21" Type="http://schemas.openxmlformats.org/officeDocument/2006/relationships/image" Target="media/image12.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doi.org/10.1016/j.fishres.2015.11.016" TargetMode="External"/><Relationship Id="rId11" Type="http://schemas.openxmlformats.org/officeDocument/2006/relationships/header" Target="header1.xml"/><Relationship Id="rId24" Type="http://schemas.openxmlformats.org/officeDocument/2006/relationships/hyperlink" Target="https://doi.org/10.1007/s12562-017-1159-0" TargetMode="External"/><Relationship Id="rId32" Type="http://schemas.openxmlformats.org/officeDocument/2006/relationships/hyperlink" Target="https://www.npfc.int/system/files/2023-09/NPFC-2023-TWG%20CMSA07-WP12%28Rev%201%29%20Data%20description%20on%20fisheries%20bycatch%20in%20CM%20fisheries%20in%20China.pdf" TargetMode="External"/><Relationship Id="rId37" Type="http://schemas.openxmlformats.org/officeDocument/2006/relationships/image" Target="media/image18.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5" Type="http://schemas.openxmlformats.org/officeDocument/2006/relationships/numbering" Target="numbering.xml"/><Relationship Id="rId61" Type="http://schemas.openxmlformats.org/officeDocument/2006/relationships/image" Target="media/image41.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doi.org/https:/doi.org/10.1139/cjfas-2018-0114" TargetMode="External"/><Relationship Id="rId30" Type="http://schemas.openxmlformats.org/officeDocument/2006/relationships/hyperlink" Target="http://www.npfc.int/" TargetMode="External"/><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18637/jss.v070.i05" TargetMode="External"/><Relationship Id="rId33" Type="http://schemas.openxmlformats.org/officeDocument/2006/relationships/image" Target="media/image14.emf"/><Relationship Id="rId38" Type="http://schemas.openxmlformats.org/officeDocument/2006/relationships/hyperlink" Target="https://www.npfc.int/summary-footprint-chub-mackerel-fisheries" TargetMode="External"/><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image" Target="media/image11.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www.npfc.int/summary-2nd-meeting-small-working-group-operating-model-chub-mackerel-stock-assessment" TargetMode="External"/><Relationship Id="rId28" Type="http://schemas.openxmlformats.org/officeDocument/2006/relationships/hyperlink" Target="https://doi.org/10.1139/cjfas-56-S1-118"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endnotes" Target="endnotes.xml"/><Relationship Id="rId31" Type="http://schemas.openxmlformats.org/officeDocument/2006/relationships/hyperlink" Target="http://www.npfc.int" TargetMode="External"/><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emf"/><Relationship Id="rId39" Type="http://schemas.openxmlformats.org/officeDocument/2006/relationships/image" Target="media/image19.png"/><Relationship Id="rId34" Type="http://schemas.openxmlformats.org/officeDocument/2006/relationships/image" Target="media/image15.png"/><Relationship Id="rId50" Type="http://schemas.openxmlformats.org/officeDocument/2006/relationships/image" Target="media/image30.png"/><Relationship Id="rId55" Type="http://schemas.openxmlformats.org/officeDocument/2006/relationships/image" Target="media/image35.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795569682C74BDF85C449FB05D6556D"/>
        <w:category>
          <w:name w:val="General"/>
          <w:gallery w:val="placeholder"/>
        </w:category>
        <w:types>
          <w:type w:val="bbPlcHdr"/>
        </w:types>
        <w:behaviors>
          <w:behavior w:val="content"/>
        </w:behaviors>
        <w:guid w:val="{0107E166-4DE7-46D4-83EE-ED7B984D07F2}"/>
      </w:docPartPr>
      <w:docPartBody>
        <w:p w:rsidR="00F90DEE" w:rsidRDefault="000F2C95" w:rsidP="000F2C95">
          <w:pPr>
            <w:pStyle w:val="1795569682C74BDF85C449FB05D6556D"/>
          </w:pPr>
          <w:r w:rsidRPr="00DB1A37">
            <w:rPr>
              <w:rStyle w:val="PlaceholderText"/>
            </w:rPr>
            <w:t>ここをクリックまたはタップしてテキストを入力してください。</w:t>
          </w:r>
        </w:p>
      </w:docPartBody>
    </w:docPart>
    <w:docPart>
      <w:docPartPr>
        <w:name w:val="B180062232FE46CCA9C4BFFBAE27EE29"/>
        <w:category>
          <w:name w:val="General"/>
          <w:gallery w:val="placeholder"/>
        </w:category>
        <w:types>
          <w:type w:val="bbPlcHdr"/>
        </w:types>
        <w:behaviors>
          <w:behavior w:val="content"/>
        </w:behaviors>
        <w:guid w:val="{562A0645-9AC3-4497-932A-C3DC96E0C7BB}"/>
      </w:docPartPr>
      <w:docPartBody>
        <w:p w:rsidR="00F90DEE" w:rsidRDefault="000F2C95" w:rsidP="000F2C95">
          <w:pPr>
            <w:pStyle w:val="B180062232FE46CCA9C4BFFBAE27EE29"/>
          </w:pPr>
          <w:r w:rsidRPr="00DB1A37">
            <w:rPr>
              <w:rStyle w:val="PlaceholderText"/>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C95"/>
    <w:rsid w:val="00021142"/>
    <w:rsid w:val="00025B63"/>
    <w:rsid w:val="00025CD5"/>
    <w:rsid w:val="00043EDE"/>
    <w:rsid w:val="00050DC7"/>
    <w:rsid w:val="0007043B"/>
    <w:rsid w:val="000758B1"/>
    <w:rsid w:val="000A5BC2"/>
    <w:rsid w:val="000F2C95"/>
    <w:rsid w:val="001119BC"/>
    <w:rsid w:val="00143AD9"/>
    <w:rsid w:val="001820AF"/>
    <w:rsid w:val="001A4DD6"/>
    <w:rsid w:val="001D7961"/>
    <w:rsid w:val="001F37D7"/>
    <w:rsid w:val="00226C52"/>
    <w:rsid w:val="00243A15"/>
    <w:rsid w:val="00297B8B"/>
    <w:rsid w:val="002C2ABF"/>
    <w:rsid w:val="002F6981"/>
    <w:rsid w:val="00310BD8"/>
    <w:rsid w:val="0034725F"/>
    <w:rsid w:val="00354D98"/>
    <w:rsid w:val="003A76C1"/>
    <w:rsid w:val="003B731B"/>
    <w:rsid w:val="003C23F7"/>
    <w:rsid w:val="003C432C"/>
    <w:rsid w:val="003C6029"/>
    <w:rsid w:val="003F5B46"/>
    <w:rsid w:val="00426205"/>
    <w:rsid w:val="00434EFB"/>
    <w:rsid w:val="004E18C0"/>
    <w:rsid w:val="004F0506"/>
    <w:rsid w:val="005116E5"/>
    <w:rsid w:val="00514197"/>
    <w:rsid w:val="00533163"/>
    <w:rsid w:val="0053762D"/>
    <w:rsid w:val="005B63B6"/>
    <w:rsid w:val="005D6699"/>
    <w:rsid w:val="0061152F"/>
    <w:rsid w:val="00640667"/>
    <w:rsid w:val="00654179"/>
    <w:rsid w:val="006662C9"/>
    <w:rsid w:val="006C0616"/>
    <w:rsid w:val="00701499"/>
    <w:rsid w:val="0070190F"/>
    <w:rsid w:val="00703DC7"/>
    <w:rsid w:val="007325BB"/>
    <w:rsid w:val="007C29EB"/>
    <w:rsid w:val="0081287E"/>
    <w:rsid w:val="00814F67"/>
    <w:rsid w:val="008662D1"/>
    <w:rsid w:val="00882B53"/>
    <w:rsid w:val="00896E1E"/>
    <w:rsid w:val="008A09FB"/>
    <w:rsid w:val="008A32F6"/>
    <w:rsid w:val="008B18FC"/>
    <w:rsid w:val="008C59F4"/>
    <w:rsid w:val="0091683D"/>
    <w:rsid w:val="009506B6"/>
    <w:rsid w:val="00973008"/>
    <w:rsid w:val="009A700F"/>
    <w:rsid w:val="009B1DFD"/>
    <w:rsid w:val="009B6876"/>
    <w:rsid w:val="009D26DD"/>
    <w:rsid w:val="00A63B1A"/>
    <w:rsid w:val="00A6489A"/>
    <w:rsid w:val="00AE1CFC"/>
    <w:rsid w:val="00B17DF9"/>
    <w:rsid w:val="00B25D72"/>
    <w:rsid w:val="00BA4489"/>
    <w:rsid w:val="00BB1ABF"/>
    <w:rsid w:val="00C1050D"/>
    <w:rsid w:val="00C27DF2"/>
    <w:rsid w:val="00C5097D"/>
    <w:rsid w:val="00CC5623"/>
    <w:rsid w:val="00CE766F"/>
    <w:rsid w:val="00CF2853"/>
    <w:rsid w:val="00D30FA1"/>
    <w:rsid w:val="00D520F9"/>
    <w:rsid w:val="00D67977"/>
    <w:rsid w:val="00DB5255"/>
    <w:rsid w:val="00E13693"/>
    <w:rsid w:val="00E17424"/>
    <w:rsid w:val="00E54B67"/>
    <w:rsid w:val="00E73A46"/>
    <w:rsid w:val="00E75984"/>
    <w:rsid w:val="00ED694C"/>
    <w:rsid w:val="00EE63FB"/>
    <w:rsid w:val="00F15D1F"/>
    <w:rsid w:val="00F5413A"/>
    <w:rsid w:val="00F6094B"/>
    <w:rsid w:val="00F90DEE"/>
    <w:rsid w:val="00F934B9"/>
    <w:rsid w:val="00FC2E7F"/>
    <w:rsid w:val="00FD6C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C95"/>
    <w:rPr>
      <w:color w:val="808080"/>
    </w:rPr>
  </w:style>
  <w:style w:type="paragraph" w:customStyle="1" w:styleId="1795569682C74BDF85C449FB05D6556D">
    <w:name w:val="1795569682C74BDF85C449FB05D6556D"/>
    <w:rsid w:val="000F2C95"/>
  </w:style>
  <w:style w:type="paragraph" w:customStyle="1" w:styleId="B180062232FE46CCA9C4BFFBAE27EE29">
    <w:name w:val="B180062232FE46CCA9C4BFFBAE27EE29"/>
    <w:rsid w:val="000F2C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d2109b-5d35-441a-b750-2f7776d10148" xsi:nil="true"/>
    <lcf76f155ced4ddcb4097134ff3c332f xmlns="1e66e9eb-7008-4f36-9f12-2720d07fd81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8E00F-9E0B-4C54-84A8-B63BC5A05267}">
  <ds:schemaRefs>
    <ds:schemaRef ds:uri="http://schemas.microsoft.com/sharepoint/v3/contenttype/forms"/>
  </ds:schemaRefs>
</ds:datastoreItem>
</file>

<file path=customXml/itemProps2.xml><?xml version="1.0" encoding="utf-8"?>
<ds:datastoreItem xmlns:ds="http://schemas.openxmlformats.org/officeDocument/2006/customXml" ds:itemID="{454B8546-7A4E-4DD0-BC25-F07706307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D68A93-4D69-479D-8626-AEE414E1A439}">
  <ds:schemaRefs>
    <ds:schemaRef ds:uri="http://schemas.microsoft.com/office/2006/metadata/properties"/>
    <ds:schemaRef ds:uri="http://schemas.microsoft.com/office/infopath/2007/PartnerControls"/>
    <ds:schemaRef ds:uri="85d2109b-5d35-441a-b750-2f7776d10148"/>
    <ds:schemaRef ds:uri="1e66e9eb-7008-4f36-9f12-2720d07fd813"/>
  </ds:schemaRefs>
</ds:datastoreItem>
</file>

<file path=customXml/itemProps4.xml><?xml version="1.0" encoding="utf-8"?>
<ds:datastoreItem xmlns:ds="http://schemas.openxmlformats.org/officeDocument/2006/customXml" ds:itemID="{A4D45575-AB45-4846-8FCF-80CD04398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18390</Words>
  <Characters>104823</Characters>
  <Application>Microsoft Office Word</Application>
  <DocSecurity>4</DocSecurity>
  <Lines>873</Lines>
  <Paragraphs>245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農林水産省</Company>
  <LinksUpToDate>false</LinksUpToDate>
  <CharactersWithSpaces>122968</CharactersWithSpaces>
  <SharedDoc>false</SharedDoc>
  <HLinks>
    <vt:vector size="66" baseType="variant">
      <vt:variant>
        <vt:i4>6357109</vt:i4>
      </vt:variant>
      <vt:variant>
        <vt:i4>33</vt:i4>
      </vt:variant>
      <vt:variant>
        <vt:i4>0</vt:i4>
      </vt:variant>
      <vt:variant>
        <vt:i4>5</vt:i4>
      </vt:variant>
      <vt:variant>
        <vt:lpwstr>https://www.npfc.int/summary-footprint-chub-mackerel-fisheries</vt:lpwstr>
      </vt:variant>
      <vt:variant>
        <vt:lpwstr/>
      </vt:variant>
      <vt:variant>
        <vt:i4>5570587</vt:i4>
      </vt:variant>
      <vt:variant>
        <vt:i4>30</vt:i4>
      </vt:variant>
      <vt:variant>
        <vt:i4>0</vt:i4>
      </vt:variant>
      <vt:variant>
        <vt:i4>5</vt:i4>
      </vt:variant>
      <vt:variant>
        <vt:lpwstr>https://www.npfc.int/system/files/2023-09/NPFC-2023-TWG CMSA07-WP12%28Rev 1%29 Data description on fisheries bycatch in CM fisheries in China.pdf</vt:lpwstr>
      </vt:variant>
      <vt:variant>
        <vt:lpwstr/>
      </vt:variant>
      <vt:variant>
        <vt:i4>4980830</vt:i4>
      </vt:variant>
      <vt:variant>
        <vt:i4>27</vt:i4>
      </vt:variant>
      <vt:variant>
        <vt:i4>0</vt:i4>
      </vt:variant>
      <vt:variant>
        <vt:i4>5</vt:i4>
      </vt:variant>
      <vt:variant>
        <vt:lpwstr>http://www.npfc.int/</vt:lpwstr>
      </vt:variant>
      <vt:variant>
        <vt:lpwstr/>
      </vt:variant>
      <vt:variant>
        <vt:i4>4980830</vt:i4>
      </vt:variant>
      <vt:variant>
        <vt:i4>24</vt:i4>
      </vt:variant>
      <vt:variant>
        <vt:i4>0</vt:i4>
      </vt:variant>
      <vt:variant>
        <vt:i4>5</vt:i4>
      </vt:variant>
      <vt:variant>
        <vt:lpwstr>http://www.npfc.int/</vt:lpwstr>
      </vt:variant>
      <vt:variant>
        <vt:lpwstr/>
      </vt:variant>
      <vt:variant>
        <vt:i4>6094862</vt:i4>
      </vt:variant>
      <vt:variant>
        <vt:i4>21</vt:i4>
      </vt:variant>
      <vt:variant>
        <vt:i4>0</vt:i4>
      </vt:variant>
      <vt:variant>
        <vt:i4>5</vt:i4>
      </vt:variant>
      <vt:variant>
        <vt:lpwstr>https://doi.org/10.1016/j.fishres.2015.11.016</vt:lpwstr>
      </vt:variant>
      <vt:variant>
        <vt:lpwstr/>
      </vt:variant>
      <vt:variant>
        <vt:i4>7274556</vt:i4>
      </vt:variant>
      <vt:variant>
        <vt:i4>18</vt:i4>
      </vt:variant>
      <vt:variant>
        <vt:i4>0</vt:i4>
      </vt:variant>
      <vt:variant>
        <vt:i4>5</vt:i4>
      </vt:variant>
      <vt:variant>
        <vt:lpwstr>https://doi.org/10.1139/cjfas-56-S1-118</vt:lpwstr>
      </vt:variant>
      <vt:variant>
        <vt:lpwstr/>
      </vt:variant>
      <vt:variant>
        <vt:i4>8126507</vt:i4>
      </vt:variant>
      <vt:variant>
        <vt:i4>15</vt:i4>
      </vt:variant>
      <vt:variant>
        <vt:i4>0</vt:i4>
      </vt:variant>
      <vt:variant>
        <vt:i4>5</vt:i4>
      </vt:variant>
      <vt:variant>
        <vt:lpwstr>https://doi.org/https:/doi.org/10.1139/cjfas-2018-0114</vt:lpwstr>
      </vt:variant>
      <vt:variant>
        <vt:lpwstr/>
      </vt:variant>
      <vt:variant>
        <vt:i4>6094862</vt:i4>
      </vt:variant>
      <vt:variant>
        <vt:i4>12</vt:i4>
      </vt:variant>
      <vt:variant>
        <vt:i4>0</vt:i4>
      </vt:variant>
      <vt:variant>
        <vt:i4>5</vt:i4>
      </vt:variant>
      <vt:variant>
        <vt:lpwstr>https://doi.org/10.1016/j.fishres.2014.01.014</vt:lpwstr>
      </vt:variant>
      <vt:variant>
        <vt:lpwstr/>
      </vt:variant>
      <vt:variant>
        <vt:i4>4915274</vt:i4>
      </vt:variant>
      <vt:variant>
        <vt:i4>9</vt:i4>
      </vt:variant>
      <vt:variant>
        <vt:i4>0</vt:i4>
      </vt:variant>
      <vt:variant>
        <vt:i4>5</vt:i4>
      </vt:variant>
      <vt:variant>
        <vt:lpwstr>https://doi.org/10.18637/jss.v070.i05</vt:lpwstr>
      </vt:variant>
      <vt:variant>
        <vt:lpwstr/>
      </vt:variant>
      <vt:variant>
        <vt:i4>720915</vt:i4>
      </vt:variant>
      <vt:variant>
        <vt:i4>6</vt:i4>
      </vt:variant>
      <vt:variant>
        <vt:i4>0</vt:i4>
      </vt:variant>
      <vt:variant>
        <vt:i4>5</vt:i4>
      </vt:variant>
      <vt:variant>
        <vt:lpwstr>https://doi.org/10.1007/s12562-017-1159-0</vt:lpwstr>
      </vt:variant>
      <vt:variant>
        <vt:lpwstr/>
      </vt:variant>
      <vt:variant>
        <vt:i4>2555953</vt:i4>
      </vt:variant>
      <vt:variant>
        <vt:i4>3</vt:i4>
      </vt:variant>
      <vt:variant>
        <vt:i4>0</vt:i4>
      </vt:variant>
      <vt:variant>
        <vt:i4>5</vt:i4>
      </vt:variant>
      <vt:variant>
        <vt:lpwstr>https://www.npfc.int/summary-2nd-meeting-small-working-group-operating-model-chub-mackerel-stock-assessment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 Zavolokin</cp:lastModifiedBy>
  <cp:revision>2</cp:revision>
  <cp:lastPrinted>2020-11-21T23:31:00Z</cp:lastPrinted>
  <dcterms:created xsi:type="dcterms:W3CDTF">2024-12-12T07:46:00Z</dcterms:created>
  <dcterms:modified xsi:type="dcterms:W3CDTF">2024-12-12T07:46:00Z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y fmtid="{D5CDD505-2E9C-101B-9397-08002B2CF9AE}" pid="3" name="MediaServiceImageTags">
    <vt:lpwstr/>
  </property>
</Properties>
</file>