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49357B" w14:textId="77777777" w:rsidR="007E0DFC" w:rsidRPr="007E0DFC" w:rsidRDefault="007E0DFC" w:rsidP="00871FE4">
      <w:pPr>
        <w:spacing w:after="0" w:line="240" w:lineRule="auto"/>
        <w:jc w:val="center"/>
        <w:rPr>
          <w:rFonts w:ascii="Times New Roman" w:hAnsi="Times New Roman" w:cs="Times New Roman"/>
          <w:color w:val="000000" w:themeColor="text1"/>
          <w:shd w:val="clear" w:color="auto" w:fill="FFFFFF"/>
        </w:rPr>
      </w:pPr>
    </w:p>
    <w:p w14:paraId="3250D7D6" w14:textId="77777777" w:rsidR="00F86333" w:rsidRDefault="00F86333" w:rsidP="00203478">
      <w:pPr>
        <w:spacing w:after="0" w:line="240" w:lineRule="auto"/>
        <w:jc w:val="right"/>
        <w:rPr>
          <w:rFonts w:ascii="Times New Roman" w:hAnsi="Times New Roman" w:cs="Times New Roman"/>
          <w:color w:val="000000" w:themeColor="text1"/>
          <w:shd w:val="clear" w:color="auto" w:fill="FFFFFF"/>
        </w:rPr>
      </w:pPr>
    </w:p>
    <w:p w14:paraId="17959673" w14:textId="5B0A399B" w:rsidR="007E0DFC" w:rsidRDefault="00F86333" w:rsidP="00203478">
      <w:pPr>
        <w:spacing w:after="0" w:line="240" w:lineRule="auto"/>
        <w:jc w:val="right"/>
        <w:rPr>
          <w:rFonts w:ascii="Times New Roman" w:hAnsi="Times New Roman" w:cs="Times New Roman"/>
          <w:color w:val="000000" w:themeColor="text1"/>
          <w:shd w:val="clear" w:color="auto" w:fill="FFFFFF"/>
        </w:rPr>
      </w:pPr>
      <w:r w:rsidRPr="00F86333">
        <w:rPr>
          <w:rFonts w:ascii="Times New Roman" w:hAnsi="Times New Roman" w:cs="Times New Roman"/>
          <w:color w:val="000000" w:themeColor="text1"/>
          <w:shd w:val="clear" w:color="auto" w:fill="FFFFFF"/>
        </w:rPr>
        <w:t>NPFC-2024-SC09-</w:t>
      </w:r>
      <w:r>
        <w:rPr>
          <w:rFonts w:ascii="Times New Roman" w:hAnsi="Times New Roman" w:cs="Times New Roman"/>
          <w:color w:val="000000" w:themeColor="text1"/>
          <w:shd w:val="clear" w:color="auto" w:fill="FFFFFF"/>
        </w:rPr>
        <w:t>OP02</w:t>
      </w:r>
    </w:p>
    <w:p w14:paraId="60B98501" w14:textId="77777777" w:rsidR="00835AFE" w:rsidRDefault="00835AFE" w:rsidP="00871FE4">
      <w:pPr>
        <w:spacing w:after="0" w:line="240" w:lineRule="auto"/>
        <w:jc w:val="center"/>
        <w:rPr>
          <w:rFonts w:ascii="Times New Roman" w:hAnsi="Times New Roman" w:cs="Times New Roman"/>
          <w:color w:val="000000" w:themeColor="text1"/>
          <w:shd w:val="clear" w:color="auto" w:fill="FFFFFF"/>
        </w:rPr>
      </w:pPr>
    </w:p>
    <w:p w14:paraId="48305F4A" w14:textId="77777777" w:rsidR="00835AFE" w:rsidRPr="007E0DFC" w:rsidRDefault="00835AFE" w:rsidP="00871FE4">
      <w:pPr>
        <w:spacing w:after="0" w:line="240" w:lineRule="auto"/>
        <w:jc w:val="center"/>
        <w:rPr>
          <w:rFonts w:ascii="Times New Roman" w:hAnsi="Times New Roman" w:cs="Times New Roman"/>
          <w:color w:val="000000" w:themeColor="text1"/>
          <w:shd w:val="clear" w:color="auto" w:fill="FFFFFF"/>
        </w:rPr>
      </w:pPr>
    </w:p>
    <w:p w14:paraId="487657BD" w14:textId="2CE20601" w:rsidR="007E0DFC" w:rsidRDefault="00C626A6" w:rsidP="00871FE4">
      <w:pPr>
        <w:spacing w:after="0" w:line="240" w:lineRule="auto"/>
        <w:jc w:val="center"/>
        <w:rPr>
          <w:rFonts w:ascii="Times New Roman" w:hAnsi="Times New Roman" w:cs="Times New Roman"/>
          <w:b/>
          <w:caps/>
          <w:color w:val="000000" w:themeColor="text1"/>
          <w:sz w:val="24"/>
          <w:szCs w:val="24"/>
          <w:shd w:val="clear" w:color="auto" w:fill="FFFFFF"/>
        </w:rPr>
      </w:pPr>
      <w:r>
        <w:rPr>
          <w:rFonts w:ascii="Times New Roman" w:hAnsi="Times New Roman" w:cs="Times New Roman"/>
          <w:b/>
          <w:caps/>
          <w:color w:val="000000" w:themeColor="text1"/>
          <w:sz w:val="24"/>
          <w:szCs w:val="24"/>
          <w:shd w:val="clear" w:color="auto" w:fill="FFFFFF"/>
        </w:rPr>
        <w:t>Developing the climate test: robustness trials for climate-ready managemen</w:t>
      </w:r>
      <w:r w:rsidR="00812B37">
        <w:rPr>
          <w:rFonts w:ascii="Times New Roman" w:hAnsi="Times New Roman" w:cs="Times New Roman"/>
          <w:b/>
          <w:caps/>
          <w:color w:val="000000" w:themeColor="text1"/>
          <w:sz w:val="24"/>
          <w:szCs w:val="24"/>
          <w:shd w:val="clear" w:color="auto" w:fill="FFFFFF"/>
        </w:rPr>
        <w:t>T</w:t>
      </w:r>
      <w:r>
        <w:rPr>
          <w:rFonts w:ascii="Times New Roman" w:hAnsi="Times New Roman" w:cs="Times New Roman"/>
          <w:b/>
          <w:caps/>
          <w:color w:val="000000" w:themeColor="text1"/>
          <w:sz w:val="24"/>
          <w:szCs w:val="24"/>
          <w:shd w:val="clear" w:color="auto" w:fill="FFFFFF"/>
        </w:rPr>
        <w:t xml:space="preserve"> procedures</w:t>
      </w:r>
      <w:r w:rsidR="00797DD7">
        <w:rPr>
          <w:rFonts w:ascii="Times New Roman" w:hAnsi="Times New Roman" w:cs="Times New Roman"/>
          <w:b/>
          <w:caps/>
          <w:color w:val="000000" w:themeColor="text1"/>
          <w:sz w:val="24"/>
          <w:szCs w:val="24"/>
          <w:shd w:val="clear" w:color="auto" w:fill="FFFFFF"/>
        </w:rPr>
        <w:t xml:space="preserve"> </w:t>
      </w:r>
    </w:p>
    <w:p w14:paraId="5C48450A" w14:textId="77777777" w:rsidR="008075E5" w:rsidRPr="006558D4" w:rsidRDefault="008075E5" w:rsidP="00871FE4">
      <w:pPr>
        <w:spacing w:after="0" w:line="240" w:lineRule="auto"/>
        <w:jc w:val="center"/>
        <w:rPr>
          <w:rFonts w:ascii="Times New Roman" w:hAnsi="Times New Roman" w:cs="Times New Roman"/>
          <w:color w:val="000000" w:themeColor="text1"/>
          <w:sz w:val="20"/>
          <w:szCs w:val="20"/>
          <w:shd w:val="clear" w:color="auto" w:fill="FFFFFF"/>
        </w:rPr>
      </w:pPr>
    </w:p>
    <w:p w14:paraId="7F10C686" w14:textId="4A75EBC4" w:rsidR="00871FE4" w:rsidRPr="006558D4" w:rsidRDefault="004418B3" w:rsidP="00871FE4">
      <w:pPr>
        <w:spacing w:after="0" w:line="240" w:lineRule="auto"/>
        <w:jc w:val="center"/>
        <w:rPr>
          <w:rFonts w:ascii="Times New Roman" w:hAnsi="Times New Roman" w:cs="Times New Roman"/>
          <w:color w:val="000000" w:themeColor="text1"/>
          <w:sz w:val="20"/>
          <w:szCs w:val="20"/>
          <w:shd w:val="clear" w:color="auto" w:fill="FFFFFF"/>
          <w:vertAlign w:val="superscript"/>
        </w:rPr>
      </w:pPr>
      <w:r>
        <w:rPr>
          <w:rFonts w:ascii="Times New Roman" w:hAnsi="Times New Roman" w:cs="Times New Roman"/>
          <w:color w:val="000000" w:themeColor="text1"/>
          <w:sz w:val="20"/>
          <w:szCs w:val="20"/>
          <w:shd w:val="clear" w:color="auto" w:fill="FFFFFF"/>
        </w:rPr>
        <w:t>T. R. Carruthers</w:t>
      </w:r>
      <w:r w:rsidR="004F41A8">
        <w:rPr>
          <w:rStyle w:val="FootnoteReference"/>
          <w:rFonts w:ascii="Times New Roman" w:hAnsi="Times New Roman" w:cs="Times New Roman"/>
          <w:color w:val="000000" w:themeColor="text1"/>
          <w:sz w:val="20"/>
          <w:szCs w:val="20"/>
          <w:shd w:val="clear" w:color="auto" w:fill="FFFFFF"/>
        </w:rPr>
        <w:footnoteReference w:id="1"/>
      </w:r>
      <w:r w:rsidR="00392CE5">
        <w:rPr>
          <w:rFonts w:ascii="Times New Roman" w:hAnsi="Times New Roman" w:cs="Times New Roman"/>
          <w:color w:val="000000" w:themeColor="text1"/>
          <w:sz w:val="20"/>
          <w:szCs w:val="20"/>
          <w:shd w:val="clear" w:color="auto" w:fill="FFFFFF"/>
        </w:rPr>
        <w:t xml:space="preserve"> </w:t>
      </w:r>
    </w:p>
    <w:p w14:paraId="419CECDA" w14:textId="77777777" w:rsidR="00871FE4" w:rsidRPr="006558D4" w:rsidRDefault="00871FE4" w:rsidP="00871FE4">
      <w:pPr>
        <w:spacing w:after="0" w:line="240" w:lineRule="auto"/>
        <w:jc w:val="center"/>
        <w:rPr>
          <w:rFonts w:ascii="Times New Roman" w:hAnsi="Times New Roman" w:cs="Times New Roman"/>
          <w:color w:val="000000" w:themeColor="text1"/>
          <w:sz w:val="20"/>
          <w:szCs w:val="20"/>
          <w:shd w:val="clear" w:color="auto" w:fill="FFFFFF"/>
        </w:rPr>
      </w:pPr>
    </w:p>
    <w:p w14:paraId="3C374FDF" w14:textId="77777777" w:rsidR="00871FE4" w:rsidRPr="006558D4" w:rsidRDefault="00871FE4" w:rsidP="00871FE4">
      <w:pPr>
        <w:spacing w:after="0" w:line="240" w:lineRule="auto"/>
        <w:jc w:val="center"/>
        <w:rPr>
          <w:rFonts w:ascii="Times New Roman" w:hAnsi="Times New Roman" w:cs="Times New Roman"/>
          <w:color w:val="000000" w:themeColor="text1"/>
          <w:sz w:val="20"/>
          <w:szCs w:val="20"/>
          <w:shd w:val="clear" w:color="auto" w:fill="FFFFFF"/>
        </w:rPr>
      </w:pPr>
    </w:p>
    <w:p w14:paraId="30FFEE56" w14:textId="10386AAD" w:rsidR="007E0DFC" w:rsidRDefault="007E0DFC" w:rsidP="007E0DFC">
      <w:pPr>
        <w:spacing w:after="0" w:line="240" w:lineRule="auto"/>
        <w:jc w:val="center"/>
        <w:rPr>
          <w:rFonts w:ascii="Times New Roman" w:hAnsi="Times New Roman" w:cs="Times New Roman"/>
          <w:i/>
          <w:sz w:val="20"/>
          <w:szCs w:val="20"/>
        </w:rPr>
      </w:pPr>
      <w:r w:rsidRPr="00BF66E9">
        <w:rPr>
          <w:rFonts w:ascii="Times New Roman" w:hAnsi="Times New Roman" w:cs="Times New Roman"/>
          <w:i/>
          <w:sz w:val="20"/>
          <w:szCs w:val="20"/>
        </w:rPr>
        <w:t>SUMMARY</w:t>
      </w:r>
    </w:p>
    <w:p w14:paraId="5F613880" w14:textId="77777777" w:rsidR="00BF66E9" w:rsidRPr="00BF66E9" w:rsidRDefault="00BF66E9" w:rsidP="007E0DFC">
      <w:pPr>
        <w:spacing w:after="0" w:line="240" w:lineRule="auto"/>
        <w:jc w:val="center"/>
        <w:rPr>
          <w:rFonts w:ascii="Times New Roman" w:hAnsi="Times New Roman" w:cs="Times New Roman"/>
          <w:i/>
          <w:sz w:val="20"/>
          <w:szCs w:val="20"/>
        </w:rPr>
      </w:pPr>
    </w:p>
    <w:p w14:paraId="39FE0661" w14:textId="46A6B2C8" w:rsidR="00BF66E9" w:rsidRDefault="00550807" w:rsidP="00BF66E9">
      <w:pPr>
        <w:ind w:left="709" w:right="663"/>
        <w:jc w:val="both"/>
        <w:rPr>
          <w:rFonts w:ascii="Times New Roman" w:hAnsi="Times New Roman" w:cs="Times New Roman"/>
          <w:sz w:val="20"/>
          <w:szCs w:val="20"/>
        </w:rPr>
      </w:pPr>
      <w:r>
        <w:rPr>
          <w:rFonts w:ascii="Times New Roman" w:hAnsi="Times New Roman" w:cs="Times New Roman"/>
          <w:sz w:val="20"/>
          <w:szCs w:val="20"/>
        </w:rPr>
        <w:t>The r</w:t>
      </w:r>
      <w:r w:rsidR="00987870" w:rsidRPr="00987870">
        <w:rPr>
          <w:rFonts w:ascii="Times New Roman" w:hAnsi="Times New Roman" w:cs="Times New Roman"/>
          <w:sz w:val="20"/>
          <w:szCs w:val="20"/>
        </w:rPr>
        <w:t>esearch on climate change impacts on pelagic fish species was reviewed and organized into the theoretical linkages between climatological processes, oceanographic properties affecting habitat, mechanisms of impact and relevant operating model dynamics</w:t>
      </w:r>
      <w:r w:rsidR="00987870">
        <w:rPr>
          <w:rFonts w:ascii="Times New Roman" w:hAnsi="Times New Roman" w:cs="Times New Roman"/>
          <w:sz w:val="20"/>
          <w:szCs w:val="20"/>
        </w:rPr>
        <w:t xml:space="preserve">. The most cited impacts on species biology, ecology and behaviour related to </w:t>
      </w:r>
      <w:r w:rsidR="00987870" w:rsidRPr="00987870">
        <w:rPr>
          <w:rFonts w:ascii="Times New Roman" w:hAnsi="Times New Roman" w:cs="Times New Roman"/>
          <w:sz w:val="20"/>
          <w:szCs w:val="20"/>
        </w:rPr>
        <w:t>spatial distribution, larval survival, range contraction, adult survival and condition factor</w:t>
      </w:r>
      <w:r w:rsidR="00987870">
        <w:rPr>
          <w:rFonts w:ascii="Times New Roman" w:hAnsi="Times New Roman" w:cs="Times New Roman"/>
          <w:sz w:val="20"/>
          <w:szCs w:val="20"/>
        </w:rPr>
        <w:t xml:space="preserve">. Since few quantitative predictions of climate impacts have been made with regard to these aspects, </w:t>
      </w:r>
      <w:r>
        <w:rPr>
          <w:rFonts w:ascii="Times New Roman" w:hAnsi="Times New Roman" w:cs="Times New Roman"/>
          <w:sz w:val="20"/>
          <w:szCs w:val="20"/>
        </w:rPr>
        <w:t xml:space="preserve">expert judgement was used to specify </w:t>
      </w:r>
      <w:r w:rsidR="00907B7C">
        <w:rPr>
          <w:rFonts w:ascii="Times New Roman" w:hAnsi="Times New Roman" w:cs="Times New Roman"/>
          <w:sz w:val="20"/>
          <w:szCs w:val="20"/>
        </w:rPr>
        <w:t>proof-of-concept</w:t>
      </w:r>
      <w:r w:rsidR="00987870">
        <w:rPr>
          <w:rFonts w:ascii="Times New Roman" w:hAnsi="Times New Roman" w:cs="Times New Roman"/>
          <w:sz w:val="20"/>
          <w:szCs w:val="20"/>
        </w:rPr>
        <w:t xml:space="preserve"> climate tests that included moderate and extreme cases of </w:t>
      </w:r>
      <w:r w:rsidR="0053055B">
        <w:rPr>
          <w:rFonts w:ascii="Times New Roman" w:hAnsi="Times New Roman" w:cs="Times New Roman"/>
          <w:sz w:val="20"/>
          <w:szCs w:val="20"/>
        </w:rPr>
        <w:t>declining somatic growth, condition factor, adult survival and mean recruitment strength</w:t>
      </w:r>
      <w:r w:rsidR="00987870">
        <w:rPr>
          <w:rFonts w:ascii="Times New Roman" w:hAnsi="Times New Roman" w:cs="Times New Roman"/>
          <w:sz w:val="20"/>
          <w:szCs w:val="20"/>
        </w:rPr>
        <w:t>. A range of management procedure</w:t>
      </w:r>
      <w:r w:rsidR="0053055B">
        <w:rPr>
          <w:rFonts w:ascii="Times New Roman" w:hAnsi="Times New Roman" w:cs="Times New Roman"/>
          <w:sz w:val="20"/>
          <w:szCs w:val="20"/>
        </w:rPr>
        <w:t xml:space="preserve"> (MP)</w:t>
      </w:r>
      <w:r w:rsidR="00987870">
        <w:rPr>
          <w:rFonts w:ascii="Times New Roman" w:hAnsi="Times New Roman" w:cs="Times New Roman"/>
          <w:sz w:val="20"/>
          <w:szCs w:val="20"/>
        </w:rPr>
        <w:t xml:space="preserve"> archetypes were tested for their robustness to the climate scenarios</w:t>
      </w:r>
      <w:r w:rsidR="0053055B">
        <w:rPr>
          <w:rFonts w:ascii="Times New Roman" w:hAnsi="Times New Roman" w:cs="Times New Roman"/>
          <w:sz w:val="20"/>
          <w:szCs w:val="20"/>
        </w:rPr>
        <w:t xml:space="preserve"> including empirical index-target and index-ratio MPs, and model-based stock assessment MPs with and without harvest control rules. </w:t>
      </w:r>
      <w:r>
        <w:rPr>
          <w:rFonts w:ascii="Times New Roman" w:hAnsi="Times New Roman" w:cs="Times New Roman"/>
          <w:sz w:val="20"/>
          <w:szCs w:val="20"/>
        </w:rPr>
        <w:t>MPs</w:t>
      </w:r>
      <w:r w:rsidR="0053055B">
        <w:rPr>
          <w:rFonts w:ascii="Times New Roman" w:hAnsi="Times New Roman" w:cs="Times New Roman"/>
          <w:sz w:val="20"/>
          <w:szCs w:val="20"/>
        </w:rPr>
        <w:t xml:space="preserve"> that specified effort controls or size limits provided more robust conservation performance</w:t>
      </w:r>
      <w:r>
        <w:rPr>
          <w:rFonts w:ascii="Times New Roman" w:hAnsi="Times New Roman" w:cs="Times New Roman"/>
          <w:sz w:val="20"/>
          <w:szCs w:val="20"/>
        </w:rPr>
        <w:t xml:space="preserve"> for climate tests</w:t>
      </w:r>
      <w:r w:rsidR="0053055B">
        <w:rPr>
          <w:rFonts w:ascii="Times New Roman" w:hAnsi="Times New Roman" w:cs="Times New Roman"/>
          <w:sz w:val="20"/>
          <w:szCs w:val="20"/>
        </w:rPr>
        <w:t xml:space="preserve"> than their equivalents providing catch advice. Stock assessment model MPs providing catch advice were </w:t>
      </w:r>
      <w:r>
        <w:rPr>
          <w:rFonts w:ascii="Times New Roman" w:hAnsi="Times New Roman" w:cs="Times New Roman"/>
          <w:sz w:val="20"/>
          <w:szCs w:val="20"/>
        </w:rPr>
        <w:t>substantially</w:t>
      </w:r>
      <w:r w:rsidR="0053055B">
        <w:rPr>
          <w:rFonts w:ascii="Times New Roman" w:hAnsi="Times New Roman" w:cs="Times New Roman"/>
          <w:sz w:val="20"/>
          <w:szCs w:val="20"/>
        </w:rPr>
        <w:t xml:space="preserve"> more robust to declining survival and recruitment when also incorporating a harvest control rule. In general</w:t>
      </w:r>
      <w:r>
        <w:rPr>
          <w:rFonts w:ascii="Times New Roman" w:hAnsi="Times New Roman" w:cs="Times New Roman"/>
          <w:sz w:val="20"/>
          <w:szCs w:val="20"/>
        </w:rPr>
        <w:t>,</w:t>
      </w:r>
      <w:r w:rsidR="0053055B">
        <w:rPr>
          <w:rFonts w:ascii="Times New Roman" w:hAnsi="Times New Roman" w:cs="Times New Roman"/>
          <w:sz w:val="20"/>
          <w:szCs w:val="20"/>
        </w:rPr>
        <w:t xml:space="preserve"> the most challenging climate tests involved declining survival and recruitment with these </w:t>
      </w:r>
      <w:r>
        <w:rPr>
          <w:rFonts w:ascii="Times New Roman" w:hAnsi="Times New Roman" w:cs="Times New Roman"/>
          <w:sz w:val="20"/>
          <w:szCs w:val="20"/>
        </w:rPr>
        <w:t xml:space="preserve">leading to larger impacts on </w:t>
      </w:r>
      <w:r w:rsidR="0053055B">
        <w:rPr>
          <w:rFonts w:ascii="Times New Roman" w:hAnsi="Times New Roman" w:cs="Times New Roman"/>
          <w:sz w:val="20"/>
          <w:szCs w:val="20"/>
        </w:rPr>
        <w:t xml:space="preserve">yield outcomes than biomass outcomes. </w:t>
      </w:r>
    </w:p>
    <w:p w14:paraId="42BDA62A" w14:textId="77777777" w:rsidR="00987870" w:rsidRPr="00EE1E21" w:rsidRDefault="00987870" w:rsidP="00BF66E9">
      <w:pPr>
        <w:ind w:left="709" w:right="663"/>
        <w:jc w:val="both"/>
        <w:rPr>
          <w:rFonts w:ascii="Times New Roman" w:hAnsi="Times New Roman" w:cs="Times New Roman"/>
          <w:i/>
          <w:sz w:val="20"/>
          <w:szCs w:val="20"/>
        </w:rPr>
      </w:pPr>
    </w:p>
    <w:p w14:paraId="6147998B" w14:textId="77777777" w:rsidR="00BF66E9" w:rsidRPr="00EE1E21" w:rsidRDefault="00BF66E9" w:rsidP="00BF66E9">
      <w:pPr>
        <w:jc w:val="center"/>
        <w:rPr>
          <w:rFonts w:ascii="Times New Roman" w:hAnsi="Times New Roman" w:cs="Times New Roman"/>
          <w:i/>
          <w:sz w:val="20"/>
          <w:szCs w:val="20"/>
        </w:rPr>
      </w:pPr>
      <w:r w:rsidRPr="00EE1E21">
        <w:rPr>
          <w:rFonts w:ascii="Times New Roman" w:hAnsi="Times New Roman" w:cs="Times New Roman"/>
          <w:i/>
          <w:sz w:val="20"/>
          <w:szCs w:val="20"/>
        </w:rPr>
        <w:t>KEYWORDS</w:t>
      </w:r>
    </w:p>
    <w:p w14:paraId="5C21F738" w14:textId="5E7C8624" w:rsidR="00BF66E9" w:rsidRPr="00EE1E21" w:rsidRDefault="00BF66E9" w:rsidP="00BF66E9">
      <w:pPr>
        <w:ind w:left="709" w:right="663"/>
        <w:jc w:val="center"/>
        <w:rPr>
          <w:rFonts w:ascii="Times New Roman" w:hAnsi="Times New Roman" w:cs="Times New Roman"/>
          <w:i/>
          <w:sz w:val="20"/>
          <w:szCs w:val="20"/>
        </w:rPr>
      </w:pPr>
      <w:r w:rsidRPr="00EE1E21">
        <w:rPr>
          <w:rFonts w:ascii="Times New Roman" w:hAnsi="Times New Roman" w:cs="Times New Roman"/>
          <w:i/>
          <w:sz w:val="20"/>
          <w:szCs w:val="20"/>
        </w:rPr>
        <w:t xml:space="preserve">Management </w:t>
      </w:r>
      <w:r w:rsidR="00577416" w:rsidRPr="00EE1E21">
        <w:rPr>
          <w:rFonts w:ascii="Times New Roman" w:hAnsi="Times New Roman" w:cs="Times New Roman"/>
          <w:i/>
          <w:sz w:val="20"/>
          <w:szCs w:val="20"/>
        </w:rPr>
        <w:t>s</w:t>
      </w:r>
      <w:r w:rsidRPr="00EE1E21">
        <w:rPr>
          <w:rFonts w:ascii="Times New Roman" w:hAnsi="Times New Roman" w:cs="Times New Roman"/>
          <w:i/>
          <w:sz w:val="20"/>
          <w:szCs w:val="20"/>
        </w:rPr>
        <w:t xml:space="preserve">trategy </w:t>
      </w:r>
      <w:r w:rsidR="00577416" w:rsidRPr="00EE1E21">
        <w:rPr>
          <w:rFonts w:ascii="Times New Roman" w:hAnsi="Times New Roman" w:cs="Times New Roman"/>
          <w:i/>
          <w:sz w:val="20"/>
          <w:szCs w:val="20"/>
        </w:rPr>
        <w:t>e</w:t>
      </w:r>
      <w:r w:rsidRPr="00EE1E21">
        <w:rPr>
          <w:rFonts w:ascii="Times New Roman" w:hAnsi="Times New Roman" w:cs="Times New Roman"/>
          <w:i/>
          <w:sz w:val="20"/>
          <w:szCs w:val="20"/>
        </w:rPr>
        <w:t>valuation, operating model, management procedure</w:t>
      </w:r>
      <w:r w:rsidR="00577416" w:rsidRPr="00EE1E21">
        <w:rPr>
          <w:rFonts w:ascii="Times New Roman" w:hAnsi="Times New Roman" w:cs="Times New Roman"/>
          <w:i/>
          <w:sz w:val="20"/>
          <w:szCs w:val="20"/>
        </w:rPr>
        <w:t>.</w:t>
      </w:r>
    </w:p>
    <w:p w14:paraId="1AFF556F" w14:textId="77777777" w:rsidR="00BF66E9" w:rsidRDefault="00BF66E9">
      <w:pPr>
        <w:rPr>
          <w:rFonts w:cs="Times New Roman"/>
          <w:i/>
          <w:szCs w:val="20"/>
        </w:rPr>
      </w:pPr>
      <w:r>
        <w:rPr>
          <w:rFonts w:cs="Times New Roman"/>
          <w:i/>
          <w:szCs w:val="20"/>
        </w:rPr>
        <w:br w:type="page"/>
      </w:r>
    </w:p>
    <w:p w14:paraId="19C950B6" w14:textId="77777777" w:rsidR="006558D4" w:rsidRPr="00E63CA2" w:rsidRDefault="006558D4" w:rsidP="006558D4">
      <w:pPr>
        <w:spacing w:after="0" w:line="240" w:lineRule="auto"/>
        <w:jc w:val="both"/>
        <w:rPr>
          <w:rFonts w:ascii="Times New Roman" w:hAnsi="Times New Roman" w:cs="Times New Roman"/>
          <w:b/>
          <w:sz w:val="20"/>
          <w:szCs w:val="20"/>
        </w:rPr>
      </w:pPr>
      <w:r w:rsidRPr="00E63CA2">
        <w:rPr>
          <w:rFonts w:ascii="Times New Roman" w:hAnsi="Times New Roman" w:cs="Times New Roman"/>
          <w:b/>
          <w:sz w:val="20"/>
          <w:szCs w:val="20"/>
        </w:rPr>
        <w:lastRenderedPageBreak/>
        <w:t>Introduction</w:t>
      </w:r>
    </w:p>
    <w:p w14:paraId="77F61D91" w14:textId="7AC6ACE3" w:rsidR="00A0522F" w:rsidRDefault="00A0522F" w:rsidP="00A0522F">
      <w:pPr>
        <w:pStyle w:val="m-3105734326654151175msolistparagraph"/>
        <w:shd w:val="clear" w:color="auto" w:fill="FFFFFF"/>
        <w:spacing w:before="0" w:beforeAutospacing="0" w:after="0" w:afterAutospacing="0"/>
        <w:jc w:val="both"/>
        <w:rPr>
          <w:color w:val="000000" w:themeColor="text1"/>
          <w:sz w:val="20"/>
          <w:szCs w:val="20"/>
        </w:rPr>
      </w:pPr>
    </w:p>
    <w:p w14:paraId="31A2F0A5" w14:textId="77777777" w:rsidR="00550807" w:rsidRDefault="00664F25" w:rsidP="00392CE5">
      <w:pPr>
        <w:spacing w:after="0" w:line="240" w:lineRule="auto"/>
        <w:jc w:val="both"/>
        <w:rPr>
          <w:rFonts w:ascii="Times New Roman" w:eastAsia="Times New Roman" w:hAnsi="Times New Roman" w:cs="Times New Roman"/>
          <w:color w:val="000000" w:themeColor="text1"/>
          <w:sz w:val="20"/>
          <w:szCs w:val="20"/>
          <w:lang w:eastAsia="en-ZA"/>
        </w:rPr>
      </w:pPr>
      <w:r>
        <w:rPr>
          <w:rFonts w:ascii="Times New Roman" w:eastAsia="Times New Roman" w:hAnsi="Times New Roman" w:cs="Times New Roman"/>
          <w:color w:val="000000" w:themeColor="text1"/>
          <w:sz w:val="20"/>
          <w:szCs w:val="20"/>
          <w:lang w:eastAsia="en-ZA"/>
        </w:rPr>
        <w:t>Changing climatic conditions have the potential to substantially alter the abundance, productivity and species composition of pelagic marine ecosystems (Beaugrand and Kirby 2023</w:t>
      </w:r>
      <w:r w:rsidR="0090766B">
        <w:rPr>
          <w:rFonts w:ascii="Times New Roman" w:eastAsia="Times New Roman" w:hAnsi="Times New Roman" w:cs="Times New Roman"/>
          <w:color w:val="000000" w:themeColor="text1"/>
          <w:sz w:val="20"/>
          <w:szCs w:val="20"/>
          <w:lang w:eastAsia="en-ZA"/>
        </w:rPr>
        <w:t>, Bell et al. 2011</w:t>
      </w:r>
      <w:r>
        <w:rPr>
          <w:rFonts w:ascii="Times New Roman" w:eastAsia="Times New Roman" w:hAnsi="Times New Roman" w:cs="Times New Roman"/>
          <w:color w:val="000000" w:themeColor="text1"/>
          <w:sz w:val="20"/>
          <w:szCs w:val="20"/>
          <w:lang w:eastAsia="en-ZA"/>
        </w:rPr>
        <w:t xml:space="preserve">). Climate processes (e.g., thermal regime, concentration of greenhouse gasses) are linked to oceanographic conditions (e.g., ocean temperature, ocean mixing, </w:t>
      </w:r>
      <w:r w:rsidR="00602AD9">
        <w:rPr>
          <w:rFonts w:ascii="Times New Roman" w:eastAsia="Times New Roman" w:hAnsi="Times New Roman" w:cs="Times New Roman"/>
          <w:color w:val="000000" w:themeColor="text1"/>
          <w:sz w:val="20"/>
          <w:szCs w:val="20"/>
          <w:lang w:eastAsia="en-ZA"/>
        </w:rPr>
        <w:t xml:space="preserve">stratification, </w:t>
      </w:r>
      <w:r>
        <w:rPr>
          <w:rFonts w:ascii="Times New Roman" w:eastAsia="Times New Roman" w:hAnsi="Times New Roman" w:cs="Times New Roman"/>
          <w:color w:val="000000" w:themeColor="text1"/>
          <w:sz w:val="20"/>
          <w:szCs w:val="20"/>
          <w:lang w:eastAsia="en-ZA"/>
        </w:rPr>
        <w:t xml:space="preserve">pH &amp; salinity) which in </w:t>
      </w:r>
      <w:r w:rsidR="00550807">
        <w:rPr>
          <w:rFonts w:ascii="Times New Roman" w:eastAsia="Times New Roman" w:hAnsi="Times New Roman" w:cs="Times New Roman"/>
          <w:color w:val="000000" w:themeColor="text1"/>
          <w:sz w:val="20"/>
          <w:szCs w:val="20"/>
          <w:lang w:eastAsia="en-ZA"/>
        </w:rPr>
        <w:t>turn,</w:t>
      </w:r>
      <w:r>
        <w:rPr>
          <w:rFonts w:ascii="Times New Roman" w:eastAsia="Times New Roman" w:hAnsi="Times New Roman" w:cs="Times New Roman"/>
          <w:color w:val="000000" w:themeColor="text1"/>
          <w:sz w:val="20"/>
          <w:szCs w:val="20"/>
          <w:lang w:eastAsia="en-ZA"/>
        </w:rPr>
        <w:t xml:space="preserve"> affect fundamental ecological processes such as primary productivity</w:t>
      </w:r>
      <w:r w:rsidR="00550807">
        <w:rPr>
          <w:rFonts w:ascii="Times New Roman" w:eastAsia="Times New Roman" w:hAnsi="Times New Roman" w:cs="Times New Roman"/>
          <w:color w:val="000000" w:themeColor="text1"/>
          <w:sz w:val="20"/>
          <w:szCs w:val="20"/>
          <w:lang w:eastAsia="en-ZA"/>
        </w:rPr>
        <w:t>, community dynamics and</w:t>
      </w:r>
      <w:r>
        <w:rPr>
          <w:rFonts w:ascii="Times New Roman" w:eastAsia="Times New Roman" w:hAnsi="Times New Roman" w:cs="Times New Roman"/>
          <w:color w:val="000000" w:themeColor="text1"/>
          <w:sz w:val="20"/>
          <w:szCs w:val="20"/>
          <w:lang w:eastAsia="en-ZA"/>
        </w:rPr>
        <w:t xml:space="preserve"> species-specific dynamics such as the location and amount of suitable habitat, species distribution, survival of various life stages, condition factor, fecundity and somatic growth (</w:t>
      </w:r>
      <w:r w:rsidR="00457FFB" w:rsidRPr="00457FFB">
        <w:rPr>
          <w:rFonts w:ascii="Times New Roman" w:eastAsia="Times New Roman" w:hAnsi="Times New Roman" w:cs="Times New Roman"/>
          <w:color w:val="000000" w:themeColor="text1"/>
          <w:sz w:val="20"/>
          <w:szCs w:val="20"/>
          <w:lang w:eastAsia="en-ZA"/>
        </w:rPr>
        <w:t>Walther et al., 2002; Doney et al., 2012; Free et al., 2019)</w:t>
      </w:r>
      <w:r>
        <w:rPr>
          <w:rFonts w:ascii="Times New Roman" w:eastAsia="Times New Roman" w:hAnsi="Times New Roman" w:cs="Times New Roman"/>
          <w:color w:val="000000" w:themeColor="text1"/>
          <w:sz w:val="20"/>
          <w:szCs w:val="20"/>
          <w:lang w:eastAsia="en-ZA"/>
        </w:rPr>
        <w:t>.</w:t>
      </w:r>
      <w:r w:rsidR="00602AD9">
        <w:rPr>
          <w:rFonts w:ascii="Times New Roman" w:eastAsia="Times New Roman" w:hAnsi="Times New Roman" w:cs="Times New Roman"/>
          <w:color w:val="000000" w:themeColor="text1"/>
          <w:sz w:val="20"/>
          <w:szCs w:val="20"/>
          <w:lang w:eastAsia="en-ZA"/>
        </w:rPr>
        <w:t xml:space="preserve"> Due to increasing anthropogenic greenhouse gas emissions, climate processes affecting marine ecosystems are forecasted to intensify (Hoehy-Guldberg et al. 2018; Kwiatkowski et al., 2020). </w:t>
      </w:r>
    </w:p>
    <w:p w14:paraId="5B1E76BD" w14:textId="77777777" w:rsidR="00550807" w:rsidRDefault="00550807" w:rsidP="00392CE5">
      <w:pPr>
        <w:spacing w:after="0" w:line="240" w:lineRule="auto"/>
        <w:jc w:val="both"/>
        <w:rPr>
          <w:rFonts w:ascii="Times New Roman" w:eastAsia="Times New Roman" w:hAnsi="Times New Roman" w:cs="Times New Roman"/>
          <w:color w:val="000000" w:themeColor="text1"/>
          <w:sz w:val="20"/>
          <w:szCs w:val="20"/>
          <w:lang w:eastAsia="en-ZA"/>
        </w:rPr>
      </w:pPr>
    </w:p>
    <w:p w14:paraId="44D78D19" w14:textId="52F6A4D6" w:rsidR="00BA6DDF" w:rsidRDefault="00BA6DDF" w:rsidP="00392CE5">
      <w:pPr>
        <w:spacing w:after="0" w:line="240" w:lineRule="auto"/>
        <w:jc w:val="both"/>
        <w:rPr>
          <w:rFonts w:ascii="Times New Roman" w:eastAsia="Times New Roman" w:hAnsi="Times New Roman" w:cs="Times New Roman"/>
          <w:color w:val="000000" w:themeColor="text1"/>
          <w:sz w:val="20"/>
          <w:szCs w:val="20"/>
          <w:lang w:eastAsia="en-ZA"/>
        </w:rPr>
      </w:pPr>
      <w:r>
        <w:rPr>
          <w:rFonts w:ascii="Times New Roman" w:eastAsia="Times New Roman" w:hAnsi="Times New Roman" w:cs="Times New Roman"/>
          <w:color w:val="000000" w:themeColor="text1"/>
          <w:sz w:val="20"/>
          <w:szCs w:val="20"/>
          <w:lang w:eastAsia="en-ZA"/>
        </w:rPr>
        <w:t>In their review</w:t>
      </w:r>
      <w:r w:rsidR="005F3AE3">
        <w:rPr>
          <w:rFonts w:ascii="Times New Roman" w:eastAsia="Times New Roman" w:hAnsi="Times New Roman" w:cs="Times New Roman"/>
          <w:color w:val="000000" w:themeColor="text1"/>
          <w:sz w:val="20"/>
          <w:szCs w:val="20"/>
          <w:lang w:eastAsia="en-ZA"/>
        </w:rPr>
        <w:t xml:space="preserve"> of impacts on large pelagic fish in the Northwest Atlantic,</w:t>
      </w:r>
      <w:r>
        <w:rPr>
          <w:rFonts w:ascii="Times New Roman" w:eastAsia="Times New Roman" w:hAnsi="Times New Roman" w:cs="Times New Roman"/>
          <w:color w:val="000000" w:themeColor="text1"/>
          <w:sz w:val="20"/>
          <w:szCs w:val="20"/>
          <w:lang w:eastAsia="en-ZA"/>
        </w:rPr>
        <w:t xml:space="preserve"> Dell’Apa et al. (2023) provide a useful synthesis: </w:t>
      </w:r>
    </w:p>
    <w:p w14:paraId="47B13857" w14:textId="77777777" w:rsidR="00BA6DDF" w:rsidRDefault="00BA6DDF" w:rsidP="00392CE5">
      <w:pPr>
        <w:spacing w:after="0" w:line="240" w:lineRule="auto"/>
        <w:jc w:val="both"/>
        <w:rPr>
          <w:rFonts w:ascii="Times New Roman" w:eastAsia="Times New Roman" w:hAnsi="Times New Roman" w:cs="Times New Roman"/>
          <w:color w:val="000000" w:themeColor="text1"/>
          <w:sz w:val="20"/>
          <w:szCs w:val="20"/>
          <w:lang w:eastAsia="en-ZA"/>
        </w:rPr>
      </w:pPr>
    </w:p>
    <w:p w14:paraId="5F90E869" w14:textId="516070D5" w:rsidR="00BA6DDF" w:rsidRDefault="00BA6DDF" w:rsidP="00BA6DDF">
      <w:pPr>
        <w:spacing w:after="0" w:line="240" w:lineRule="auto"/>
        <w:ind w:left="284" w:right="379"/>
        <w:jc w:val="both"/>
        <w:rPr>
          <w:rFonts w:ascii="Times New Roman" w:eastAsia="Times New Roman" w:hAnsi="Times New Roman" w:cs="Times New Roman"/>
          <w:color w:val="000000" w:themeColor="text1"/>
          <w:sz w:val="20"/>
          <w:szCs w:val="20"/>
          <w:lang w:eastAsia="en-ZA"/>
        </w:rPr>
      </w:pPr>
      <w:r>
        <w:rPr>
          <w:rFonts w:ascii="Times New Roman" w:eastAsia="Times New Roman" w:hAnsi="Times New Roman" w:cs="Times New Roman"/>
          <w:color w:val="000000" w:themeColor="text1"/>
          <w:sz w:val="20"/>
          <w:szCs w:val="20"/>
          <w:lang w:eastAsia="en-ZA"/>
        </w:rPr>
        <w:t>“</w:t>
      </w:r>
      <w:r w:rsidRPr="00BA6DDF">
        <w:rPr>
          <w:rFonts w:ascii="Times New Roman" w:eastAsia="Times New Roman" w:hAnsi="Times New Roman" w:cs="Times New Roman"/>
          <w:color w:val="000000" w:themeColor="text1"/>
          <w:sz w:val="20"/>
          <w:szCs w:val="20"/>
          <w:lang w:eastAsia="en-ZA"/>
        </w:rPr>
        <w:t>Additionally, the Northwest Atlantic Ocean has been characterized by several climate-driven changes in regional environmental conditions over recent decades, including warmer sea surface temperature (SST) (Karnauskas et al., 2013; Loder and Wang, 2015) and bottom water temperature (Brickman et al., 2018), increased summertime stratification of shelf waters (Li et al., 2015), changes in dissolved oxygen concentration (DO) levels (Stendardo and Gruber, 2012) and acidification (Cai et al., 2011), and altered oceanographic processes (Karnauskas et al., 2015)</w:t>
      </w:r>
      <w:r>
        <w:rPr>
          <w:rFonts w:ascii="Times New Roman" w:eastAsia="Times New Roman" w:hAnsi="Times New Roman" w:cs="Times New Roman"/>
          <w:color w:val="000000" w:themeColor="text1"/>
          <w:sz w:val="20"/>
          <w:szCs w:val="20"/>
          <w:lang w:eastAsia="en-ZA"/>
        </w:rPr>
        <w:t>”.</w:t>
      </w:r>
    </w:p>
    <w:p w14:paraId="132C7C5C" w14:textId="75D44F6A" w:rsidR="00664F25" w:rsidRDefault="00664F25" w:rsidP="00392CE5">
      <w:pPr>
        <w:spacing w:after="0" w:line="240" w:lineRule="auto"/>
        <w:jc w:val="both"/>
        <w:rPr>
          <w:rFonts w:ascii="Times New Roman" w:eastAsia="Times New Roman" w:hAnsi="Times New Roman" w:cs="Times New Roman"/>
          <w:color w:val="000000" w:themeColor="text1"/>
          <w:sz w:val="20"/>
          <w:szCs w:val="20"/>
          <w:lang w:eastAsia="en-ZA"/>
        </w:rPr>
      </w:pPr>
    </w:p>
    <w:p w14:paraId="571B18CD" w14:textId="3E5F92B4" w:rsidR="00046CEF" w:rsidRDefault="003F2307" w:rsidP="00392CE5">
      <w:pPr>
        <w:spacing w:after="0" w:line="240" w:lineRule="auto"/>
        <w:jc w:val="both"/>
        <w:rPr>
          <w:rFonts w:ascii="Times New Roman" w:eastAsia="Times New Roman" w:hAnsi="Times New Roman" w:cs="Times New Roman"/>
          <w:color w:val="000000" w:themeColor="text1"/>
          <w:sz w:val="20"/>
          <w:szCs w:val="20"/>
          <w:lang w:eastAsia="en-ZA"/>
        </w:rPr>
      </w:pPr>
      <w:r>
        <w:rPr>
          <w:rFonts w:ascii="Times New Roman" w:eastAsia="Times New Roman" w:hAnsi="Times New Roman" w:cs="Times New Roman"/>
          <w:color w:val="000000" w:themeColor="text1"/>
          <w:sz w:val="20"/>
          <w:szCs w:val="20"/>
          <w:lang w:eastAsia="en-ZA"/>
        </w:rPr>
        <w:t xml:space="preserve">Establishing climate-ready management is a key priority for many regional fishery management organizations in light of </w:t>
      </w:r>
      <w:r w:rsidR="00550807">
        <w:rPr>
          <w:rFonts w:ascii="Times New Roman" w:eastAsia="Times New Roman" w:hAnsi="Times New Roman" w:cs="Times New Roman"/>
          <w:color w:val="000000" w:themeColor="text1"/>
          <w:sz w:val="20"/>
          <w:szCs w:val="20"/>
          <w:lang w:eastAsia="en-ZA"/>
        </w:rPr>
        <w:t>persistent</w:t>
      </w:r>
      <w:r>
        <w:rPr>
          <w:rFonts w:ascii="Times New Roman" w:eastAsia="Times New Roman" w:hAnsi="Times New Roman" w:cs="Times New Roman"/>
          <w:color w:val="000000" w:themeColor="text1"/>
          <w:sz w:val="20"/>
          <w:szCs w:val="20"/>
          <w:lang w:eastAsia="en-ZA"/>
        </w:rPr>
        <w:t xml:space="preserve"> declines in various species (</w:t>
      </w:r>
      <w:r w:rsidRPr="00046CEF">
        <w:rPr>
          <w:rFonts w:ascii="Times New Roman" w:hAnsi="Times New Roman" w:cs="Times New Roman"/>
          <w:color w:val="000000" w:themeColor="text1"/>
          <w:sz w:val="20"/>
          <w:szCs w:val="20"/>
          <w:lang w:val="en-CA"/>
        </w:rPr>
        <w:t>Pacoureau</w:t>
      </w:r>
      <w:r>
        <w:rPr>
          <w:rFonts w:ascii="Times New Roman" w:hAnsi="Times New Roman" w:cs="Times New Roman"/>
          <w:color w:val="000000" w:themeColor="text1"/>
          <w:sz w:val="20"/>
          <w:szCs w:val="20"/>
          <w:lang w:val="en-CA"/>
        </w:rPr>
        <w:t xml:space="preserve"> et al. 2021)</w:t>
      </w:r>
      <w:r>
        <w:rPr>
          <w:rFonts w:ascii="Times New Roman" w:eastAsia="Times New Roman" w:hAnsi="Times New Roman" w:cs="Times New Roman"/>
          <w:color w:val="000000" w:themeColor="text1"/>
          <w:sz w:val="20"/>
          <w:szCs w:val="20"/>
          <w:lang w:eastAsia="en-ZA"/>
        </w:rPr>
        <w:t xml:space="preserve"> and concern that fishing may increase the sensitivity of marine populations to climate change (</w:t>
      </w:r>
      <w:r w:rsidRPr="003F2307">
        <w:rPr>
          <w:rFonts w:ascii="Times New Roman" w:hAnsi="Times New Roman" w:cs="Times New Roman"/>
          <w:color w:val="000000" w:themeColor="text1"/>
          <w:sz w:val="20"/>
          <w:szCs w:val="20"/>
          <w:lang w:val="en-CA"/>
        </w:rPr>
        <w:t>Hsieh</w:t>
      </w:r>
      <w:r>
        <w:rPr>
          <w:rFonts w:ascii="Times New Roman" w:hAnsi="Times New Roman" w:cs="Times New Roman"/>
          <w:color w:val="000000" w:themeColor="text1"/>
          <w:sz w:val="20"/>
          <w:szCs w:val="20"/>
          <w:lang w:val="en-CA"/>
        </w:rPr>
        <w:t xml:space="preserve"> et al. 2008).</w:t>
      </w:r>
    </w:p>
    <w:p w14:paraId="5DE87CCD" w14:textId="77777777" w:rsidR="00046CEF" w:rsidRDefault="00046CEF" w:rsidP="00392CE5">
      <w:pPr>
        <w:spacing w:after="0" w:line="240" w:lineRule="auto"/>
        <w:jc w:val="both"/>
        <w:rPr>
          <w:rFonts w:ascii="Times New Roman" w:eastAsia="Times New Roman" w:hAnsi="Times New Roman" w:cs="Times New Roman"/>
          <w:color w:val="000000" w:themeColor="text1"/>
          <w:sz w:val="20"/>
          <w:szCs w:val="20"/>
          <w:lang w:eastAsia="en-ZA"/>
        </w:rPr>
      </w:pPr>
    </w:p>
    <w:p w14:paraId="32165699" w14:textId="7CC59FDB" w:rsidR="009E0301" w:rsidRDefault="003F2307" w:rsidP="00392CE5">
      <w:pPr>
        <w:spacing w:after="0" w:line="240" w:lineRule="auto"/>
        <w:jc w:val="both"/>
        <w:rPr>
          <w:rFonts w:ascii="Times New Roman" w:eastAsia="Times New Roman" w:hAnsi="Times New Roman" w:cs="Times New Roman"/>
          <w:color w:val="000000" w:themeColor="text1"/>
          <w:sz w:val="20"/>
          <w:szCs w:val="20"/>
          <w:lang w:eastAsia="en-ZA"/>
        </w:rPr>
      </w:pPr>
      <w:r>
        <w:rPr>
          <w:rFonts w:ascii="Times New Roman" w:eastAsia="Times New Roman" w:hAnsi="Times New Roman" w:cs="Times New Roman"/>
          <w:color w:val="000000" w:themeColor="text1"/>
          <w:sz w:val="20"/>
          <w:szCs w:val="20"/>
          <w:lang w:eastAsia="en-ZA"/>
        </w:rPr>
        <w:t>Evaluating the climate-readiness of current and alternative management options requires models that can predict fishery and population dynamics. Unfortunately, f</w:t>
      </w:r>
      <w:r w:rsidR="00664F25">
        <w:rPr>
          <w:rFonts w:ascii="Times New Roman" w:eastAsia="Times New Roman" w:hAnsi="Times New Roman" w:cs="Times New Roman"/>
          <w:color w:val="000000" w:themeColor="text1"/>
          <w:sz w:val="20"/>
          <w:szCs w:val="20"/>
          <w:lang w:eastAsia="en-ZA"/>
        </w:rPr>
        <w:t>orecasting the impacts of climate changes on managed pelagic species is highly uncertain</w:t>
      </w:r>
      <w:r w:rsidR="005331FC">
        <w:rPr>
          <w:rFonts w:ascii="Times New Roman" w:eastAsia="Times New Roman" w:hAnsi="Times New Roman" w:cs="Times New Roman"/>
          <w:color w:val="000000" w:themeColor="text1"/>
          <w:sz w:val="20"/>
          <w:szCs w:val="20"/>
          <w:lang w:eastAsia="en-ZA"/>
        </w:rPr>
        <w:t>. In theory</w:t>
      </w:r>
      <w:r w:rsidR="005F3AE3">
        <w:rPr>
          <w:rFonts w:ascii="Times New Roman" w:eastAsia="Times New Roman" w:hAnsi="Times New Roman" w:cs="Times New Roman"/>
          <w:color w:val="000000" w:themeColor="text1"/>
          <w:sz w:val="20"/>
          <w:szCs w:val="20"/>
          <w:lang w:eastAsia="en-ZA"/>
        </w:rPr>
        <w:t>,</w:t>
      </w:r>
      <w:r w:rsidR="005331FC">
        <w:rPr>
          <w:rFonts w:ascii="Times New Roman" w:eastAsia="Times New Roman" w:hAnsi="Times New Roman" w:cs="Times New Roman"/>
          <w:color w:val="000000" w:themeColor="text1"/>
          <w:sz w:val="20"/>
          <w:szCs w:val="20"/>
          <w:lang w:eastAsia="en-ZA"/>
        </w:rPr>
        <w:t xml:space="preserve"> it is possible to </w:t>
      </w:r>
      <w:r w:rsidR="00550807">
        <w:rPr>
          <w:rFonts w:ascii="Times New Roman" w:eastAsia="Times New Roman" w:hAnsi="Times New Roman" w:cs="Times New Roman"/>
          <w:color w:val="000000" w:themeColor="text1"/>
          <w:sz w:val="20"/>
          <w:szCs w:val="20"/>
          <w:lang w:eastAsia="en-ZA"/>
        </w:rPr>
        <w:t xml:space="preserve">combine </w:t>
      </w:r>
      <w:r w:rsidR="005331FC">
        <w:rPr>
          <w:rFonts w:ascii="Times New Roman" w:eastAsia="Times New Roman" w:hAnsi="Times New Roman" w:cs="Times New Roman"/>
          <w:color w:val="000000" w:themeColor="text1"/>
          <w:sz w:val="20"/>
          <w:szCs w:val="20"/>
          <w:lang w:eastAsia="en-ZA"/>
        </w:rPr>
        <w:t>models of emissions</w:t>
      </w:r>
      <w:r w:rsidR="00733247">
        <w:rPr>
          <w:rFonts w:ascii="Times New Roman" w:eastAsia="Times New Roman" w:hAnsi="Times New Roman" w:cs="Times New Roman"/>
          <w:color w:val="000000" w:themeColor="text1"/>
          <w:sz w:val="20"/>
          <w:szCs w:val="20"/>
          <w:lang w:eastAsia="en-ZA"/>
        </w:rPr>
        <w:t xml:space="preserve"> (e.g., Algieri et al. 2023, Wang et al. 2017)</w:t>
      </w:r>
      <w:r w:rsidR="00550807">
        <w:rPr>
          <w:rFonts w:ascii="Times New Roman" w:eastAsia="Times New Roman" w:hAnsi="Times New Roman" w:cs="Times New Roman"/>
          <w:color w:val="000000" w:themeColor="text1"/>
          <w:sz w:val="20"/>
          <w:szCs w:val="20"/>
          <w:lang w:eastAsia="en-ZA"/>
        </w:rPr>
        <w:t>,</w:t>
      </w:r>
      <w:r w:rsidR="005331FC">
        <w:rPr>
          <w:rFonts w:ascii="Times New Roman" w:eastAsia="Times New Roman" w:hAnsi="Times New Roman" w:cs="Times New Roman"/>
          <w:color w:val="000000" w:themeColor="text1"/>
          <w:sz w:val="20"/>
          <w:szCs w:val="20"/>
          <w:lang w:eastAsia="en-ZA"/>
        </w:rPr>
        <w:t xml:space="preserve"> earth systems</w:t>
      </w:r>
      <w:r w:rsidR="00733247">
        <w:rPr>
          <w:rFonts w:ascii="Times New Roman" w:eastAsia="Times New Roman" w:hAnsi="Times New Roman" w:cs="Times New Roman"/>
          <w:color w:val="000000" w:themeColor="text1"/>
          <w:sz w:val="20"/>
          <w:szCs w:val="20"/>
          <w:lang w:eastAsia="en-ZA"/>
        </w:rPr>
        <w:t xml:space="preserve"> (</w:t>
      </w:r>
      <w:r w:rsidR="00733247" w:rsidRPr="00733247">
        <w:rPr>
          <w:rFonts w:ascii="Times New Roman" w:hAnsi="Times New Roman" w:cs="Times New Roman"/>
          <w:color w:val="000000" w:themeColor="text1"/>
          <w:sz w:val="20"/>
          <w:szCs w:val="20"/>
          <w:lang w:val="en-CA"/>
        </w:rPr>
        <w:t>Kawamiya</w:t>
      </w:r>
      <w:r w:rsidR="00733247">
        <w:rPr>
          <w:rFonts w:ascii="Times New Roman" w:hAnsi="Times New Roman" w:cs="Times New Roman"/>
          <w:color w:val="000000" w:themeColor="text1"/>
          <w:sz w:val="20"/>
          <w:szCs w:val="20"/>
          <w:lang w:val="en-CA"/>
        </w:rPr>
        <w:t xml:space="preserve"> et al. 2020)</w:t>
      </w:r>
      <w:r w:rsidR="005331FC">
        <w:rPr>
          <w:rFonts w:ascii="Times New Roman" w:eastAsia="Times New Roman" w:hAnsi="Times New Roman" w:cs="Times New Roman"/>
          <w:color w:val="000000" w:themeColor="text1"/>
          <w:sz w:val="20"/>
          <w:szCs w:val="20"/>
          <w:lang w:eastAsia="en-ZA"/>
        </w:rPr>
        <w:t xml:space="preserve">, ecosystems </w:t>
      </w:r>
      <w:r w:rsidR="002432B4">
        <w:rPr>
          <w:rFonts w:ascii="Times New Roman" w:eastAsia="Times New Roman" w:hAnsi="Times New Roman" w:cs="Times New Roman"/>
          <w:color w:val="000000" w:themeColor="text1"/>
          <w:sz w:val="20"/>
          <w:szCs w:val="20"/>
          <w:lang w:eastAsia="en-ZA"/>
        </w:rPr>
        <w:t xml:space="preserve">(e.g., Beaugrand and Kirby 2018, Lehodey et al. </w:t>
      </w:r>
      <w:r w:rsidR="005A3C70">
        <w:rPr>
          <w:rFonts w:ascii="Times New Roman" w:eastAsia="Times New Roman" w:hAnsi="Times New Roman" w:cs="Times New Roman"/>
          <w:color w:val="000000" w:themeColor="text1"/>
          <w:sz w:val="20"/>
          <w:szCs w:val="20"/>
          <w:lang w:eastAsia="en-ZA"/>
        </w:rPr>
        <w:t xml:space="preserve">2010; </w:t>
      </w:r>
      <w:r w:rsidR="002432B4">
        <w:rPr>
          <w:rFonts w:ascii="Times New Roman" w:eastAsia="Times New Roman" w:hAnsi="Times New Roman" w:cs="Times New Roman"/>
          <w:color w:val="000000" w:themeColor="text1"/>
          <w:sz w:val="20"/>
          <w:szCs w:val="20"/>
          <w:lang w:eastAsia="en-ZA"/>
        </w:rPr>
        <w:t xml:space="preserve">2011), </w:t>
      </w:r>
      <w:r w:rsidR="005A3C70">
        <w:rPr>
          <w:rFonts w:ascii="Times New Roman" w:eastAsia="Times New Roman" w:hAnsi="Times New Roman" w:cs="Times New Roman"/>
          <w:color w:val="000000" w:themeColor="text1"/>
          <w:sz w:val="20"/>
          <w:szCs w:val="20"/>
          <w:lang w:eastAsia="en-ZA"/>
        </w:rPr>
        <w:t>behaviour</w:t>
      </w:r>
      <w:r w:rsidR="000736F8">
        <w:rPr>
          <w:rFonts w:ascii="Times New Roman" w:eastAsia="Times New Roman" w:hAnsi="Times New Roman" w:cs="Times New Roman"/>
          <w:color w:val="000000" w:themeColor="text1"/>
          <w:sz w:val="20"/>
          <w:szCs w:val="20"/>
          <w:lang w:eastAsia="en-ZA"/>
        </w:rPr>
        <w:t xml:space="preserve"> (e.g., Bushnell and Brill 1991</w:t>
      </w:r>
      <w:r w:rsidR="00AD3EC1">
        <w:rPr>
          <w:rFonts w:ascii="Times New Roman" w:eastAsia="Times New Roman" w:hAnsi="Times New Roman" w:cs="Times New Roman"/>
          <w:color w:val="000000" w:themeColor="text1"/>
          <w:sz w:val="20"/>
          <w:szCs w:val="20"/>
          <w:lang w:eastAsia="en-ZA"/>
        </w:rPr>
        <w:t xml:space="preserve">, </w:t>
      </w:r>
      <w:r w:rsidR="00AD3EC1" w:rsidRPr="00AD3EC1">
        <w:rPr>
          <w:rFonts w:ascii="Times New Roman" w:eastAsia="Times New Roman" w:hAnsi="Times New Roman" w:cs="Times New Roman"/>
          <w:color w:val="000000" w:themeColor="text1"/>
          <w:sz w:val="20"/>
          <w:szCs w:val="20"/>
          <w:lang w:eastAsia="en-ZA"/>
        </w:rPr>
        <w:t>Cayré</w:t>
      </w:r>
      <w:r w:rsidR="00AD3EC1">
        <w:rPr>
          <w:rFonts w:ascii="Times New Roman" w:eastAsia="Times New Roman" w:hAnsi="Times New Roman" w:cs="Times New Roman"/>
          <w:color w:val="000000" w:themeColor="text1"/>
          <w:sz w:val="20"/>
          <w:szCs w:val="20"/>
          <w:lang w:eastAsia="en-ZA"/>
        </w:rPr>
        <w:t xml:space="preserve"> and Marsac 1993</w:t>
      </w:r>
      <w:r w:rsidR="000736F8">
        <w:rPr>
          <w:rFonts w:ascii="Times New Roman" w:eastAsia="Times New Roman" w:hAnsi="Times New Roman" w:cs="Times New Roman"/>
          <w:color w:val="000000" w:themeColor="text1"/>
          <w:sz w:val="20"/>
          <w:szCs w:val="20"/>
          <w:lang w:eastAsia="en-ZA"/>
        </w:rPr>
        <w:t xml:space="preserve">) </w:t>
      </w:r>
      <w:r w:rsidR="005331FC">
        <w:rPr>
          <w:rFonts w:ascii="Times New Roman" w:eastAsia="Times New Roman" w:hAnsi="Times New Roman" w:cs="Times New Roman"/>
          <w:color w:val="000000" w:themeColor="text1"/>
          <w:sz w:val="20"/>
          <w:szCs w:val="20"/>
          <w:lang w:eastAsia="en-ZA"/>
        </w:rPr>
        <w:t>and physiology</w:t>
      </w:r>
      <w:r w:rsidR="005A3C70">
        <w:rPr>
          <w:rFonts w:ascii="Times New Roman" w:eastAsia="Times New Roman" w:hAnsi="Times New Roman" w:cs="Times New Roman"/>
          <w:color w:val="000000" w:themeColor="text1"/>
          <w:sz w:val="20"/>
          <w:szCs w:val="20"/>
          <w:lang w:eastAsia="en-ZA"/>
        </w:rPr>
        <w:t xml:space="preserve"> (e.g., Gooding et al. 1981, Graham et al. 1989, Essington 2003, Checkley et al. 2009)</w:t>
      </w:r>
      <w:r w:rsidR="005331FC">
        <w:rPr>
          <w:rFonts w:ascii="Times New Roman" w:eastAsia="Times New Roman" w:hAnsi="Times New Roman" w:cs="Times New Roman"/>
          <w:color w:val="000000" w:themeColor="text1"/>
          <w:sz w:val="20"/>
          <w:szCs w:val="20"/>
          <w:lang w:eastAsia="en-ZA"/>
        </w:rPr>
        <w:t xml:space="preserve">. In doing so, forecasting </w:t>
      </w:r>
      <w:r w:rsidR="004329E2">
        <w:rPr>
          <w:rFonts w:ascii="Times New Roman" w:eastAsia="Times New Roman" w:hAnsi="Times New Roman" w:cs="Times New Roman"/>
          <w:color w:val="000000" w:themeColor="text1"/>
          <w:sz w:val="20"/>
          <w:szCs w:val="20"/>
          <w:lang w:eastAsia="en-ZA"/>
        </w:rPr>
        <w:t>combines</w:t>
      </w:r>
      <w:r w:rsidR="005F3AE3">
        <w:rPr>
          <w:rFonts w:ascii="Times New Roman" w:eastAsia="Times New Roman" w:hAnsi="Times New Roman" w:cs="Times New Roman"/>
          <w:color w:val="000000" w:themeColor="text1"/>
          <w:sz w:val="20"/>
          <w:szCs w:val="20"/>
          <w:lang w:eastAsia="en-ZA"/>
        </w:rPr>
        <w:t xml:space="preserve"> a complex series of linked projections that include greenhouse gas</w:t>
      </w:r>
      <w:r w:rsidR="00664F25">
        <w:rPr>
          <w:rFonts w:ascii="Times New Roman" w:eastAsia="Times New Roman" w:hAnsi="Times New Roman" w:cs="Times New Roman"/>
          <w:color w:val="000000" w:themeColor="text1"/>
          <w:sz w:val="20"/>
          <w:szCs w:val="20"/>
          <w:lang w:eastAsia="en-ZA"/>
        </w:rPr>
        <w:t xml:space="preserve"> </w:t>
      </w:r>
      <w:r w:rsidR="005331FC">
        <w:rPr>
          <w:rFonts w:ascii="Times New Roman" w:eastAsia="Times New Roman" w:hAnsi="Times New Roman" w:cs="Times New Roman"/>
          <w:color w:val="000000" w:themeColor="text1"/>
          <w:sz w:val="20"/>
          <w:szCs w:val="20"/>
          <w:lang w:eastAsia="en-ZA"/>
        </w:rPr>
        <w:t xml:space="preserve">emissions (least uncertain), response of </w:t>
      </w:r>
      <w:r w:rsidR="00664F25">
        <w:rPr>
          <w:rFonts w:ascii="Times New Roman" w:eastAsia="Times New Roman" w:hAnsi="Times New Roman" w:cs="Times New Roman"/>
          <w:color w:val="000000" w:themeColor="text1"/>
          <w:sz w:val="20"/>
          <w:szCs w:val="20"/>
          <w:lang w:eastAsia="en-ZA"/>
        </w:rPr>
        <w:t>climate processes (uncertain), linkages with oceanographic conditions (more uncertain) and the expected impact of those on pelagic communities and individual species (most uncertain). It follows that any climate</w:t>
      </w:r>
      <w:r w:rsidR="004329E2">
        <w:rPr>
          <w:rFonts w:ascii="Times New Roman" w:eastAsia="Times New Roman" w:hAnsi="Times New Roman" w:cs="Times New Roman"/>
          <w:color w:val="000000" w:themeColor="text1"/>
          <w:sz w:val="20"/>
          <w:szCs w:val="20"/>
          <w:lang w:eastAsia="en-ZA"/>
        </w:rPr>
        <w:t xml:space="preserve"> </w:t>
      </w:r>
      <w:r w:rsidR="00664F25">
        <w:rPr>
          <w:rFonts w:ascii="Times New Roman" w:eastAsia="Times New Roman" w:hAnsi="Times New Roman" w:cs="Times New Roman"/>
          <w:color w:val="000000" w:themeColor="text1"/>
          <w:sz w:val="20"/>
          <w:szCs w:val="20"/>
          <w:lang w:eastAsia="en-ZA"/>
        </w:rPr>
        <w:t>change scenario for establishing climate-ready management advice</w:t>
      </w:r>
      <w:r w:rsidR="00550807">
        <w:rPr>
          <w:rFonts w:ascii="Times New Roman" w:eastAsia="Times New Roman" w:hAnsi="Times New Roman" w:cs="Times New Roman"/>
          <w:color w:val="000000" w:themeColor="text1"/>
          <w:sz w:val="20"/>
          <w:szCs w:val="20"/>
          <w:lang w:eastAsia="en-ZA"/>
        </w:rPr>
        <w:t xml:space="preserve"> for a given fish stock</w:t>
      </w:r>
      <w:r w:rsidR="00664F25">
        <w:rPr>
          <w:rFonts w:ascii="Times New Roman" w:eastAsia="Times New Roman" w:hAnsi="Times New Roman" w:cs="Times New Roman"/>
          <w:color w:val="000000" w:themeColor="text1"/>
          <w:sz w:val="20"/>
          <w:szCs w:val="20"/>
          <w:lang w:eastAsia="en-ZA"/>
        </w:rPr>
        <w:t xml:space="preserve"> </w:t>
      </w:r>
      <w:r w:rsidR="009836AC">
        <w:rPr>
          <w:rFonts w:ascii="Times New Roman" w:eastAsia="Times New Roman" w:hAnsi="Times New Roman" w:cs="Times New Roman"/>
          <w:color w:val="000000" w:themeColor="text1"/>
          <w:sz w:val="20"/>
          <w:szCs w:val="20"/>
          <w:lang w:eastAsia="en-ZA"/>
        </w:rPr>
        <w:t>is firmly</w:t>
      </w:r>
      <w:r w:rsidR="00664F25">
        <w:rPr>
          <w:rFonts w:ascii="Times New Roman" w:eastAsia="Times New Roman" w:hAnsi="Times New Roman" w:cs="Times New Roman"/>
          <w:color w:val="000000" w:themeColor="text1"/>
          <w:sz w:val="20"/>
          <w:szCs w:val="20"/>
          <w:lang w:eastAsia="en-ZA"/>
        </w:rPr>
        <w:t xml:space="preserve"> </w:t>
      </w:r>
      <w:r w:rsidR="0090766B">
        <w:rPr>
          <w:rFonts w:ascii="Times New Roman" w:eastAsia="Times New Roman" w:hAnsi="Times New Roman" w:cs="Times New Roman"/>
          <w:color w:val="000000" w:themeColor="text1"/>
          <w:sz w:val="20"/>
          <w:szCs w:val="20"/>
          <w:lang w:eastAsia="en-ZA"/>
        </w:rPr>
        <w:t>hypothetical</w:t>
      </w:r>
      <w:r w:rsidR="005331FC">
        <w:rPr>
          <w:rFonts w:ascii="Times New Roman" w:eastAsia="Times New Roman" w:hAnsi="Times New Roman" w:cs="Times New Roman"/>
          <w:color w:val="000000" w:themeColor="text1"/>
          <w:sz w:val="20"/>
          <w:szCs w:val="20"/>
          <w:lang w:eastAsia="en-ZA"/>
        </w:rPr>
        <w:t xml:space="preserve">, and the relative credibility of scenarios should be considered highly uncertain.  </w:t>
      </w:r>
    </w:p>
    <w:p w14:paraId="4099DE52" w14:textId="77777777" w:rsidR="009E0301" w:rsidRDefault="009E0301" w:rsidP="00392CE5">
      <w:pPr>
        <w:spacing w:after="0" w:line="240" w:lineRule="auto"/>
        <w:jc w:val="both"/>
        <w:rPr>
          <w:rFonts w:ascii="Times New Roman" w:eastAsia="Times New Roman" w:hAnsi="Times New Roman" w:cs="Times New Roman"/>
          <w:color w:val="000000" w:themeColor="text1"/>
          <w:sz w:val="20"/>
          <w:szCs w:val="20"/>
          <w:lang w:eastAsia="en-ZA"/>
        </w:rPr>
      </w:pPr>
    </w:p>
    <w:p w14:paraId="01CE49F8" w14:textId="5BE81DE7" w:rsidR="003F2307" w:rsidRDefault="00664F25" w:rsidP="00392CE5">
      <w:pPr>
        <w:spacing w:after="0" w:line="240" w:lineRule="auto"/>
        <w:jc w:val="both"/>
        <w:rPr>
          <w:rFonts w:ascii="Times New Roman" w:eastAsia="Times New Roman" w:hAnsi="Times New Roman" w:cs="Times New Roman"/>
          <w:color w:val="000000" w:themeColor="text1"/>
          <w:sz w:val="20"/>
          <w:szCs w:val="20"/>
          <w:lang w:eastAsia="en-ZA"/>
        </w:rPr>
      </w:pPr>
      <w:r>
        <w:rPr>
          <w:rFonts w:ascii="Times New Roman" w:eastAsia="Times New Roman" w:hAnsi="Times New Roman" w:cs="Times New Roman"/>
          <w:color w:val="000000" w:themeColor="text1"/>
          <w:sz w:val="20"/>
          <w:szCs w:val="20"/>
          <w:lang w:eastAsia="en-ZA"/>
        </w:rPr>
        <w:t xml:space="preserve">While it </w:t>
      </w:r>
      <w:r w:rsidR="005331FC">
        <w:rPr>
          <w:rFonts w:ascii="Times New Roman" w:eastAsia="Times New Roman" w:hAnsi="Times New Roman" w:cs="Times New Roman"/>
          <w:color w:val="000000" w:themeColor="text1"/>
          <w:sz w:val="20"/>
          <w:szCs w:val="20"/>
          <w:lang w:eastAsia="en-ZA"/>
        </w:rPr>
        <w:t>may</w:t>
      </w:r>
      <w:r>
        <w:rPr>
          <w:rFonts w:ascii="Times New Roman" w:eastAsia="Times New Roman" w:hAnsi="Times New Roman" w:cs="Times New Roman"/>
          <w:color w:val="000000" w:themeColor="text1"/>
          <w:sz w:val="20"/>
          <w:szCs w:val="20"/>
          <w:lang w:eastAsia="en-ZA"/>
        </w:rPr>
        <w:t xml:space="preserve"> be </w:t>
      </w:r>
      <w:r w:rsidR="004329E2">
        <w:rPr>
          <w:rFonts w:ascii="Times New Roman" w:eastAsia="Times New Roman" w:hAnsi="Times New Roman" w:cs="Times New Roman"/>
          <w:color w:val="000000" w:themeColor="text1"/>
          <w:sz w:val="20"/>
          <w:szCs w:val="20"/>
          <w:lang w:eastAsia="en-ZA"/>
        </w:rPr>
        <w:t xml:space="preserve">extremely </w:t>
      </w:r>
      <w:r>
        <w:rPr>
          <w:rFonts w:ascii="Times New Roman" w:eastAsia="Times New Roman" w:hAnsi="Times New Roman" w:cs="Times New Roman"/>
          <w:color w:val="000000" w:themeColor="text1"/>
          <w:sz w:val="20"/>
          <w:szCs w:val="20"/>
          <w:lang w:eastAsia="en-ZA"/>
        </w:rPr>
        <w:t>difficult to establish a scientifically defensible ‘</w:t>
      </w:r>
      <w:r w:rsidR="003F2307">
        <w:rPr>
          <w:rFonts w:ascii="Times New Roman" w:eastAsia="Times New Roman" w:hAnsi="Times New Roman" w:cs="Times New Roman"/>
          <w:color w:val="000000" w:themeColor="text1"/>
          <w:sz w:val="20"/>
          <w:szCs w:val="20"/>
          <w:lang w:eastAsia="en-ZA"/>
        </w:rPr>
        <w:t>base</w:t>
      </w:r>
      <w:r>
        <w:rPr>
          <w:rFonts w:ascii="Times New Roman" w:eastAsia="Times New Roman" w:hAnsi="Times New Roman" w:cs="Times New Roman"/>
          <w:color w:val="000000" w:themeColor="text1"/>
          <w:sz w:val="20"/>
          <w:szCs w:val="20"/>
          <w:lang w:eastAsia="en-ZA"/>
        </w:rPr>
        <w:t xml:space="preserve"> case’ or ‘most credible’ </w:t>
      </w:r>
      <w:r w:rsidR="0090766B">
        <w:rPr>
          <w:rFonts w:ascii="Times New Roman" w:eastAsia="Times New Roman" w:hAnsi="Times New Roman" w:cs="Times New Roman"/>
          <w:color w:val="000000" w:themeColor="text1"/>
          <w:sz w:val="20"/>
          <w:szCs w:val="20"/>
          <w:lang w:eastAsia="en-ZA"/>
        </w:rPr>
        <w:t xml:space="preserve">climate impact </w:t>
      </w:r>
      <w:r>
        <w:rPr>
          <w:rFonts w:ascii="Times New Roman" w:eastAsia="Times New Roman" w:hAnsi="Times New Roman" w:cs="Times New Roman"/>
          <w:color w:val="000000" w:themeColor="text1"/>
          <w:sz w:val="20"/>
          <w:szCs w:val="20"/>
          <w:lang w:eastAsia="en-ZA"/>
        </w:rPr>
        <w:t>scenario for evaluating management advice</w:t>
      </w:r>
      <w:r w:rsidR="0090766B">
        <w:rPr>
          <w:rFonts w:ascii="Times New Roman" w:eastAsia="Times New Roman" w:hAnsi="Times New Roman" w:cs="Times New Roman"/>
          <w:color w:val="000000" w:themeColor="text1"/>
          <w:sz w:val="20"/>
          <w:szCs w:val="20"/>
          <w:lang w:eastAsia="en-ZA"/>
        </w:rPr>
        <w:t xml:space="preserve"> for a given species and fishery</w:t>
      </w:r>
      <w:r>
        <w:rPr>
          <w:rFonts w:ascii="Times New Roman" w:eastAsia="Times New Roman" w:hAnsi="Times New Roman" w:cs="Times New Roman"/>
          <w:color w:val="000000" w:themeColor="text1"/>
          <w:sz w:val="20"/>
          <w:szCs w:val="20"/>
          <w:lang w:eastAsia="en-ZA"/>
        </w:rPr>
        <w:t xml:space="preserve">, there are </w:t>
      </w:r>
      <w:r w:rsidR="004329E2">
        <w:rPr>
          <w:rFonts w:ascii="Times New Roman" w:eastAsia="Times New Roman" w:hAnsi="Times New Roman" w:cs="Times New Roman"/>
          <w:color w:val="000000" w:themeColor="text1"/>
          <w:sz w:val="20"/>
          <w:szCs w:val="20"/>
          <w:lang w:eastAsia="en-ZA"/>
        </w:rPr>
        <w:t xml:space="preserve">methodological </w:t>
      </w:r>
      <w:r>
        <w:rPr>
          <w:rFonts w:ascii="Times New Roman" w:eastAsia="Times New Roman" w:hAnsi="Times New Roman" w:cs="Times New Roman"/>
          <w:color w:val="000000" w:themeColor="text1"/>
          <w:sz w:val="20"/>
          <w:szCs w:val="20"/>
          <w:lang w:eastAsia="en-ZA"/>
        </w:rPr>
        <w:t xml:space="preserve">frameworks that are designed </w:t>
      </w:r>
      <w:r w:rsidR="004329E2">
        <w:rPr>
          <w:rFonts w:ascii="Times New Roman" w:eastAsia="Times New Roman" w:hAnsi="Times New Roman" w:cs="Times New Roman"/>
          <w:color w:val="000000" w:themeColor="text1"/>
          <w:sz w:val="20"/>
          <w:szCs w:val="20"/>
          <w:lang w:eastAsia="en-ZA"/>
        </w:rPr>
        <w:t xml:space="preserve">expressly </w:t>
      </w:r>
      <w:r>
        <w:rPr>
          <w:rFonts w:ascii="Times New Roman" w:eastAsia="Times New Roman" w:hAnsi="Times New Roman" w:cs="Times New Roman"/>
          <w:color w:val="000000" w:themeColor="text1"/>
          <w:sz w:val="20"/>
          <w:szCs w:val="20"/>
          <w:lang w:eastAsia="en-ZA"/>
        </w:rPr>
        <w:t xml:space="preserve">to account for </w:t>
      </w:r>
      <w:r w:rsidR="0090766B">
        <w:rPr>
          <w:rFonts w:ascii="Times New Roman" w:eastAsia="Times New Roman" w:hAnsi="Times New Roman" w:cs="Times New Roman"/>
          <w:color w:val="000000" w:themeColor="text1"/>
          <w:sz w:val="20"/>
          <w:szCs w:val="20"/>
          <w:lang w:eastAsia="en-ZA"/>
        </w:rPr>
        <w:t>uncertain hypothetical states of nature</w:t>
      </w:r>
      <w:r>
        <w:rPr>
          <w:rFonts w:ascii="Times New Roman" w:eastAsia="Times New Roman" w:hAnsi="Times New Roman" w:cs="Times New Roman"/>
          <w:color w:val="000000" w:themeColor="text1"/>
          <w:sz w:val="20"/>
          <w:szCs w:val="20"/>
          <w:lang w:eastAsia="en-ZA"/>
        </w:rPr>
        <w:t>. Management strategy evaluation (MSE) is a participatory process to establish fishery management procedures (</w:t>
      </w:r>
      <w:r w:rsidR="00550807">
        <w:rPr>
          <w:rFonts w:ascii="Times New Roman" w:eastAsia="Times New Roman" w:hAnsi="Times New Roman" w:cs="Times New Roman"/>
          <w:color w:val="000000" w:themeColor="text1"/>
          <w:sz w:val="20"/>
          <w:szCs w:val="20"/>
          <w:lang w:eastAsia="en-ZA"/>
        </w:rPr>
        <w:t xml:space="preserve">MPs, </w:t>
      </w:r>
      <w:r>
        <w:rPr>
          <w:rFonts w:ascii="Times New Roman" w:eastAsia="Times New Roman" w:hAnsi="Times New Roman" w:cs="Times New Roman"/>
          <w:color w:val="000000" w:themeColor="text1"/>
          <w:sz w:val="20"/>
          <w:szCs w:val="20"/>
          <w:lang w:eastAsia="en-ZA"/>
        </w:rPr>
        <w:t>harvest strategies –</w:t>
      </w:r>
      <w:r w:rsidR="003F2307">
        <w:rPr>
          <w:rFonts w:ascii="Times New Roman" w:eastAsia="Times New Roman" w:hAnsi="Times New Roman" w:cs="Times New Roman"/>
          <w:color w:val="000000" w:themeColor="text1"/>
          <w:sz w:val="20"/>
          <w:szCs w:val="20"/>
          <w:lang w:eastAsia="en-ZA"/>
        </w:rPr>
        <w:t xml:space="preserve"> </w:t>
      </w:r>
      <w:r>
        <w:rPr>
          <w:rFonts w:ascii="Times New Roman" w:eastAsia="Times New Roman" w:hAnsi="Times New Roman" w:cs="Times New Roman"/>
          <w:color w:val="000000" w:themeColor="text1"/>
          <w:sz w:val="20"/>
          <w:szCs w:val="20"/>
          <w:lang w:eastAsia="en-ZA"/>
        </w:rPr>
        <w:t>algorithm</w:t>
      </w:r>
      <w:r w:rsidR="004329E2">
        <w:rPr>
          <w:rFonts w:ascii="Times New Roman" w:eastAsia="Times New Roman" w:hAnsi="Times New Roman" w:cs="Times New Roman"/>
          <w:color w:val="000000" w:themeColor="text1"/>
          <w:sz w:val="20"/>
          <w:szCs w:val="20"/>
          <w:lang w:eastAsia="en-ZA"/>
        </w:rPr>
        <w:t>s</w:t>
      </w:r>
      <w:r>
        <w:rPr>
          <w:rFonts w:ascii="Times New Roman" w:eastAsia="Times New Roman" w:hAnsi="Times New Roman" w:cs="Times New Roman"/>
          <w:color w:val="000000" w:themeColor="text1"/>
          <w:sz w:val="20"/>
          <w:szCs w:val="20"/>
          <w:lang w:eastAsia="en-ZA"/>
        </w:rPr>
        <w:t xml:space="preserve"> for calculating management advice from data) that are robust to uncertainties in fishery and population dynamics (</w:t>
      </w:r>
      <w:r w:rsidR="00FD6810">
        <w:rPr>
          <w:rFonts w:ascii="Times New Roman" w:eastAsia="Times New Roman" w:hAnsi="Times New Roman" w:cs="Times New Roman"/>
          <w:color w:val="000000" w:themeColor="text1"/>
          <w:sz w:val="20"/>
          <w:szCs w:val="20"/>
          <w:lang w:eastAsia="en-ZA"/>
        </w:rPr>
        <w:t>Punt et al. 2016</w:t>
      </w:r>
      <w:r>
        <w:rPr>
          <w:rFonts w:ascii="Times New Roman" w:eastAsia="Times New Roman" w:hAnsi="Times New Roman" w:cs="Times New Roman"/>
          <w:color w:val="000000" w:themeColor="text1"/>
          <w:sz w:val="20"/>
          <w:szCs w:val="20"/>
          <w:lang w:eastAsia="en-ZA"/>
        </w:rPr>
        <w:t xml:space="preserve">). </w:t>
      </w:r>
    </w:p>
    <w:p w14:paraId="112F499D" w14:textId="77777777" w:rsidR="003F2307" w:rsidRDefault="003F2307" w:rsidP="00392CE5">
      <w:pPr>
        <w:spacing w:after="0" w:line="240" w:lineRule="auto"/>
        <w:jc w:val="both"/>
        <w:rPr>
          <w:rFonts w:ascii="Times New Roman" w:eastAsia="Times New Roman" w:hAnsi="Times New Roman" w:cs="Times New Roman"/>
          <w:color w:val="000000" w:themeColor="text1"/>
          <w:sz w:val="20"/>
          <w:szCs w:val="20"/>
          <w:lang w:eastAsia="en-ZA"/>
        </w:rPr>
      </w:pPr>
    </w:p>
    <w:p w14:paraId="551E29C2" w14:textId="34D7CC60" w:rsidR="00946B55" w:rsidRDefault="009D7E1F" w:rsidP="00392CE5">
      <w:pPr>
        <w:spacing w:after="0" w:line="240" w:lineRule="auto"/>
        <w:jc w:val="both"/>
        <w:rPr>
          <w:rFonts w:ascii="Times New Roman" w:eastAsia="Times New Roman" w:hAnsi="Times New Roman" w:cs="Times New Roman"/>
          <w:color w:val="000000" w:themeColor="text1"/>
          <w:sz w:val="20"/>
          <w:szCs w:val="20"/>
          <w:lang w:eastAsia="en-ZA"/>
        </w:rPr>
      </w:pPr>
      <w:r>
        <w:rPr>
          <w:rFonts w:ascii="Times New Roman" w:eastAsia="Times New Roman" w:hAnsi="Times New Roman" w:cs="Times New Roman"/>
          <w:color w:val="000000" w:themeColor="text1"/>
          <w:sz w:val="20"/>
          <w:szCs w:val="20"/>
          <w:lang w:eastAsia="en-ZA"/>
        </w:rPr>
        <w:t>MSE involves the specification of operating models that represent plausible states of nature</w:t>
      </w:r>
      <w:r w:rsidR="00946B55">
        <w:rPr>
          <w:rFonts w:ascii="Times New Roman" w:eastAsia="Times New Roman" w:hAnsi="Times New Roman" w:cs="Times New Roman"/>
          <w:color w:val="000000" w:themeColor="text1"/>
          <w:sz w:val="20"/>
          <w:szCs w:val="20"/>
          <w:lang w:eastAsia="en-ZA"/>
        </w:rPr>
        <w:t xml:space="preserve"> that span uncertainties</w:t>
      </w:r>
      <w:r w:rsidR="009E0301">
        <w:rPr>
          <w:rFonts w:ascii="Times New Roman" w:eastAsia="Times New Roman" w:hAnsi="Times New Roman" w:cs="Times New Roman"/>
          <w:color w:val="000000" w:themeColor="text1"/>
          <w:sz w:val="20"/>
          <w:szCs w:val="20"/>
          <w:lang w:eastAsia="en-ZA"/>
        </w:rPr>
        <w:t xml:space="preserve">. These operating models are typically divided into a reference </w:t>
      </w:r>
      <w:r w:rsidR="00946B55">
        <w:rPr>
          <w:rFonts w:ascii="Times New Roman" w:eastAsia="Times New Roman" w:hAnsi="Times New Roman" w:cs="Times New Roman"/>
          <w:color w:val="000000" w:themeColor="text1"/>
          <w:sz w:val="20"/>
          <w:szCs w:val="20"/>
          <w:lang w:eastAsia="en-ZA"/>
        </w:rPr>
        <w:t xml:space="preserve">and robustness sets. Reference set operating models </w:t>
      </w:r>
      <w:r w:rsidR="009E0301">
        <w:rPr>
          <w:rFonts w:ascii="Times New Roman" w:eastAsia="Times New Roman" w:hAnsi="Times New Roman" w:cs="Times New Roman"/>
          <w:color w:val="000000" w:themeColor="text1"/>
          <w:sz w:val="20"/>
          <w:szCs w:val="20"/>
          <w:lang w:eastAsia="en-ZA"/>
        </w:rPr>
        <w:t>include</w:t>
      </w:r>
      <w:r>
        <w:rPr>
          <w:rFonts w:ascii="Times New Roman" w:eastAsia="Times New Roman" w:hAnsi="Times New Roman" w:cs="Times New Roman"/>
          <w:color w:val="000000" w:themeColor="text1"/>
          <w:sz w:val="20"/>
          <w:szCs w:val="20"/>
          <w:lang w:eastAsia="en-ZA"/>
        </w:rPr>
        <w:t xml:space="preserve"> primary </w:t>
      </w:r>
      <w:r w:rsidR="009E0301">
        <w:rPr>
          <w:rFonts w:ascii="Times New Roman" w:eastAsia="Times New Roman" w:hAnsi="Times New Roman" w:cs="Times New Roman"/>
          <w:color w:val="000000" w:themeColor="text1"/>
          <w:sz w:val="20"/>
          <w:szCs w:val="20"/>
          <w:lang w:eastAsia="en-ZA"/>
        </w:rPr>
        <w:t xml:space="preserve">uncertainties </w:t>
      </w:r>
      <w:r w:rsidR="004329E2">
        <w:rPr>
          <w:rFonts w:ascii="Times New Roman" w:eastAsia="Times New Roman" w:hAnsi="Times New Roman" w:cs="Times New Roman"/>
          <w:color w:val="000000" w:themeColor="text1"/>
          <w:sz w:val="20"/>
          <w:szCs w:val="20"/>
          <w:lang w:eastAsia="en-ZA"/>
        </w:rPr>
        <w:t>that may be</w:t>
      </w:r>
      <w:r w:rsidR="009E0301">
        <w:rPr>
          <w:rFonts w:ascii="Times New Roman" w:eastAsia="Times New Roman" w:hAnsi="Times New Roman" w:cs="Times New Roman"/>
          <w:color w:val="000000" w:themeColor="text1"/>
          <w:sz w:val="20"/>
          <w:szCs w:val="20"/>
          <w:lang w:eastAsia="en-ZA"/>
        </w:rPr>
        <w:t xml:space="preserve"> supported by empirical evidence</w:t>
      </w:r>
      <w:r w:rsidR="00946B55">
        <w:rPr>
          <w:rFonts w:ascii="Times New Roman" w:eastAsia="Times New Roman" w:hAnsi="Times New Roman" w:cs="Times New Roman"/>
          <w:color w:val="000000" w:themeColor="text1"/>
          <w:sz w:val="20"/>
          <w:szCs w:val="20"/>
          <w:lang w:eastAsia="en-ZA"/>
        </w:rPr>
        <w:t>. Robustness operating models (robustness t</w:t>
      </w:r>
      <w:r w:rsidR="00E323EF">
        <w:rPr>
          <w:rFonts w:ascii="Times New Roman" w:eastAsia="Times New Roman" w:hAnsi="Times New Roman" w:cs="Times New Roman"/>
          <w:color w:val="000000" w:themeColor="text1"/>
          <w:sz w:val="20"/>
          <w:szCs w:val="20"/>
          <w:lang w:eastAsia="en-ZA"/>
        </w:rPr>
        <w:t>rial / robustness test</w:t>
      </w:r>
      <w:r w:rsidR="00946B55">
        <w:rPr>
          <w:rFonts w:ascii="Times New Roman" w:eastAsia="Times New Roman" w:hAnsi="Times New Roman" w:cs="Times New Roman"/>
          <w:color w:val="000000" w:themeColor="text1"/>
          <w:sz w:val="20"/>
          <w:szCs w:val="20"/>
          <w:lang w:eastAsia="en-ZA"/>
        </w:rPr>
        <w:t>)</w:t>
      </w:r>
      <w:r w:rsidR="009E0301">
        <w:rPr>
          <w:rFonts w:ascii="Times New Roman" w:eastAsia="Times New Roman" w:hAnsi="Times New Roman" w:cs="Times New Roman"/>
          <w:color w:val="000000" w:themeColor="text1"/>
          <w:sz w:val="20"/>
          <w:szCs w:val="20"/>
          <w:lang w:eastAsia="en-ZA"/>
        </w:rPr>
        <w:t xml:space="preserve"> include</w:t>
      </w:r>
      <w:r>
        <w:rPr>
          <w:rFonts w:ascii="Times New Roman" w:eastAsia="Times New Roman" w:hAnsi="Times New Roman" w:cs="Times New Roman"/>
          <w:color w:val="000000" w:themeColor="text1"/>
          <w:sz w:val="20"/>
          <w:szCs w:val="20"/>
          <w:lang w:eastAsia="en-ZA"/>
        </w:rPr>
        <w:t xml:space="preserve"> secondary uncertainties</w:t>
      </w:r>
      <w:r w:rsidR="009E0301">
        <w:rPr>
          <w:rFonts w:ascii="Times New Roman" w:eastAsia="Times New Roman" w:hAnsi="Times New Roman" w:cs="Times New Roman"/>
          <w:color w:val="000000" w:themeColor="text1"/>
          <w:sz w:val="20"/>
          <w:szCs w:val="20"/>
          <w:lang w:eastAsia="en-ZA"/>
        </w:rPr>
        <w:t xml:space="preserve"> that are often hypothetical or </w:t>
      </w:r>
      <w:r w:rsidR="00946B55">
        <w:rPr>
          <w:rFonts w:ascii="Times New Roman" w:eastAsia="Times New Roman" w:hAnsi="Times New Roman" w:cs="Times New Roman"/>
          <w:color w:val="000000" w:themeColor="text1"/>
          <w:sz w:val="20"/>
          <w:szCs w:val="20"/>
          <w:lang w:eastAsia="en-ZA"/>
        </w:rPr>
        <w:t xml:space="preserve">relatively </w:t>
      </w:r>
      <w:r w:rsidR="009E0301">
        <w:rPr>
          <w:rFonts w:ascii="Times New Roman" w:eastAsia="Times New Roman" w:hAnsi="Times New Roman" w:cs="Times New Roman"/>
          <w:color w:val="000000" w:themeColor="text1"/>
          <w:sz w:val="20"/>
          <w:szCs w:val="20"/>
          <w:lang w:eastAsia="en-ZA"/>
        </w:rPr>
        <w:t>uncertain</w:t>
      </w:r>
      <w:r>
        <w:rPr>
          <w:rFonts w:ascii="Times New Roman" w:eastAsia="Times New Roman" w:hAnsi="Times New Roman" w:cs="Times New Roman"/>
          <w:color w:val="000000" w:themeColor="text1"/>
          <w:sz w:val="20"/>
          <w:szCs w:val="20"/>
          <w:lang w:eastAsia="en-ZA"/>
        </w:rPr>
        <w:t>.</w:t>
      </w:r>
      <w:r w:rsidR="009E0301">
        <w:rPr>
          <w:rFonts w:ascii="Times New Roman" w:eastAsia="Times New Roman" w:hAnsi="Times New Roman" w:cs="Times New Roman"/>
          <w:color w:val="000000" w:themeColor="text1"/>
          <w:sz w:val="20"/>
          <w:szCs w:val="20"/>
          <w:lang w:eastAsia="en-ZA"/>
        </w:rPr>
        <w:t xml:space="preserve"> The reference set </w:t>
      </w:r>
      <w:r>
        <w:rPr>
          <w:rFonts w:ascii="Times New Roman" w:eastAsia="Times New Roman" w:hAnsi="Times New Roman" w:cs="Times New Roman"/>
          <w:color w:val="000000" w:themeColor="text1"/>
          <w:sz w:val="20"/>
          <w:szCs w:val="20"/>
          <w:lang w:eastAsia="en-ZA"/>
        </w:rPr>
        <w:t>are the primary basis for</w:t>
      </w:r>
      <w:r w:rsidR="00946B55">
        <w:rPr>
          <w:rFonts w:ascii="Times New Roman" w:eastAsia="Times New Roman" w:hAnsi="Times New Roman" w:cs="Times New Roman"/>
          <w:color w:val="000000" w:themeColor="text1"/>
          <w:sz w:val="20"/>
          <w:szCs w:val="20"/>
          <w:lang w:eastAsia="en-ZA"/>
        </w:rPr>
        <w:t xml:space="preserve"> the comparative</w:t>
      </w:r>
      <w:r>
        <w:rPr>
          <w:rFonts w:ascii="Times New Roman" w:eastAsia="Times New Roman" w:hAnsi="Times New Roman" w:cs="Times New Roman"/>
          <w:color w:val="000000" w:themeColor="text1"/>
          <w:sz w:val="20"/>
          <w:szCs w:val="20"/>
          <w:lang w:eastAsia="en-ZA"/>
        </w:rPr>
        <w:t xml:space="preserve"> </w:t>
      </w:r>
      <w:r w:rsidR="009E0301">
        <w:rPr>
          <w:rFonts w:ascii="Times New Roman" w:eastAsia="Times New Roman" w:hAnsi="Times New Roman" w:cs="Times New Roman"/>
          <w:color w:val="000000" w:themeColor="text1"/>
          <w:sz w:val="20"/>
          <w:szCs w:val="20"/>
          <w:lang w:eastAsia="en-ZA"/>
        </w:rPr>
        <w:t>evaluati</w:t>
      </w:r>
      <w:r w:rsidR="00946B55">
        <w:rPr>
          <w:rFonts w:ascii="Times New Roman" w:eastAsia="Times New Roman" w:hAnsi="Times New Roman" w:cs="Times New Roman"/>
          <w:color w:val="000000" w:themeColor="text1"/>
          <w:sz w:val="20"/>
          <w:szCs w:val="20"/>
          <w:lang w:eastAsia="en-ZA"/>
        </w:rPr>
        <w:t>on of</w:t>
      </w:r>
      <w:r w:rsidR="009E0301">
        <w:rPr>
          <w:rFonts w:ascii="Times New Roman" w:eastAsia="Times New Roman" w:hAnsi="Times New Roman" w:cs="Times New Roman"/>
          <w:color w:val="000000" w:themeColor="text1"/>
          <w:sz w:val="20"/>
          <w:szCs w:val="20"/>
          <w:lang w:eastAsia="en-ZA"/>
        </w:rPr>
        <w:t xml:space="preserve"> candidate </w:t>
      </w:r>
      <w:r w:rsidR="00550807">
        <w:rPr>
          <w:rFonts w:ascii="Times New Roman" w:eastAsia="Times New Roman" w:hAnsi="Times New Roman" w:cs="Times New Roman"/>
          <w:color w:val="000000" w:themeColor="text1"/>
          <w:sz w:val="20"/>
          <w:szCs w:val="20"/>
          <w:lang w:eastAsia="en-ZA"/>
        </w:rPr>
        <w:t>MPs</w:t>
      </w:r>
      <w:r w:rsidR="009E0301">
        <w:rPr>
          <w:rFonts w:ascii="Times New Roman" w:eastAsia="Times New Roman" w:hAnsi="Times New Roman" w:cs="Times New Roman"/>
          <w:color w:val="000000" w:themeColor="text1"/>
          <w:sz w:val="20"/>
          <w:szCs w:val="20"/>
          <w:lang w:eastAsia="en-ZA"/>
        </w:rPr>
        <w:t xml:space="preserve">. The robustness set are used </w:t>
      </w:r>
      <w:r w:rsidR="003F2307">
        <w:rPr>
          <w:rFonts w:ascii="Times New Roman" w:eastAsia="Times New Roman" w:hAnsi="Times New Roman" w:cs="Times New Roman"/>
          <w:color w:val="000000" w:themeColor="text1"/>
          <w:sz w:val="20"/>
          <w:szCs w:val="20"/>
          <w:lang w:eastAsia="en-ZA"/>
        </w:rPr>
        <w:t>to</w:t>
      </w:r>
      <w:r w:rsidR="009E0301">
        <w:rPr>
          <w:rFonts w:ascii="Times New Roman" w:eastAsia="Times New Roman" w:hAnsi="Times New Roman" w:cs="Times New Roman"/>
          <w:color w:val="000000" w:themeColor="text1"/>
          <w:sz w:val="20"/>
          <w:szCs w:val="20"/>
          <w:lang w:eastAsia="en-ZA"/>
        </w:rPr>
        <w:t xml:space="preserve"> further discriminat</w:t>
      </w:r>
      <w:r w:rsidR="003F2307">
        <w:rPr>
          <w:rFonts w:ascii="Times New Roman" w:eastAsia="Times New Roman" w:hAnsi="Times New Roman" w:cs="Times New Roman"/>
          <w:color w:val="000000" w:themeColor="text1"/>
          <w:sz w:val="20"/>
          <w:szCs w:val="20"/>
          <w:lang w:eastAsia="en-ZA"/>
        </w:rPr>
        <w:t>e</w:t>
      </w:r>
      <w:r w:rsidR="009E0301">
        <w:rPr>
          <w:rFonts w:ascii="Times New Roman" w:eastAsia="Times New Roman" w:hAnsi="Times New Roman" w:cs="Times New Roman"/>
          <w:color w:val="000000" w:themeColor="text1"/>
          <w:sz w:val="20"/>
          <w:szCs w:val="20"/>
          <w:lang w:eastAsia="en-ZA"/>
        </w:rPr>
        <w:t xml:space="preserve"> among candidate </w:t>
      </w:r>
      <w:r w:rsidR="00550807">
        <w:rPr>
          <w:rFonts w:ascii="Times New Roman" w:eastAsia="Times New Roman" w:hAnsi="Times New Roman" w:cs="Times New Roman"/>
          <w:color w:val="000000" w:themeColor="text1"/>
          <w:sz w:val="20"/>
          <w:szCs w:val="20"/>
          <w:lang w:eastAsia="en-ZA"/>
        </w:rPr>
        <w:t>MPs</w:t>
      </w:r>
      <w:r w:rsidR="009E0301">
        <w:rPr>
          <w:rFonts w:ascii="Times New Roman" w:eastAsia="Times New Roman" w:hAnsi="Times New Roman" w:cs="Times New Roman"/>
          <w:color w:val="000000" w:themeColor="text1"/>
          <w:sz w:val="20"/>
          <w:szCs w:val="20"/>
          <w:lang w:eastAsia="en-ZA"/>
        </w:rPr>
        <w:t xml:space="preserve"> that perform similarly for the reference set. </w:t>
      </w:r>
      <w:r w:rsidR="004329E2">
        <w:rPr>
          <w:rFonts w:ascii="Times New Roman" w:eastAsia="Times New Roman" w:hAnsi="Times New Roman" w:cs="Times New Roman"/>
          <w:color w:val="000000" w:themeColor="text1"/>
          <w:sz w:val="20"/>
          <w:szCs w:val="20"/>
          <w:lang w:eastAsia="en-ZA"/>
        </w:rPr>
        <w:t xml:space="preserve">Robustness operating models also provide a basis for evaluating whether hypothetical states of nature are consequential to management outcomes. </w:t>
      </w:r>
      <w:r w:rsidR="009E0301">
        <w:rPr>
          <w:rFonts w:ascii="Times New Roman" w:eastAsia="Times New Roman" w:hAnsi="Times New Roman" w:cs="Times New Roman"/>
          <w:color w:val="000000" w:themeColor="text1"/>
          <w:sz w:val="20"/>
          <w:szCs w:val="20"/>
          <w:lang w:eastAsia="en-ZA"/>
        </w:rPr>
        <w:t>For this reason</w:t>
      </w:r>
      <w:r w:rsidR="00946B55">
        <w:rPr>
          <w:rFonts w:ascii="Times New Roman" w:eastAsia="Times New Roman" w:hAnsi="Times New Roman" w:cs="Times New Roman"/>
          <w:color w:val="000000" w:themeColor="text1"/>
          <w:sz w:val="20"/>
          <w:szCs w:val="20"/>
          <w:lang w:eastAsia="en-ZA"/>
        </w:rPr>
        <w:t>,</w:t>
      </w:r>
      <w:r w:rsidR="009E0301">
        <w:rPr>
          <w:rFonts w:ascii="Times New Roman" w:eastAsia="Times New Roman" w:hAnsi="Times New Roman" w:cs="Times New Roman"/>
          <w:color w:val="000000" w:themeColor="text1"/>
          <w:sz w:val="20"/>
          <w:szCs w:val="20"/>
          <w:lang w:eastAsia="en-ZA"/>
        </w:rPr>
        <w:t xml:space="preserve"> MSE provides a framework for developing and implementing tactical advice </w:t>
      </w:r>
      <w:r w:rsidR="00946B55">
        <w:rPr>
          <w:rFonts w:ascii="Times New Roman" w:eastAsia="Times New Roman" w:hAnsi="Times New Roman" w:cs="Times New Roman"/>
          <w:color w:val="000000" w:themeColor="text1"/>
          <w:sz w:val="20"/>
          <w:szCs w:val="20"/>
          <w:lang w:eastAsia="en-ZA"/>
        </w:rPr>
        <w:t>that is robust to</w:t>
      </w:r>
      <w:r w:rsidR="009E0301">
        <w:rPr>
          <w:rFonts w:ascii="Times New Roman" w:eastAsia="Times New Roman" w:hAnsi="Times New Roman" w:cs="Times New Roman"/>
          <w:color w:val="000000" w:themeColor="text1"/>
          <w:sz w:val="20"/>
          <w:szCs w:val="20"/>
          <w:lang w:eastAsia="en-ZA"/>
        </w:rPr>
        <w:t xml:space="preserve"> hypothetical </w:t>
      </w:r>
      <w:r w:rsidR="00946B55">
        <w:rPr>
          <w:rFonts w:ascii="Times New Roman" w:eastAsia="Times New Roman" w:hAnsi="Times New Roman" w:cs="Times New Roman"/>
          <w:color w:val="000000" w:themeColor="text1"/>
          <w:sz w:val="20"/>
          <w:szCs w:val="20"/>
          <w:lang w:eastAsia="en-ZA"/>
        </w:rPr>
        <w:t>climate scenarios</w:t>
      </w:r>
      <w:r w:rsidR="003F2307">
        <w:rPr>
          <w:rFonts w:ascii="Times New Roman" w:eastAsia="Times New Roman" w:hAnsi="Times New Roman" w:cs="Times New Roman"/>
          <w:color w:val="000000" w:themeColor="text1"/>
          <w:sz w:val="20"/>
          <w:szCs w:val="20"/>
          <w:lang w:eastAsia="en-ZA"/>
        </w:rPr>
        <w:t>. If a</w:t>
      </w:r>
      <w:r w:rsidR="00550807">
        <w:rPr>
          <w:rFonts w:ascii="Times New Roman" w:eastAsia="Times New Roman" w:hAnsi="Times New Roman" w:cs="Times New Roman"/>
          <w:color w:val="000000" w:themeColor="text1"/>
          <w:sz w:val="20"/>
          <w:szCs w:val="20"/>
          <w:lang w:eastAsia="en-ZA"/>
        </w:rPr>
        <w:t xml:space="preserve">n MP </w:t>
      </w:r>
      <w:r w:rsidR="003F2307">
        <w:rPr>
          <w:rFonts w:ascii="Times New Roman" w:eastAsia="Times New Roman" w:hAnsi="Times New Roman" w:cs="Times New Roman"/>
          <w:color w:val="000000" w:themeColor="text1"/>
          <w:sz w:val="20"/>
          <w:szCs w:val="20"/>
          <w:lang w:eastAsia="en-ZA"/>
        </w:rPr>
        <w:t xml:space="preserve">performs similarly for the reference set of operating models, there is no coherent reason not to select the </w:t>
      </w:r>
      <w:r w:rsidR="00550807">
        <w:rPr>
          <w:rFonts w:ascii="Times New Roman" w:eastAsia="Times New Roman" w:hAnsi="Times New Roman" w:cs="Times New Roman"/>
          <w:color w:val="000000" w:themeColor="text1"/>
          <w:sz w:val="20"/>
          <w:szCs w:val="20"/>
          <w:lang w:eastAsia="en-ZA"/>
        </w:rPr>
        <w:t>MP</w:t>
      </w:r>
      <w:r w:rsidR="003F2307">
        <w:rPr>
          <w:rFonts w:ascii="Times New Roman" w:eastAsia="Times New Roman" w:hAnsi="Times New Roman" w:cs="Times New Roman"/>
          <w:color w:val="000000" w:themeColor="text1"/>
          <w:sz w:val="20"/>
          <w:szCs w:val="20"/>
          <w:lang w:eastAsia="en-ZA"/>
        </w:rPr>
        <w:t xml:space="preserve"> if its climate performance is superior </w:t>
      </w:r>
      <w:r w:rsidR="00946B55">
        <w:rPr>
          <w:rFonts w:ascii="Times New Roman" w:eastAsia="Times New Roman" w:hAnsi="Times New Roman" w:cs="Times New Roman"/>
          <w:color w:val="000000" w:themeColor="text1"/>
          <w:sz w:val="20"/>
          <w:szCs w:val="20"/>
          <w:lang w:eastAsia="en-ZA"/>
        </w:rPr>
        <w:t>(Figure 1)</w:t>
      </w:r>
      <w:r w:rsidR="003F2307">
        <w:rPr>
          <w:rFonts w:ascii="Times New Roman" w:eastAsia="Times New Roman" w:hAnsi="Times New Roman" w:cs="Times New Roman"/>
          <w:color w:val="000000" w:themeColor="text1"/>
          <w:sz w:val="20"/>
          <w:szCs w:val="20"/>
          <w:lang w:eastAsia="en-ZA"/>
        </w:rPr>
        <w:t>.</w:t>
      </w:r>
      <w:r w:rsidR="00466248">
        <w:rPr>
          <w:rFonts w:ascii="Times New Roman" w:eastAsia="Times New Roman" w:hAnsi="Times New Roman" w:cs="Times New Roman"/>
          <w:color w:val="000000" w:themeColor="text1"/>
          <w:sz w:val="20"/>
          <w:szCs w:val="20"/>
          <w:lang w:eastAsia="en-ZA"/>
        </w:rPr>
        <w:t xml:space="preserve"> </w:t>
      </w:r>
      <w:r w:rsidR="005331FC">
        <w:rPr>
          <w:rFonts w:ascii="Times New Roman" w:eastAsia="Times New Roman" w:hAnsi="Times New Roman" w:cs="Times New Roman"/>
          <w:color w:val="000000" w:themeColor="text1"/>
          <w:sz w:val="20"/>
          <w:szCs w:val="20"/>
          <w:lang w:eastAsia="en-ZA"/>
        </w:rPr>
        <w:t xml:space="preserve">There has been increasing interest in MSE as a practical path forward for establishing </w:t>
      </w:r>
      <w:r w:rsidR="00550807">
        <w:rPr>
          <w:rFonts w:ascii="Times New Roman" w:eastAsia="Times New Roman" w:hAnsi="Times New Roman" w:cs="Times New Roman"/>
          <w:color w:val="000000" w:themeColor="text1"/>
          <w:sz w:val="20"/>
          <w:szCs w:val="20"/>
          <w:lang w:eastAsia="en-ZA"/>
        </w:rPr>
        <w:t>MPs</w:t>
      </w:r>
      <w:r w:rsidR="005331FC">
        <w:rPr>
          <w:rFonts w:ascii="Times New Roman" w:eastAsia="Times New Roman" w:hAnsi="Times New Roman" w:cs="Times New Roman"/>
          <w:color w:val="000000" w:themeColor="text1"/>
          <w:sz w:val="20"/>
          <w:szCs w:val="20"/>
          <w:lang w:eastAsia="en-ZA"/>
        </w:rPr>
        <w:t xml:space="preserve"> that are robust to potential climate impacts (e.g., Free et al. 2023, Collie et al. 2021)</w:t>
      </w:r>
    </w:p>
    <w:p w14:paraId="649387F9" w14:textId="77777777" w:rsidR="00946B55" w:rsidRDefault="00946B55" w:rsidP="00392CE5">
      <w:pPr>
        <w:spacing w:after="0" w:line="240" w:lineRule="auto"/>
        <w:jc w:val="both"/>
        <w:rPr>
          <w:rFonts w:ascii="Times New Roman" w:eastAsia="Times New Roman" w:hAnsi="Times New Roman" w:cs="Times New Roman"/>
          <w:color w:val="000000" w:themeColor="text1"/>
          <w:sz w:val="20"/>
          <w:szCs w:val="20"/>
          <w:lang w:eastAsia="en-ZA"/>
        </w:rPr>
      </w:pPr>
    </w:p>
    <w:p w14:paraId="7E70A94B" w14:textId="66F2F4E6" w:rsidR="009E0301" w:rsidRDefault="00946B55" w:rsidP="00392CE5">
      <w:pPr>
        <w:spacing w:after="0" w:line="240" w:lineRule="auto"/>
        <w:jc w:val="both"/>
        <w:rPr>
          <w:rFonts w:ascii="Times New Roman" w:eastAsia="Times New Roman" w:hAnsi="Times New Roman" w:cs="Times New Roman"/>
          <w:color w:val="000000" w:themeColor="text1"/>
          <w:sz w:val="20"/>
          <w:szCs w:val="20"/>
          <w:lang w:eastAsia="en-ZA"/>
        </w:rPr>
      </w:pPr>
      <w:r>
        <w:rPr>
          <w:rFonts w:ascii="Times New Roman" w:eastAsia="Times New Roman" w:hAnsi="Times New Roman" w:cs="Times New Roman"/>
          <w:color w:val="000000" w:themeColor="text1"/>
          <w:sz w:val="20"/>
          <w:szCs w:val="20"/>
          <w:lang w:eastAsia="en-ZA"/>
        </w:rPr>
        <w:t xml:space="preserve">Establishing a standard set of climate change robustness tests </w:t>
      </w:r>
      <w:r w:rsidR="00280694">
        <w:rPr>
          <w:rFonts w:ascii="Times New Roman" w:eastAsia="Times New Roman" w:hAnsi="Times New Roman" w:cs="Times New Roman"/>
          <w:color w:val="000000" w:themeColor="text1"/>
          <w:sz w:val="20"/>
          <w:szCs w:val="20"/>
          <w:lang w:eastAsia="en-ZA"/>
        </w:rPr>
        <w:t>would potentially allow</w:t>
      </w:r>
      <w:r>
        <w:rPr>
          <w:rFonts w:ascii="Times New Roman" w:eastAsia="Times New Roman" w:hAnsi="Times New Roman" w:cs="Times New Roman"/>
          <w:color w:val="000000" w:themeColor="text1"/>
          <w:sz w:val="20"/>
          <w:szCs w:val="20"/>
          <w:lang w:eastAsia="en-ZA"/>
        </w:rPr>
        <w:t xml:space="preserve"> for the design of climate-ready candidate </w:t>
      </w:r>
      <w:r w:rsidR="00550807">
        <w:rPr>
          <w:rFonts w:ascii="Times New Roman" w:eastAsia="Times New Roman" w:hAnsi="Times New Roman" w:cs="Times New Roman"/>
          <w:color w:val="000000" w:themeColor="text1"/>
          <w:sz w:val="20"/>
          <w:szCs w:val="20"/>
          <w:lang w:eastAsia="en-ZA"/>
        </w:rPr>
        <w:t>MPs</w:t>
      </w:r>
      <w:r w:rsidR="00DC16DE">
        <w:rPr>
          <w:rFonts w:ascii="Times New Roman" w:eastAsia="Times New Roman" w:hAnsi="Times New Roman" w:cs="Times New Roman"/>
          <w:color w:val="000000" w:themeColor="text1"/>
          <w:sz w:val="20"/>
          <w:szCs w:val="20"/>
          <w:lang w:eastAsia="en-ZA"/>
        </w:rPr>
        <w:t xml:space="preserve"> and the </w:t>
      </w:r>
      <w:r w:rsidR="00280694">
        <w:rPr>
          <w:rFonts w:ascii="Times New Roman" w:eastAsia="Times New Roman" w:hAnsi="Times New Roman" w:cs="Times New Roman"/>
          <w:color w:val="000000" w:themeColor="text1"/>
          <w:sz w:val="20"/>
          <w:szCs w:val="20"/>
          <w:lang w:eastAsia="en-ZA"/>
        </w:rPr>
        <w:t xml:space="preserve">adoption of </w:t>
      </w:r>
      <w:r w:rsidR="00550807">
        <w:rPr>
          <w:rFonts w:ascii="Times New Roman" w:eastAsia="Times New Roman" w:hAnsi="Times New Roman" w:cs="Times New Roman"/>
          <w:color w:val="000000" w:themeColor="text1"/>
          <w:sz w:val="20"/>
          <w:szCs w:val="20"/>
          <w:lang w:eastAsia="en-ZA"/>
        </w:rPr>
        <w:t xml:space="preserve">an MP </w:t>
      </w:r>
      <w:r w:rsidR="00280694">
        <w:rPr>
          <w:rFonts w:ascii="Times New Roman" w:eastAsia="Times New Roman" w:hAnsi="Times New Roman" w:cs="Times New Roman"/>
          <w:color w:val="000000" w:themeColor="text1"/>
          <w:sz w:val="20"/>
          <w:szCs w:val="20"/>
          <w:lang w:eastAsia="en-ZA"/>
        </w:rPr>
        <w:t xml:space="preserve">for which climate-change robustness has been demonstrated </w:t>
      </w:r>
      <w:r w:rsidR="00280694">
        <w:rPr>
          <w:rFonts w:ascii="Times New Roman" w:eastAsia="Times New Roman" w:hAnsi="Times New Roman" w:cs="Times New Roman"/>
          <w:color w:val="000000" w:themeColor="text1"/>
          <w:sz w:val="20"/>
          <w:szCs w:val="20"/>
          <w:lang w:eastAsia="en-ZA"/>
        </w:rPr>
        <w:lastRenderedPageBreak/>
        <w:t xml:space="preserve">rigorously. </w:t>
      </w:r>
      <w:r w:rsidR="0090766B">
        <w:rPr>
          <w:rFonts w:ascii="Times New Roman" w:eastAsia="Times New Roman" w:hAnsi="Times New Roman" w:cs="Times New Roman"/>
          <w:color w:val="000000" w:themeColor="text1"/>
          <w:sz w:val="20"/>
          <w:szCs w:val="20"/>
          <w:lang w:eastAsia="en-ZA"/>
        </w:rPr>
        <w:t xml:space="preserve">In the paradigm of MSE the emphasis would not be on establishing ‘most credible’ climate impact forecasts for individual species, but rather on establishing </w:t>
      </w:r>
      <w:r w:rsidR="00550807">
        <w:rPr>
          <w:rFonts w:ascii="Times New Roman" w:eastAsia="Times New Roman" w:hAnsi="Times New Roman" w:cs="Times New Roman"/>
          <w:color w:val="000000" w:themeColor="text1"/>
          <w:sz w:val="20"/>
          <w:szCs w:val="20"/>
          <w:lang w:eastAsia="en-ZA"/>
        </w:rPr>
        <w:t>MPs</w:t>
      </w:r>
      <w:r w:rsidR="0090766B">
        <w:rPr>
          <w:rFonts w:ascii="Times New Roman" w:eastAsia="Times New Roman" w:hAnsi="Times New Roman" w:cs="Times New Roman"/>
          <w:color w:val="000000" w:themeColor="text1"/>
          <w:sz w:val="20"/>
          <w:szCs w:val="20"/>
          <w:lang w:eastAsia="en-ZA"/>
        </w:rPr>
        <w:t xml:space="preserve"> that are robust to a wide range of possible climate scenarios</w:t>
      </w:r>
      <w:r w:rsidR="00E323EF">
        <w:rPr>
          <w:rFonts w:ascii="Times New Roman" w:eastAsia="Times New Roman" w:hAnsi="Times New Roman" w:cs="Times New Roman"/>
          <w:color w:val="000000" w:themeColor="text1"/>
          <w:sz w:val="20"/>
          <w:szCs w:val="20"/>
          <w:lang w:eastAsia="en-ZA"/>
        </w:rPr>
        <w:t>, acknowledging that there is a high degree of uncertainty in forecasting climate impacts.</w:t>
      </w:r>
      <w:r w:rsidR="0090766B">
        <w:rPr>
          <w:rFonts w:ascii="Times New Roman" w:eastAsia="Times New Roman" w:hAnsi="Times New Roman" w:cs="Times New Roman"/>
          <w:color w:val="000000" w:themeColor="text1"/>
          <w:sz w:val="20"/>
          <w:szCs w:val="20"/>
          <w:lang w:eastAsia="en-ZA"/>
        </w:rPr>
        <w:t xml:space="preserve"> The motivation</w:t>
      </w:r>
      <w:r w:rsidR="00E323EF">
        <w:rPr>
          <w:rFonts w:ascii="Times New Roman" w:eastAsia="Times New Roman" w:hAnsi="Times New Roman" w:cs="Times New Roman"/>
          <w:color w:val="000000" w:themeColor="text1"/>
          <w:sz w:val="20"/>
          <w:szCs w:val="20"/>
          <w:lang w:eastAsia="en-ZA"/>
        </w:rPr>
        <w:t>:</w:t>
      </w:r>
      <w:r w:rsidR="0090766B">
        <w:rPr>
          <w:rFonts w:ascii="Times New Roman" w:eastAsia="Times New Roman" w:hAnsi="Times New Roman" w:cs="Times New Roman"/>
          <w:color w:val="000000" w:themeColor="text1"/>
          <w:sz w:val="20"/>
          <w:szCs w:val="20"/>
          <w:lang w:eastAsia="en-ZA"/>
        </w:rPr>
        <w:t xml:space="preserve"> a cost-effective and pragmatic approach to making progress in identifying climate-ready management practices. </w:t>
      </w:r>
    </w:p>
    <w:p w14:paraId="70847717" w14:textId="77777777" w:rsidR="00280694" w:rsidRDefault="00280694" w:rsidP="00392CE5">
      <w:pPr>
        <w:spacing w:after="0" w:line="240" w:lineRule="auto"/>
        <w:jc w:val="both"/>
        <w:rPr>
          <w:rFonts w:ascii="Times New Roman" w:eastAsia="Times New Roman" w:hAnsi="Times New Roman" w:cs="Times New Roman"/>
          <w:color w:val="000000" w:themeColor="text1"/>
          <w:sz w:val="20"/>
          <w:szCs w:val="20"/>
          <w:lang w:eastAsia="en-ZA"/>
        </w:rPr>
      </w:pPr>
    </w:p>
    <w:p w14:paraId="4CADA6AA" w14:textId="6F91BD3A" w:rsidR="00280694" w:rsidRDefault="00715240" w:rsidP="00392CE5">
      <w:pPr>
        <w:spacing w:after="0" w:line="240" w:lineRule="auto"/>
        <w:jc w:val="both"/>
        <w:rPr>
          <w:rFonts w:ascii="Times New Roman" w:eastAsia="Times New Roman" w:hAnsi="Times New Roman" w:cs="Times New Roman"/>
          <w:color w:val="000000" w:themeColor="text1"/>
          <w:sz w:val="20"/>
          <w:szCs w:val="20"/>
          <w:lang w:eastAsia="en-ZA"/>
        </w:rPr>
      </w:pPr>
      <w:r w:rsidRPr="00715240">
        <w:rPr>
          <w:rFonts w:ascii="Times New Roman" w:eastAsia="Times New Roman" w:hAnsi="Times New Roman" w:cs="Times New Roman"/>
          <w:color w:val="000000" w:themeColor="text1"/>
          <w:sz w:val="20"/>
          <w:szCs w:val="20"/>
          <w:lang w:eastAsia="en-ZA"/>
        </w:rPr>
        <w:t xml:space="preserve">This paper </w:t>
      </w:r>
      <w:r w:rsidR="009836AC">
        <w:rPr>
          <w:rFonts w:ascii="Times New Roman" w:eastAsia="Times New Roman" w:hAnsi="Times New Roman" w:cs="Times New Roman"/>
          <w:color w:val="000000" w:themeColor="text1"/>
          <w:sz w:val="20"/>
          <w:szCs w:val="20"/>
          <w:lang w:eastAsia="en-ZA"/>
        </w:rPr>
        <w:t>reviews</w:t>
      </w:r>
      <w:r w:rsidRPr="00715240">
        <w:rPr>
          <w:rFonts w:ascii="Times New Roman" w:eastAsia="Times New Roman" w:hAnsi="Times New Roman" w:cs="Times New Roman"/>
          <w:color w:val="000000" w:themeColor="text1"/>
          <w:sz w:val="20"/>
          <w:szCs w:val="20"/>
          <w:lang w:eastAsia="en-ZA"/>
        </w:rPr>
        <w:t xml:space="preserve"> the research on climate change impacts on pelagic fish species</w:t>
      </w:r>
      <w:r>
        <w:rPr>
          <w:rFonts w:ascii="Times New Roman" w:eastAsia="Times New Roman" w:hAnsi="Times New Roman" w:cs="Times New Roman"/>
          <w:color w:val="000000" w:themeColor="text1"/>
          <w:sz w:val="20"/>
          <w:szCs w:val="20"/>
          <w:lang w:eastAsia="en-ZA"/>
        </w:rPr>
        <w:t xml:space="preserve"> a</w:t>
      </w:r>
      <w:r w:rsidR="009836AC">
        <w:rPr>
          <w:rFonts w:ascii="Times New Roman" w:eastAsia="Times New Roman" w:hAnsi="Times New Roman" w:cs="Times New Roman"/>
          <w:color w:val="000000" w:themeColor="text1"/>
          <w:sz w:val="20"/>
          <w:szCs w:val="20"/>
          <w:lang w:eastAsia="en-ZA"/>
        </w:rPr>
        <w:t xml:space="preserve">nd </w:t>
      </w:r>
      <w:r>
        <w:rPr>
          <w:rFonts w:ascii="Times New Roman" w:eastAsia="Times New Roman" w:hAnsi="Times New Roman" w:cs="Times New Roman"/>
          <w:color w:val="000000" w:themeColor="text1"/>
          <w:sz w:val="20"/>
          <w:szCs w:val="20"/>
          <w:lang w:eastAsia="en-ZA"/>
        </w:rPr>
        <w:t xml:space="preserve">links these to operating model dynamics for </w:t>
      </w:r>
      <w:r w:rsidR="009836AC">
        <w:rPr>
          <w:rFonts w:ascii="Times New Roman" w:eastAsia="Times New Roman" w:hAnsi="Times New Roman" w:cs="Times New Roman"/>
          <w:color w:val="000000" w:themeColor="text1"/>
          <w:sz w:val="20"/>
          <w:szCs w:val="20"/>
          <w:lang w:eastAsia="en-ZA"/>
        </w:rPr>
        <w:t xml:space="preserve">multiple </w:t>
      </w:r>
      <w:r>
        <w:rPr>
          <w:rFonts w:ascii="Times New Roman" w:eastAsia="Times New Roman" w:hAnsi="Times New Roman" w:cs="Times New Roman"/>
          <w:color w:val="000000" w:themeColor="text1"/>
          <w:sz w:val="20"/>
          <w:szCs w:val="20"/>
          <w:lang w:eastAsia="en-ZA"/>
        </w:rPr>
        <w:t>of species</w:t>
      </w:r>
      <w:r w:rsidR="009836AC">
        <w:rPr>
          <w:rFonts w:ascii="Times New Roman" w:eastAsia="Times New Roman" w:hAnsi="Times New Roman" w:cs="Times New Roman"/>
          <w:color w:val="000000" w:themeColor="text1"/>
          <w:sz w:val="20"/>
          <w:szCs w:val="20"/>
          <w:lang w:eastAsia="en-ZA"/>
        </w:rPr>
        <w:t xml:space="preserve"> of highly migratory tunas, sharks and billfish</w:t>
      </w:r>
      <w:r>
        <w:rPr>
          <w:rFonts w:ascii="Times New Roman" w:eastAsia="Times New Roman" w:hAnsi="Times New Roman" w:cs="Times New Roman"/>
          <w:color w:val="000000" w:themeColor="text1"/>
          <w:sz w:val="20"/>
          <w:szCs w:val="20"/>
          <w:lang w:eastAsia="en-ZA"/>
        </w:rPr>
        <w:t xml:space="preserve"> to test</w:t>
      </w:r>
      <w:r w:rsidR="005331FC">
        <w:rPr>
          <w:rFonts w:ascii="Times New Roman" w:eastAsia="Times New Roman" w:hAnsi="Times New Roman" w:cs="Times New Roman"/>
          <w:color w:val="000000" w:themeColor="text1"/>
          <w:sz w:val="20"/>
          <w:szCs w:val="20"/>
          <w:lang w:eastAsia="en-ZA"/>
        </w:rPr>
        <w:t xml:space="preserve"> the robustness of</w:t>
      </w:r>
      <w:r>
        <w:rPr>
          <w:rFonts w:ascii="Times New Roman" w:eastAsia="Times New Roman" w:hAnsi="Times New Roman" w:cs="Times New Roman"/>
          <w:color w:val="000000" w:themeColor="text1"/>
          <w:sz w:val="20"/>
          <w:szCs w:val="20"/>
          <w:lang w:eastAsia="en-ZA"/>
        </w:rPr>
        <w:t xml:space="preserve"> various </w:t>
      </w:r>
      <w:r w:rsidR="00550807">
        <w:rPr>
          <w:rFonts w:ascii="Times New Roman" w:eastAsia="Times New Roman" w:hAnsi="Times New Roman" w:cs="Times New Roman"/>
          <w:color w:val="000000" w:themeColor="text1"/>
          <w:sz w:val="20"/>
          <w:szCs w:val="20"/>
          <w:lang w:eastAsia="en-ZA"/>
        </w:rPr>
        <w:t>MPs</w:t>
      </w:r>
      <w:r>
        <w:rPr>
          <w:rFonts w:ascii="Times New Roman" w:eastAsia="Times New Roman" w:hAnsi="Times New Roman" w:cs="Times New Roman"/>
          <w:color w:val="000000" w:themeColor="text1"/>
          <w:sz w:val="20"/>
          <w:szCs w:val="20"/>
          <w:lang w:eastAsia="en-ZA"/>
        </w:rPr>
        <w:t xml:space="preserve">. </w:t>
      </w:r>
      <w:r w:rsidR="00FD6810">
        <w:rPr>
          <w:rFonts w:ascii="Times New Roman" w:eastAsia="Times New Roman" w:hAnsi="Times New Roman" w:cs="Times New Roman"/>
          <w:color w:val="000000" w:themeColor="text1"/>
          <w:sz w:val="20"/>
          <w:szCs w:val="20"/>
          <w:lang w:eastAsia="en-ZA"/>
        </w:rPr>
        <w:t xml:space="preserve">This iteration of the </w:t>
      </w:r>
      <w:r w:rsidR="005331FC">
        <w:rPr>
          <w:rFonts w:ascii="Times New Roman" w:eastAsia="Times New Roman" w:hAnsi="Times New Roman" w:cs="Times New Roman"/>
          <w:color w:val="000000" w:themeColor="text1"/>
          <w:sz w:val="20"/>
          <w:szCs w:val="20"/>
          <w:lang w:eastAsia="en-ZA"/>
        </w:rPr>
        <w:t>c</w:t>
      </w:r>
      <w:r w:rsidR="00FD6810">
        <w:rPr>
          <w:rFonts w:ascii="Times New Roman" w:eastAsia="Times New Roman" w:hAnsi="Times New Roman" w:cs="Times New Roman"/>
          <w:color w:val="000000" w:themeColor="text1"/>
          <w:sz w:val="20"/>
          <w:szCs w:val="20"/>
          <w:lang w:eastAsia="en-ZA"/>
        </w:rPr>
        <w:t xml:space="preserve">limate </w:t>
      </w:r>
      <w:r w:rsidR="005331FC">
        <w:rPr>
          <w:rFonts w:ascii="Times New Roman" w:eastAsia="Times New Roman" w:hAnsi="Times New Roman" w:cs="Times New Roman"/>
          <w:color w:val="000000" w:themeColor="text1"/>
          <w:sz w:val="20"/>
          <w:szCs w:val="20"/>
          <w:lang w:eastAsia="en-ZA"/>
        </w:rPr>
        <w:t>t</w:t>
      </w:r>
      <w:r w:rsidR="00FD6810">
        <w:rPr>
          <w:rFonts w:ascii="Times New Roman" w:eastAsia="Times New Roman" w:hAnsi="Times New Roman" w:cs="Times New Roman"/>
          <w:color w:val="000000" w:themeColor="text1"/>
          <w:sz w:val="20"/>
          <w:szCs w:val="20"/>
          <w:lang w:eastAsia="en-ZA"/>
        </w:rPr>
        <w:t>est is intended to be a proof</w:t>
      </w:r>
      <w:r w:rsidR="00907B7C">
        <w:rPr>
          <w:rFonts w:ascii="Times New Roman" w:eastAsia="Times New Roman" w:hAnsi="Times New Roman" w:cs="Times New Roman"/>
          <w:color w:val="000000" w:themeColor="text1"/>
          <w:sz w:val="20"/>
          <w:szCs w:val="20"/>
          <w:lang w:eastAsia="en-ZA"/>
        </w:rPr>
        <w:t>-</w:t>
      </w:r>
      <w:r w:rsidR="00FD6810">
        <w:rPr>
          <w:rFonts w:ascii="Times New Roman" w:eastAsia="Times New Roman" w:hAnsi="Times New Roman" w:cs="Times New Roman"/>
          <w:color w:val="000000" w:themeColor="text1"/>
          <w:sz w:val="20"/>
          <w:szCs w:val="20"/>
          <w:lang w:eastAsia="en-ZA"/>
        </w:rPr>
        <w:t>of</w:t>
      </w:r>
      <w:r w:rsidR="00907B7C">
        <w:rPr>
          <w:rFonts w:ascii="Times New Roman" w:eastAsia="Times New Roman" w:hAnsi="Times New Roman" w:cs="Times New Roman"/>
          <w:color w:val="000000" w:themeColor="text1"/>
          <w:sz w:val="20"/>
          <w:szCs w:val="20"/>
          <w:lang w:eastAsia="en-ZA"/>
        </w:rPr>
        <w:t>-</w:t>
      </w:r>
      <w:r w:rsidR="00FD6810">
        <w:rPr>
          <w:rFonts w:ascii="Times New Roman" w:eastAsia="Times New Roman" w:hAnsi="Times New Roman" w:cs="Times New Roman"/>
          <w:color w:val="000000" w:themeColor="text1"/>
          <w:sz w:val="20"/>
          <w:szCs w:val="20"/>
          <w:lang w:eastAsia="en-ZA"/>
        </w:rPr>
        <w:t>concept, necessarily focusing on very broad</w:t>
      </w:r>
      <w:r w:rsidR="0090766B">
        <w:rPr>
          <w:rFonts w:ascii="Times New Roman" w:eastAsia="Times New Roman" w:hAnsi="Times New Roman" w:cs="Times New Roman"/>
          <w:color w:val="000000" w:themeColor="text1"/>
          <w:sz w:val="20"/>
          <w:szCs w:val="20"/>
          <w:lang w:eastAsia="en-ZA"/>
        </w:rPr>
        <w:t>,</w:t>
      </w:r>
      <w:r w:rsidR="00FD6810">
        <w:rPr>
          <w:rFonts w:ascii="Times New Roman" w:eastAsia="Times New Roman" w:hAnsi="Times New Roman" w:cs="Times New Roman"/>
          <w:color w:val="000000" w:themeColor="text1"/>
          <w:sz w:val="20"/>
          <w:szCs w:val="20"/>
          <w:lang w:eastAsia="en-ZA"/>
        </w:rPr>
        <w:t xml:space="preserve"> generic robustness tests for the purpose of gathering feedback to improve and refine the framework. A key aim in the development of the </w:t>
      </w:r>
      <w:r w:rsidR="005331FC">
        <w:rPr>
          <w:rFonts w:ascii="Times New Roman" w:eastAsia="Times New Roman" w:hAnsi="Times New Roman" w:cs="Times New Roman"/>
          <w:color w:val="000000" w:themeColor="text1"/>
          <w:sz w:val="20"/>
          <w:szCs w:val="20"/>
          <w:lang w:eastAsia="en-ZA"/>
        </w:rPr>
        <w:t>c</w:t>
      </w:r>
      <w:r w:rsidR="00FD6810">
        <w:rPr>
          <w:rFonts w:ascii="Times New Roman" w:eastAsia="Times New Roman" w:hAnsi="Times New Roman" w:cs="Times New Roman"/>
          <w:color w:val="000000" w:themeColor="text1"/>
          <w:sz w:val="20"/>
          <w:szCs w:val="20"/>
          <w:lang w:eastAsia="en-ZA"/>
        </w:rPr>
        <w:t xml:space="preserve">limate </w:t>
      </w:r>
      <w:r w:rsidR="005331FC">
        <w:rPr>
          <w:rFonts w:ascii="Times New Roman" w:eastAsia="Times New Roman" w:hAnsi="Times New Roman" w:cs="Times New Roman"/>
          <w:color w:val="000000" w:themeColor="text1"/>
          <w:sz w:val="20"/>
          <w:szCs w:val="20"/>
          <w:lang w:eastAsia="en-ZA"/>
        </w:rPr>
        <w:t>t</w:t>
      </w:r>
      <w:r w:rsidR="00FD6810">
        <w:rPr>
          <w:rFonts w:ascii="Times New Roman" w:eastAsia="Times New Roman" w:hAnsi="Times New Roman" w:cs="Times New Roman"/>
          <w:color w:val="000000" w:themeColor="text1"/>
          <w:sz w:val="20"/>
          <w:szCs w:val="20"/>
          <w:lang w:eastAsia="en-ZA"/>
        </w:rPr>
        <w:t xml:space="preserve">est is to include a larger quantity of information about possible climate impacts allowing for bespoke robustness testing specific to taxon and location. </w:t>
      </w:r>
    </w:p>
    <w:p w14:paraId="1481DAFB" w14:textId="77777777" w:rsidR="009E0301" w:rsidRDefault="009E0301" w:rsidP="00392CE5">
      <w:pPr>
        <w:spacing w:after="0" w:line="240" w:lineRule="auto"/>
        <w:jc w:val="both"/>
        <w:rPr>
          <w:rFonts w:ascii="Times New Roman" w:eastAsia="Times New Roman" w:hAnsi="Times New Roman" w:cs="Times New Roman"/>
          <w:color w:val="000000" w:themeColor="text1"/>
          <w:sz w:val="20"/>
          <w:szCs w:val="20"/>
          <w:lang w:eastAsia="en-ZA"/>
        </w:rPr>
      </w:pPr>
    </w:p>
    <w:p w14:paraId="1751815C" w14:textId="77777777" w:rsidR="00A47817" w:rsidRDefault="00A47817" w:rsidP="00A0522F">
      <w:pPr>
        <w:spacing w:after="0" w:line="240" w:lineRule="auto"/>
        <w:jc w:val="both"/>
        <w:rPr>
          <w:rFonts w:ascii="Times New Roman" w:hAnsi="Times New Roman" w:cs="Times New Roman"/>
          <w:b/>
          <w:sz w:val="20"/>
          <w:szCs w:val="20"/>
        </w:rPr>
      </w:pPr>
    </w:p>
    <w:p w14:paraId="37D94082" w14:textId="2CDC7732" w:rsidR="00A0522F" w:rsidRDefault="00A0522F" w:rsidP="00A0522F">
      <w:pPr>
        <w:spacing w:after="0" w:line="240" w:lineRule="auto"/>
        <w:jc w:val="both"/>
        <w:rPr>
          <w:rFonts w:ascii="Times New Roman" w:hAnsi="Times New Roman" w:cs="Times New Roman"/>
          <w:b/>
          <w:sz w:val="20"/>
          <w:szCs w:val="20"/>
        </w:rPr>
      </w:pPr>
      <w:r w:rsidRPr="00E63CA2">
        <w:rPr>
          <w:rFonts w:ascii="Times New Roman" w:hAnsi="Times New Roman" w:cs="Times New Roman"/>
          <w:b/>
          <w:sz w:val="20"/>
          <w:szCs w:val="20"/>
        </w:rPr>
        <w:t xml:space="preserve">Methods </w:t>
      </w:r>
    </w:p>
    <w:p w14:paraId="28F3337B" w14:textId="6AABA86B" w:rsidR="004329E2" w:rsidRDefault="004329E2" w:rsidP="002F3239">
      <w:pPr>
        <w:pStyle w:val="m-3105734326654151175msolistparagraph"/>
        <w:shd w:val="clear" w:color="auto" w:fill="FFFFFF"/>
        <w:contextualSpacing/>
        <w:jc w:val="both"/>
        <w:rPr>
          <w:b/>
          <w:bCs/>
          <w:i/>
          <w:iCs/>
          <w:color w:val="000000" w:themeColor="text1"/>
          <w:sz w:val="20"/>
          <w:szCs w:val="20"/>
        </w:rPr>
      </w:pPr>
      <w:r w:rsidRPr="004329E2">
        <w:rPr>
          <w:b/>
          <w:bCs/>
          <w:i/>
          <w:iCs/>
          <w:color w:val="000000" w:themeColor="text1"/>
          <w:sz w:val="20"/>
          <w:szCs w:val="20"/>
        </w:rPr>
        <w:t>Scoping climate scenarios</w:t>
      </w:r>
    </w:p>
    <w:p w14:paraId="39325EBD" w14:textId="77777777" w:rsidR="00CD6C05" w:rsidRPr="004329E2" w:rsidRDefault="00CD6C05" w:rsidP="002F3239">
      <w:pPr>
        <w:pStyle w:val="m-3105734326654151175msolistparagraph"/>
        <w:shd w:val="clear" w:color="auto" w:fill="FFFFFF"/>
        <w:contextualSpacing/>
        <w:jc w:val="both"/>
        <w:rPr>
          <w:b/>
          <w:bCs/>
          <w:i/>
          <w:iCs/>
          <w:color w:val="000000" w:themeColor="text1"/>
          <w:sz w:val="20"/>
          <w:szCs w:val="20"/>
        </w:rPr>
      </w:pPr>
    </w:p>
    <w:p w14:paraId="218CC4EB" w14:textId="15F70259" w:rsidR="009836AC" w:rsidRDefault="009836AC" w:rsidP="009836AC">
      <w:pPr>
        <w:pStyle w:val="m-3105734326654151175msolistparagraph"/>
        <w:shd w:val="clear" w:color="auto" w:fill="FFFFFF"/>
        <w:contextualSpacing/>
        <w:jc w:val="both"/>
        <w:rPr>
          <w:color w:val="000000" w:themeColor="text1"/>
          <w:sz w:val="20"/>
          <w:szCs w:val="20"/>
        </w:rPr>
      </w:pPr>
      <w:r>
        <w:rPr>
          <w:color w:val="000000" w:themeColor="text1"/>
          <w:sz w:val="20"/>
          <w:szCs w:val="20"/>
        </w:rPr>
        <w:t xml:space="preserve">The literature on climate change and its impacts on marine </w:t>
      </w:r>
      <w:r w:rsidR="00907B7C">
        <w:rPr>
          <w:color w:val="000000" w:themeColor="text1"/>
          <w:sz w:val="20"/>
          <w:szCs w:val="20"/>
        </w:rPr>
        <w:t>ecosystems, specific populations and fisheries</w:t>
      </w:r>
      <w:r>
        <w:rPr>
          <w:color w:val="000000" w:themeColor="text1"/>
          <w:sz w:val="20"/>
          <w:szCs w:val="20"/>
        </w:rPr>
        <w:t xml:space="preserve"> is </w:t>
      </w:r>
      <w:r w:rsidR="00550807">
        <w:rPr>
          <w:color w:val="000000" w:themeColor="text1"/>
          <w:sz w:val="20"/>
          <w:szCs w:val="20"/>
        </w:rPr>
        <w:t>broad and</w:t>
      </w:r>
      <w:r>
        <w:rPr>
          <w:color w:val="000000" w:themeColor="text1"/>
          <w:sz w:val="20"/>
          <w:szCs w:val="20"/>
        </w:rPr>
        <w:t xml:space="preserve"> extensive</w:t>
      </w:r>
      <w:r w:rsidR="00550807">
        <w:rPr>
          <w:color w:val="000000" w:themeColor="text1"/>
          <w:sz w:val="20"/>
          <w:szCs w:val="20"/>
        </w:rPr>
        <w:t xml:space="preserve"> covering</w:t>
      </w:r>
      <w:r>
        <w:rPr>
          <w:color w:val="000000" w:themeColor="text1"/>
          <w:sz w:val="20"/>
          <w:szCs w:val="20"/>
        </w:rPr>
        <w:t xml:space="preserve"> the various components that link projections of emissions to possible impacts on the ecology, behaviour and biology of highly migratory species (Figure 2)</w:t>
      </w:r>
      <w:r w:rsidR="00907B7C">
        <w:rPr>
          <w:color w:val="000000" w:themeColor="text1"/>
          <w:sz w:val="20"/>
          <w:szCs w:val="20"/>
        </w:rPr>
        <w:t xml:space="preserve"> (see Poloczanska et al. 2016 for an overview)</w:t>
      </w:r>
      <w:r>
        <w:rPr>
          <w:color w:val="000000" w:themeColor="text1"/>
          <w:sz w:val="20"/>
          <w:szCs w:val="20"/>
        </w:rPr>
        <w:t>. The current research on climate change impacts on pelagic fish species was reviewed and organized into the theoretical linkages between climatological processes, oceanographic properties affecting habitat, mechanisms of impact</w:t>
      </w:r>
      <w:r w:rsidR="00907B7C">
        <w:rPr>
          <w:color w:val="000000" w:themeColor="text1"/>
          <w:sz w:val="20"/>
          <w:szCs w:val="20"/>
        </w:rPr>
        <w:t>,</w:t>
      </w:r>
      <w:r>
        <w:rPr>
          <w:color w:val="000000" w:themeColor="text1"/>
          <w:sz w:val="20"/>
          <w:szCs w:val="20"/>
        </w:rPr>
        <w:t xml:space="preserve"> and the relevant operating model dynamics (Tables 1-3).</w:t>
      </w:r>
    </w:p>
    <w:p w14:paraId="296E3789" w14:textId="77777777" w:rsidR="009836AC" w:rsidRDefault="009836AC" w:rsidP="002F3239">
      <w:pPr>
        <w:pStyle w:val="m-3105734326654151175msolistparagraph"/>
        <w:shd w:val="clear" w:color="auto" w:fill="FFFFFF"/>
        <w:contextualSpacing/>
        <w:jc w:val="both"/>
        <w:rPr>
          <w:color w:val="000000" w:themeColor="text1"/>
          <w:sz w:val="20"/>
          <w:szCs w:val="20"/>
        </w:rPr>
      </w:pPr>
    </w:p>
    <w:p w14:paraId="6219F763" w14:textId="62F8CAF5" w:rsidR="00907B7C" w:rsidRDefault="009836AC" w:rsidP="00907B7C">
      <w:pPr>
        <w:pStyle w:val="m-3105734326654151175msolistparagraph"/>
        <w:shd w:val="clear" w:color="auto" w:fill="FFFFFF"/>
        <w:contextualSpacing/>
        <w:jc w:val="both"/>
        <w:rPr>
          <w:color w:val="000000" w:themeColor="text1"/>
          <w:sz w:val="20"/>
          <w:szCs w:val="20"/>
        </w:rPr>
      </w:pPr>
      <w:r>
        <w:rPr>
          <w:color w:val="000000" w:themeColor="text1"/>
          <w:sz w:val="20"/>
          <w:szCs w:val="20"/>
        </w:rPr>
        <w:t xml:space="preserve">In general, a much larger number of mechanisms for impacts have been described relative to the number of ways in which these can impact operating model dynamics (Figure 2, Table 2). The most frequently cited </w:t>
      </w:r>
      <w:r w:rsidR="00907B7C">
        <w:rPr>
          <w:color w:val="000000" w:themeColor="text1"/>
          <w:sz w:val="20"/>
          <w:szCs w:val="20"/>
        </w:rPr>
        <w:t xml:space="preserve">categories of impact that are considered of highest priority </w:t>
      </w:r>
      <w:r w:rsidR="00550807">
        <w:rPr>
          <w:color w:val="000000" w:themeColor="text1"/>
          <w:sz w:val="20"/>
          <w:szCs w:val="20"/>
        </w:rPr>
        <w:t>relate to</w:t>
      </w:r>
      <w:r w:rsidR="00907B7C">
        <w:rPr>
          <w:color w:val="000000" w:themeColor="text1"/>
          <w:sz w:val="20"/>
          <w:szCs w:val="20"/>
        </w:rPr>
        <w:t xml:space="preserve">: </w:t>
      </w:r>
      <w:bookmarkStart w:id="0" w:name="_Hlk168090757"/>
      <w:r>
        <w:rPr>
          <w:color w:val="000000" w:themeColor="text1"/>
          <w:sz w:val="20"/>
          <w:szCs w:val="20"/>
        </w:rPr>
        <w:t xml:space="preserve">spatial distribution, larval survival (recruitment strength), range contraction (carrying capacity, mean recruitment), adult survival (natural mortality rate) and condition factor </w:t>
      </w:r>
      <w:bookmarkEnd w:id="0"/>
      <w:r>
        <w:rPr>
          <w:color w:val="000000" w:themeColor="text1"/>
          <w:sz w:val="20"/>
          <w:szCs w:val="20"/>
        </w:rPr>
        <w:t xml:space="preserve">(weight at length). </w:t>
      </w:r>
      <w:r w:rsidR="00907B7C">
        <w:rPr>
          <w:color w:val="000000" w:themeColor="text1"/>
          <w:sz w:val="20"/>
          <w:szCs w:val="20"/>
        </w:rPr>
        <w:t>A</w:t>
      </w:r>
      <w:r>
        <w:rPr>
          <w:color w:val="000000" w:themeColor="text1"/>
          <w:sz w:val="20"/>
          <w:szCs w:val="20"/>
        </w:rPr>
        <w:t xml:space="preserve">lmost all papers that evaluate impacts on pelagic fishes, do so qualitatively (e.g., Dell’Apa et al. 2018, Lehodey et al. 2011, Poloczanska et al. 2016). </w:t>
      </w:r>
      <w:r w:rsidR="00907B7C">
        <w:rPr>
          <w:color w:val="000000" w:themeColor="text1"/>
          <w:sz w:val="20"/>
          <w:szCs w:val="20"/>
        </w:rPr>
        <w:t>A</w:t>
      </w:r>
      <w:r w:rsidR="00561EAC">
        <w:rPr>
          <w:color w:val="000000" w:themeColor="text1"/>
          <w:sz w:val="20"/>
          <w:szCs w:val="20"/>
        </w:rPr>
        <w:t xml:space="preserve"> recent ICES technical working group </w:t>
      </w:r>
      <w:r w:rsidR="00907B7C">
        <w:rPr>
          <w:color w:val="000000" w:themeColor="text1"/>
          <w:sz w:val="20"/>
          <w:szCs w:val="20"/>
        </w:rPr>
        <w:t>‘</w:t>
      </w:r>
      <w:r w:rsidR="00561EAC">
        <w:rPr>
          <w:color w:val="000000" w:themeColor="text1"/>
          <w:sz w:val="20"/>
          <w:szCs w:val="20"/>
        </w:rPr>
        <w:t>WKecoMSE</w:t>
      </w:r>
      <w:r w:rsidR="00907B7C">
        <w:rPr>
          <w:color w:val="000000" w:themeColor="text1"/>
          <w:sz w:val="20"/>
          <w:szCs w:val="20"/>
        </w:rPr>
        <w:t>’</w:t>
      </w:r>
      <w:r w:rsidR="00561EAC">
        <w:rPr>
          <w:color w:val="000000" w:themeColor="text1"/>
          <w:sz w:val="20"/>
          <w:szCs w:val="20"/>
        </w:rPr>
        <w:t xml:space="preserve"> (May 2024) evaluating how environmental variables could be incorporated into MSE frameworks </w:t>
      </w:r>
      <w:r w:rsidR="00907B7C">
        <w:rPr>
          <w:color w:val="000000" w:themeColor="text1"/>
          <w:sz w:val="20"/>
          <w:szCs w:val="20"/>
        </w:rPr>
        <w:t>provided a valuable synthesis. The discussion</w:t>
      </w:r>
      <w:r w:rsidR="00550807">
        <w:rPr>
          <w:color w:val="000000" w:themeColor="text1"/>
          <w:sz w:val="20"/>
          <w:szCs w:val="20"/>
        </w:rPr>
        <w:t>s</w:t>
      </w:r>
      <w:r w:rsidR="00907B7C">
        <w:rPr>
          <w:color w:val="000000" w:themeColor="text1"/>
          <w:sz w:val="20"/>
          <w:szCs w:val="20"/>
        </w:rPr>
        <w:t xml:space="preserve"> and working papers of that group further confirmed</w:t>
      </w:r>
      <w:r w:rsidR="00561EAC">
        <w:rPr>
          <w:color w:val="000000" w:themeColor="text1"/>
          <w:sz w:val="20"/>
          <w:szCs w:val="20"/>
        </w:rPr>
        <w:t xml:space="preserve"> </w:t>
      </w:r>
      <w:r w:rsidR="00907B7C">
        <w:rPr>
          <w:color w:val="000000" w:themeColor="text1"/>
          <w:sz w:val="20"/>
          <w:szCs w:val="20"/>
        </w:rPr>
        <w:t>that there is a general lack of empirical studies identifying</w:t>
      </w:r>
      <w:r w:rsidR="00561EAC">
        <w:rPr>
          <w:color w:val="000000" w:themeColor="text1"/>
          <w:sz w:val="20"/>
          <w:szCs w:val="20"/>
        </w:rPr>
        <w:t xml:space="preserve"> mechanistic linkages </w:t>
      </w:r>
      <w:r w:rsidR="00907B7C">
        <w:rPr>
          <w:color w:val="000000" w:themeColor="text1"/>
          <w:sz w:val="20"/>
          <w:szCs w:val="20"/>
        </w:rPr>
        <w:t xml:space="preserve">that quantify climate </w:t>
      </w:r>
      <w:r w:rsidR="00561EAC">
        <w:rPr>
          <w:color w:val="000000" w:themeColor="text1"/>
          <w:sz w:val="20"/>
          <w:szCs w:val="20"/>
        </w:rPr>
        <w:t>impacts to pelagic fish species</w:t>
      </w:r>
      <w:r w:rsidR="00907B7C">
        <w:rPr>
          <w:color w:val="000000" w:themeColor="text1"/>
          <w:sz w:val="20"/>
          <w:szCs w:val="20"/>
        </w:rPr>
        <w:t xml:space="preserve"> (</w:t>
      </w:r>
      <w:r w:rsidR="00907B7C" w:rsidRPr="00C63FC9">
        <w:rPr>
          <w:color w:val="000000" w:themeColor="text1"/>
          <w:sz w:val="20"/>
          <w:szCs w:val="20"/>
        </w:rPr>
        <w:t>Pörtner</w:t>
      </w:r>
      <w:r w:rsidR="00907B7C">
        <w:rPr>
          <w:color w:val="000000" w:themeColor="text1"/>
          <w:sz w:val="20"/>
          <w:szCs w:val="20"/>
        </w:rPr>
        <w:t xml:space="preserve"> and Peck 2010).</w:t>
      </w:r>
    </w:p>
    <w:p w14:paraId="69ABF416" w14:textId="77777777" w:rsidR="00907B7C" w:rsidRDefault="00907B7C" w:rsidP="002F3239">
      <w:pPr>
        <w:pStyle w:val="m-3105734326654151175msolistparagraph"/>
        <w:shd w:val="clear" w:color="auto" w:fill="FFFFFF"/>
        <w:contextualSpacing/>
        <w:jc w:val="both"/>
        <w:rPr>
          <w:color w:val="000000" w:themeColor="text1"/>
          <w:sz w:val="20"/>
          <w:szCs w:val="20"/>
        </w:rPr>
      </w:pPr>
    </w:p>
    <w:p w14:paraId="6C6FFCFF" w14:textId="583D1721" w:rsidR="00907B7C" w:rsidRDefault="00D924E8" w:rsidP="002F3239">
      <w:pPr>
        <w:pStyle w:val="m-3105734326654151175msolistparagraph"/>
        <w:shd w:val="clear" w:color="auto" w:fill="FFFFFF"/>
        <w:contextualSpacing/>
        <w:jc w:val="both"/>
        <w:rPr>
          <w:color w:val="000000" w:themeColor="text1"/>
          <w:sz w:val="20"/>
          <w:szCs w:val="20"/>
        </w:rPr>
      </w:pPr>
      <w:r w:rsidRPr="00D924E8">
        <w:rPr>
          <w:color w:val="000000" w:themeColor="text1"/>
          <w:sz w:val="20"/>
          <w:szCs w:val="20"/>
        </w:rPr>
        <w:t>Through a mixture of empirical studies, theoretical linkage</w:t>
      </w:r>
      <w:r w:rsidR="00907B7C">
        <w:rPr>
          <w:color w:val="000000" w:themeColor="text1"/>
          <w:sz w:val="20"/>
          <w:szCs w:val="20"/>
        </w:rPr>
        <w:t>s</w:t>
      </w:r>
      <w:r w:rsidRPr="00D924E8">
        <w:rPr>
          <w:color w:val="000000" w:themeColor="text1"/>
          <w:sz w:val="20"/>
          <w:szCs w:val="20"/>
        </w:rPr>
        <w:t xml:space="preserve"> and expert judgement, Dell’Apa et al. (2023) determined a series of qualitative changes for the major groups of highly migratory species inhabiting the Northwest Atlantic Ocean. </w:t>
      </w:r>
      <w:r w:rsidR="00550807">
        <w:rPr>
          <w:color w:val="000000" w:themeColor="text1"/>
          <w:sz w:val="20"/>
          <w:szCs w:val="20"/>
        </w:rPr>
        <w:t>They</w:t>
      </w:r>
      <w:r w:rsidR="00907B7C">
        <w:rPr>
          <w:color w:val="000000" w:themeColor="text1"/>
          <w:sz w:val="20"/>
          <w:szCs w:val="20"/>
        </w:rPr>
        <w:t xml:space="preserve"> provide a useful table of expected impacts in terms of the qualitative direction of impact, such as declines in somatic growth and survival of larval stages. Along with work conducted on tropical tunas in the Pacific (Lehodey et al. 2011), these studies were used to produce proof-of-concept climate test</w:t>
      </w:r>
      <w:r w:rsidR="00550807">
        <w:rPr>
          <w:color w:val="000000" w:themeColor="text1"/>
          <w:sz w:val="20"/>
          <w:szCs w:val="20"/>
        </w:rPr>
        <w:t>s</w:t>
      </w:r>
      <w:r w:rsidR="00907B7C">
        <w:rPr>
          <w:color w:val="000000" w:themeColor="text1"/>
          <w:sz w:val="20"/>
          <w:szCs w:val="20"/>
        </w:rPr>
        <w:t xml:space="preserve"> that included four key operating model properties: </w:t>
      </w:r>
    </w:p>
    <w:p w14:paraId="4C1FE7E5" w14:textId="77777777" w:rsidR="00907B7C" w:rsidRDefault="00907B7C" w:rsidP="00907B7C">
      <w:pPr>
        <w:pStyle w:val="m-3105734326654151175msolistparagraph"/>
        <w:shd w:val="clear" w:color="auto" w:fill="FFFFFF"/>
        <w:contextualSpacing/>
        <w:jc w:val="both"/>
        <w:rPr>
          <w:color w:val="000000" w:themeColor="text1"/>
          <w:sz w:val="20"/>
          <w:szCs w:val="20"/>
        </w:rPr>
      </w:pPr>
    </w:p>
    <w:p w14:paraId="3C660B5F" w14:textId="149C6354" w:rsidR="00907B7C" w:rsidRDefault="00550807" w:rsidP="00550807">
      <w:pPr>
        <w:pStyle w:val="m-3105734326654151175msolistparagraph"/>
        <w:numPr>
          <w:ilvl w:val="0"/>
          <w:numId w:val="7"/>
        </w:numPr>
        <w:shd w:val="clear" w:color="auto" w:fill="FFFFFF"/>
        <w:contextualSpacing/>
        <w:jc w:val="both"/>
        <w:rPr>
          <w:color w:val="000000" w:themeColor="text1"/>
          <w:sz w:val="20"/>
          <w:szCs w:val="20"/>
        </w:rPr>
      </w:pPr>
      <w:r>
        <w:rPr>
          <w:color w:val="000000" w:themeColor="text1"/>
          <w:sz w:val="20"/>
          <w:szCs w:val="20"/>
        </w:rPr>
        <w:t>r</w:t>
      </w:r>
      <w:r w:rsidR="00907B7C">
        <w:rPr>
          <w:color w:val="000000" w:themeColor="text1"/>
          <w:sz w:val="20"/>
          <w:szCs w:val="20"/>
        </w:rPr>
        <w:t>ecruitment strength</w:t>
      </w:r>
      <w:r>
        <w:rPr>
          <w:color w:val="000000" w:themeColor="text1"/>
          <w:sz w:val="20"/>
          <w:szCs w:val="20"/>
        </w:rPr>
        <w:t>;</w:t>
      </w:r>
      <w:r w:rsidR="00907B7C">
        <w:rPr>
          <w:color w:val="000000" w:themeColor="text1"/>
          <w:sz w:val="20"/>
          <w:szCs w:val="20"/>
        </w:rPr>
        <w:t xml:space="preserve"> </w:t>
      </w:r>
    </w:p>
    <w:p w14:paraId="1AFB60DD" w14:textId="0497EAFD" w:rsidR="00907B7C" w:rsidRDefault="00550807" w:rsidP="00907B7C">
      <w:pPr>
        <w:pStyle w:val="m-3105734326654151175msolistparagraph"/>
        <w:numPr>
          <w:ilvl w:val="0"/>
          <w:numId w:val="7"/>
        </w:numPr>
        <w:shd w:val="clear" w:color="auto" w:fill="FFFFFF"/>
        <w:contextualSpacing/>
        <w:jc w:val="both"/>
        <w:rPr>
          <w:color w:val="000000" w:themeColor="text1"/>
          <w:sz w:val="20"/>
          <w:szCs w:val="20"/>
        </w:rPr>
      </w:pPr>
      <w:r>
        <w:rPr>
          <w:color w:val="000000" w:themeColor="text1"/>
          <w:sz w:val="20"/>
          <w:szCs w:val="20"/>
        </w:rPr>
        <w:t>a</w:t>
      </w:r>
      <w:r w:rsidR="00907B7C">
        <w:rPr>
          <w:color w:val="000000" w:themeColor="text1"/>
          <w:sz w:val="20"/>
          <w:szCs w:val="20"/>
        </w:rPr>
        <w:t>dult survival</w:t>
      </w:r>
      <w:r>
        <w:rPr>
          <w:color w:val="000000" w:themeColor="text1"/>
          <w:sz w:val="20"/>
          <w:szCs w:val="20"/>
        </w:rPr>
        <w:t>;</w:t>
      </w:r>
    </w:p>
    <w:p w14:paraId="26B3FDBC" w14:textId="531EAC33" w:rsidR="00907B7C" w:rsidRDefault="00550807" w:rsidP="00907B7C">
      <w:pPr>
        <w:pStyle w:val="m-3105734326654151175msolistparagraph"/>
        <w:numPr>
          <w:ilvl w:val="0"/>
          <w:numId w:val="7"/>
        </w:numPr>
        <w:shd w:val="clear" w:color="auto" w:fill="FFFFFF"/>
        <w:contextualSpacing/>
        <w:jc w:val="both"/>
        <w:rPr>
          <w:color w:val="000000" w:themeColor="text1"/>
          <w:sz w:val="20"/>
          <w:szCs w:val="20"/>
        </w:rPr>
      </w:pPr>
      <w:r>
        <w:rPr>
          <w:color w:val="000000" w:themeColor="text1"/>
          <w:sz w:val="20"/>
          <w:szCs w:val="20"/>
        </w:rPr>
        <w:t>s</w:t>
      </w:r>
      <w:r w:rsidR="00907B7C">
        <w:rPr>
          <w:color w:val="000000" w:themeColor="text1"/>
          <w:sz w:val="20"/>
          <w:szCs w:val="20"/>
        </w:rPr>
        <w:t>omatic growth rate</w:t>
      </w:r>
      <w:r>
        <w:rPr>
          <w:color w:val="000000" w:themeColor="text1"/>
          <w:sz w:val="20"/>
          <w:szCs w:val="20"/>
        </w:rPr>
        <w:t>;</w:t>
      </w:r>
      <w:r w:rsidR="00907B7C">
        <w:rPr>
          <w:color w:val="000000" w:themeColor="text1"/>
          <w:sz w:val="20"/>
          <w:szCs w:val="20"/>
        </w:rPr>
        <w:t xml:space="preserve"> </w:t>
      </w:r>
    </w:p>
    <w:p w14:paraId="4F45946F" w14:textId="5AC0F485" w:rsidR="004423F7" w:rsidRDefault="00550807" w:rsidP="00907B7C">
      <w:pPr>
        <w:pStyle w:val="m-3105734326654151175msolistparagraph"/>
        <w:numPr>
          <w:ilvl w:val="0"/>
          <w:numId w:val="7"/>
        </w:numPr>
        <w:shd w:val="clear" w:color="auto" w:fill="FFFFFF"/>
        <w:contextualSpacing/>
        <w:jc w:val="both"/>
        <w:rPr>
          <w:color w:val="000000" w:themeColor="text1"/>
          <w:sz w:val="20"/>
          <w:szCs w:val="20"/>
        </w:rPr>
      </w:pPr>
      <w:r>
        <w:rPr>
          <w:color w:val="000000" w:themeColor="text1"/>
          <w:sz w:val="20"/>
          <w:szCs w:val="20"/>
        </w:rPr>
        <w:t>c</w:t>
      </w:r>
      <w:r w:rsidR="00907B7C">
        <w:rPr>
          <w:color w:val="000000" w:themeColor="text1"/>
          <w:sz w:val="20"/>
          <w:szCs w:val="20"/>
        </w:rPr>
        <w:t>ondition factor</w:t>
      </w:r>
      <w:r>
        <w:rPr>
          <w:color w:val="000000" w:themeColor="text1"/>
          <w:sz w:val="20"/>
          <w:szCs w:val="20"/>
        </w:rPr>
        <w:t>.</w:t>
      </w:r>
      <w:r w:rsidR="00907B7C">
        <w:rPr>
          <w:color w:val="000000" w:themeColor="text1"/>
          <w:sz w:val="20"/>
          <w:szCs w:val="20"/>
        </w:rPr>
        <w:t xml:space="preserve"> </w:t>
      </w:r>
    </w:p>
    <w:p w14:paraId="49A2895B" w14:textId="77777777" w:rsidR="00907B7C" w:rsidRDefault="00907B7C" w:rsidP="002F3239">
      <w:pPr>
        <w:pStyle w:val="m-3105734326654151175msolistparagraph"/>
        <w:shd w:val="clear" w:color="auto" w:fill="FFFFFF"/>
        <w:contextualSpacing/>
        <w:jc w:val="both"/>
        <w:rPr>
          <w:color w:val="000000" w:themeColor="text1"/>
          <w:sz w:val="20"/>
          <w:szCs w:val="20"/>
        </w:rPr>
      </w:pPr>
    </w:p>
    <w:p w14:paraId="7B2CA227" w14:textId="73FB6749" w:rsidR="00907B7C" w:rsidRDefault="00907B7C" w:rsidP="002F3239">
      <w:pPr>
        <w:pStyle w:val="m-3105734326654151175msolistparagraph"/>
        <w:shd w:val="clear" w:color="auto" w:fill="FFFFFF"/>
        <w:contextualSpacing/>
        <w:jc w:val="both"/>
        <w:rPr>
          <w:color w:val="000000" w:themeColor="text1"/>
          <w:sz w:val="20"/>
          <w:szCs w:val="20"/>
        </w:rPr>
      </w:pPr>
      <w:r>
        <w:rPr>
          <w:color w:val="000000" w:themeColor="text1"/>
          <w:sz w:val="20"/>
          <w:szCs w:val="20"/>
        </w:rPr>
        <w:t xml:space="preserve">Table 3 provides a summary of the mechanisms relating to each of operating model property. Recruitment strength is intended to simulate changes in survival of early life stages and shifts in carrying capacity (e.g. range contraction). Adult survival addresses changes in food availability, physiological stress, post-release mortality and costs of behavioural adaptations such as increased foraging time. Somatic growth rate and condition factor </w:t>
      </w:r>
      <w:r w:rsidR="00550807">
        <w:rPr>
          <w:color w:val="000000" w:themeColor="text1"/>
          <w:sz w:val="20"/>
          <w:szCs w:val="20"/>
        </w:rPr>
        <w:t>are</w:t>
      </w:r>
      <w:r>
        <w:rPr>
          <w:color w:val="000000" w:themeColor="text1"/>
          <w:sz w:val="20"/>
          <w:szCs w:val="20"/>
        </w:rPr>
        <w:t xml:space="preserve"> intended to simulate reduced food availability, increased foraging time, competition for food and physiological stress due to, for example</w:t>
      </w:r>
      <w:r w:rsidR="00550807">
        <w:rPr>
          <w:color w:val="000000" w:themeColor="text1"/>
          <w:sz w:val="20"/>
          <w:szCs w:val="20"/>
        </w:rPr>
        <w:t>,</w:t>
      </w:r>
      <w:r>
        <w:rPr>
          <w:color w:val="000000" w:themeColor="text1"/>
          <w:sz w:val="20"/>
          <w:szCs w:val="20"/>
        </w:rPr>
        <w:t xml:space="preserve"> reduced oxygen concentrations and warmer ocean temperatures. As a demonstration, both moderate and extreme values of each impact were simulated using quantities that were derived entirely from this author’s expert judgement (are not empirically derived or scientifically defensible). </w:t>
      </w:r>
    </w:p>
    <w:p w14:paraId="43894531" w14:textId="77777777" w:rsidR="00907B7C" w:rsidRDefault="00907B7C" w:rsidP="002F3239">
      <w:pPr>
        <w:pStyle w:val="m-3105734326654151175msolistparagraph"/>
        <w:shd w:val="clear" w:color="auto" w:fill="FFFFFF"/>
        <w:contextualSpacing/>
        <w:jc w:val="both"/>
        <w:rPr>
          <w:color w:val="000000" w:themeColor="text1"/>
          <w:sz w:val="20"/>
          <w:szCs w:val="20"/>
        </w:rPr>
      </w:pPr>
    </w:p>
    <w:p w14:paraId="04174773" w14:textId="0CC1FC5B" w:rsidR="003F2307" w:rsidRDefault="009836AC" w:rsidP="002F3239">
      <w:pPr>
        <w:pStyle w:val="m-3105734326654151175msolistparagraph"/>
        <w:shd w:val="clear" w:color="auto" w:fill="FFFFFF"/>
        <w:contextualSpacing/>
        <w:jc w:val="both"/>
        <w:rPr>
          <w:color w:val="000000" w:themeColor="text1"/>
          <w:sz w:val="20"/>
          <w:szCs w:val="20"/>
        </w:rPr>
      </w:pPr>
      <w:r>
        <w:rPr>
          <w:color w:val="000000" w:themeColor="text1"/>
          <w:sz w:val="20"/>
          <w:szCs w:val="20"/>
        </w:rPr>
        <w:t xml:space="preserve">In their review of the </w:t>
      </w:r>
      <w:r w:rsidR="003F2307">
        <w:rPr>
          <w:color w:val="000000" w:themeColor="text1"/>
          <w:sz w:val="20"/>
          <w:szCs w:val="20"/>
        </w:rPr>
        <w:t xml:space="preserve">Marine Climate Change Impacts Database (MCID) </w:t>
      </w:r>
      <w:bookmarkStart w:id="1" w:name="_Hlk168212873"/>
      <w:r w:rsidR="003F2307">
        <w:rPr>
          <w:color w:val="000000" w:themeColor="text1"/>
          <w:sz w:val="20"/>
          <w:szCs w:val="20"/>
        </w:rPr>
        <w:t>Poloczanska et al. (2013, 2016)</w:t>
      </w:r>
      <w:r>
        <w:rPr>
          <w:color w:val="000000" w:themeColor="text1"/>
          <w:sz w:val="20"/>
          <w:szCs w:val="20"/>
        </w:rPr>
        <w:t xml:space="preserve"> </w:t>
      </w:r>
      <w:bookmarkEnd w:id="1"/>
      <w:r>
        <w:rPr>
          <w:color w:val="000000" w:themeColor="text1"/>
          <w:sz w:val="20"/>
          <w:szCs w:val="20"/>
        </w:rPr>
        <w:t>found that changes in spatial distribution</w:t>
      </w:r>
      <w:r w:rsidR="00550807">
        <w:rPr>
          <w:color w:val="000000" w:themeColor="text1"/>
          <w:sz w:val="20"/>
          <w:szCs w:val="20"/>
        </w:rPr>
        <w:t xml:space="preserve"> and</w:t>
      </w:r>
      <w:r>
        <w:rPr>
          <w:color w:val="000000" w:themeColor="text1"/>
          <w:sz w:val="20"/>
          <w:szCs w:val="20"/>
        </w:rPr>
        <w:t xml:space="preserve"> phenology </w:t>
      </w:r>
      <w:r w:rsidR="00550807">
        <w:rPr>
          <w:color w:val="000000" w:themeColor="text1"/>
          <w:sz w:val="20"/>
          <w:szCs w:val="20"/>
        </w:rPr>
        <w:t>were</w:t>
      </w:r>
      <w:r>
        <w:rPr>
          <w:color w:val="000000" w:themeColor="text1"/>
          <w:sz w:val="20"/>
          <w:szCs w:val="20"/>
        </w:rPr>
        <w:t xml:space="preserve"> the </w:t>
      </w:r>
      <w:r w:rsidR="00550807">
        <w:rPr>
          <w:color w:val="000000" w:themeColor="text1"/>
          <w:sz w:val="20"/>
          <w:szCs w:val="20"/>
        </w:rPr>
        <w:t>most frequently reported</w:t>
      </w:r>
      <w:r>
        <w:rPr>
          <w:color w:val="000000" w:themeColor="text1"/>
          <w:sz w:val="20"/>
          <w:szCs w:val="20"/>
        </w:rPr>
        <w:t xml:space="preserve"> category </w:t>
      </w:r>
      <w:r w:rsidR="00550807">
        <w:rPr>
          <w:color w:val="000000" w:themeColor="text1"/>
          <w:sz w:val="20"/>
          <w:szCs w:val="20"/>
        </w:rPr>
        <w:t>of</w:t>
      </w:r>
      <w:r>
        <w:rPr>
          <w:color w:val="000000" w:themeColor="text1"/>
          <w:sz w:val="20"/>
          <w:szCs w:val="20"/>
        </w:rPr>
        <w:t xml:space="preserve"> impact. Spatial distribution is however one of the hardest robustness tests to implement since it is highly context specific</w:t>
      </w:r>
      <w:r w:rsidR="00907B7C">
        <w:rPr>
          <w:color w:val="000000" w:themeColor="text1"/>
          <w:sz w:val="20"/>
          <w:szCs w:val="20"/>
        </w:rPr>
        <w:t>. For some species</w:t>
      </w:r>
      <w:r w:rsidR="00550807">
        <w:rPr>
          <w:color w:val="000000" w:themeColor="text1"/>
          <w:sz w:val="20"/>
          <w:szCs w:val="20"/>
        </w:rPr>
        <w:t xml:space="preserve">, overall </w:t>
      </w:r>
      <w:r w:rsidR="00907B7C">
        <w:rPr>
          <w:color w:val="000000" w:themeColor="text1"/>
          <w:sz w:val="20"/>
          <w:szCs w:val="20"/>
        </w:rPr>
        <w:t>distributional shift</w:t>
      </w:r>
      <w:r w:rsidR="00550807">
        <w:rPr>
          <w:color w:val="000000" w:themeColor="text1"/>
          <w:sz w:val="20"/>
          <w:szCs w:val="20"/>
        </w:rPr>
        <w:t>s</w:t>
      </w:r>
      <w:r w:rsidR="00907B7C">
        <w:rPr>
          <w:color w:val="000000" w:themeColor="text1"/>
          <w:sz w:val="20"/>
          <w:szCs w:val="20"/>
        </w:rPr>
        <w:t xml:space="preserve"> to higher latitudes </w:t>
      </w:r>
      <w:r w:rsidR="00550807">
        <w:rPr>
          <w:color w:val="000000" w:themeColor="text1"/>
          <w:sz w:val="20"/>
          <w:szCs w:val="20"/>
        </w:rPr>
        <w:t>have</w:t>
      </w:r>
      <w:r w:rsidR="00907B7C">
        <w:rPr>
          <w:color w:val="000000" w:themeColor="text1"/>
          <w:sz w:val="20"/>
          <w:szCs w:val="20"/>
        </w:rPr>
        <w:t xml:space="preserve"> been observed (Perry et al. 2005,</w:t>
      </w:r>
      <w:r w:rsidR="00907B7C" w:rsidRPr="008E70C6">
        <w:rPr>
          <w:color w:val="000000" w:themeColor="text1"/>
          <w:sz w:val="20"/>
          <w:szCs w:val="20"/>
        </w:rPr>
        <w:t xml:space="preserve"> Nye et al. </w:t>
      </w:r>
      <w:r w:rsidR="00907B7C" w:rsidRPr="008E70C6">
        <w:rPr>
          <w:color w:val="000000" w:themeColor="text1"/>
          <w:sz w:val="20"/>
          <w:szCs w:val="20"/>
        </w:rPr>
        <w:lastRenderedPageBreak/>
        <w:t>2009</w:t>
      </w:r>
      <w:r w:rsidR="00907B7C">
        <w:rPr>
          <w:color w:val="000000" w:themeColor="text1"/>
          <w:sz w:val="20"/>
          <w:szCs w:val="20"/>
        </w:rPr>
        <w:t>,</w:t>
      </w:r>
      <w:r w:rsidR="00907B7C" w:rsidRPr="008E70C6">
        <w:rPr>
          <w:color w:val="000000" w:themeColor="text1"/>
          <w:sz w:val="20"/>
          <w:szCs w:val="20"/>
        </w:rPr>
        <w:t xml:space="preserve"> Last et al. 2011</w:t>
      </w:r>
      <w:r w:rsidR="00907B7C">
        <w:rPr>
          <w:color w:val="000000" w:themeColor="text1"/>
          <w:sz w:val="20"/>
          <w:szCs w:val="20"/>
        </w:rPr>
        <w:t>). However, for highly migratory species such as tunas, theoretical models predict both</w:t>
      </w:r>
      <w:r>
        <w:rPr>
          <w:color w:val="000000" w:themeColor="text1"/>
          <w:sz w:val="20"/>
          <w:szCs w:val="20"/>
        </w:rPr>
        <w:t xml:space="preserve"> range expansion and contractions both towards and away from fishing pressures (e.g., tropical tunas of the Pacific Ocean, Lehodey et al. 2011). In this demonstration paper, spatial distribution was not considered</w:t>
      </w:r>
      <w:r w:rsidR="00907B7C">
        <w:rPr>
          <w:color w:val="000000" w:themeColor="text1"/>
          <w:sz w:val="20"/>
          <w:szCs w:val="20"/>
        </w:rPr>
        <w:t xml:space="preserve"> but has implications for operating model properties such as carrying capacity, catchability, somatic growth, condition factor and natural survival.</w:t>
      </w:r>
      <w:r>
        <w:rPr>
          <w:color w:val="000000" w:themeColor="text1"/>
          <w:sz w:val="20"/>
          <w:szCs w:val="20"/>
        </w:rPr>
        <w:t xml:space="preserve">  </w:t>
      </w:r>
    </w:p>
    <w:p w14:paraId="30D9AAFD" w14:textId="77777777" w:rsidR="00AD05D7" w:rsidRDefault="00AD05D7" w:rsidP="002F3239">
      <w:pPr>
        <w:pStyle w:val="m-3105734326654151175msolistparagraph"/>
        <w:shd w:val="clear" w:color="auto" w:fill="FFFFFF"/>
        <w:contextualSpacing/>
        <w:jc w:val="both"/>
        <w:rPr>
          <w:color w:val="000000" w:themeColor="text1"/>
          <w:sz w:val="20"/>
          <w:szCs w:val="20"/>
        </w:rPr>
      </w:pPr>
    </w:p>
    <w:p w14:paraId="67E6B494" w14:textId="08FADF2B" w:rsidR="00AD05D7" w:rsidRDefault="00AD05D7" w:rsidP="002F3239">
      <w:pPr>
        <w:pStyle w:val="m-3105734326654151175msolistparagraph"/>
        <w:shd w:val="clear" w:color="auto" w:fill="FFFFFF"/>
        <w:contextualSpacing/>
        <w:jc w:val="both"/>
        <w:rPr>
          <w:color w:val="000000" w:themeColor="text1"/>
          <w:sz w:val="20"/>
          <w:szCs w:val="20"/>
        </w:rPr>
      </w:pPr>
      <w:r>
        <w:rPr>
          <w:color w:val="000000" w:themeColor="text1"/>
          <w:sz w:val="20"/>
          <w:szCs w:val="20"/>
        </w:rPr>
        <w:t xml:space="preserve">To understand the sensitivity of management procedures to climate scenarios, a reference run (‘Ref’) was conducted without any changes in the operating model dynamics. </w:t>
      </w:r>
    </w:p>
    <w:p w14:paraId="1F052BFB" w14:textId="77777777" w:rsidR="00715240" w:rsidRDefault="00715240" w:rsidP="002F3239">
      <w:pPr>
        <w:pStyle w:val="m-3105734326654151175msolistparagraph"/>
        <w:shd w:val="clear" w:color="auto" w:fill="FFFFFF"/>
        <w:contextualSpacing/>
        <w:jc w:val="both"/>
        <w:rPr>
          <w:color w:val="000000" w:themeColor="text1"/>
          <w:sz w:val="20"/>
          <w:szCs w:val="20"/>
        </w:rPr>
      </w:pPr>
    </w:p>
    <w:p w14:paraId="5F67DB16" w14:textId="77777777" w:rsidR="004329E2" w:rsidRDefault="004329E2" w:rsidP="004329E2">
      <w:pPr>
        <w:pStyle w:val="m-3105734326654151175msolistparagraph"/>
        <w:shd w:val="clear" w:color="auto" w:fill="FFFFFF"/>
        <w:contextualSpacing/>
        <w:jc w:val="both"/>
        <w:rPr>
          <w:b/>
          <w:bCs/>
          <w:i/>
          <w:iCs/>
          <w:color w:val="000000" w:themeColor="text1"/>
          <w:sz w:val="20"/>
          <w:szCs w:val="20"/>
        </w:rPr>
      </w:pPr>
      <w:r w:rsidRPr="004329E2">
        <w:rPr>
          <w:b/>
          <w:bCs/>
          <w:i/>
          <w:iCs/>
          <w:color w:val="000000" w:themeColor="text1"/>
          <w:sz w:val="20"/>
          <w:szCs w:val="20"/>
        </w:rPr>
        <w:t>Reference operating models</w:t>
      </w:r>
    </w:p>
    <w:p w14:paraId="7426D66F" w14:textId="77777777" w:rsidR="004329E2" w:rsidRDefault="004329E2" w:rsidP="002F3239">
      <w:pPr>
        <w:pStyle w:val="m-3105734326654151175msolistparagraph"/>
        <w:shd w:val="clear" w:color="auto" w:fill="FFFFFF"/>
        <w:contextualSpacing/>
        <w:jc w:val="both"/>
        <w:rPr>
          <w:color w:val="000000" w:themeColor="text1"/>
          <w:sz w:val="20"/>
          <w:szCs w:val="20"/>
        </w:rPr>
      </w:pPr>
    </w:p>
    <w:p w14:paraId="018A573E" w14:textId="20C59F06" w:rsidR="00907B7C" w:rsidRDefault="00907B7C" w:rsidP="002F3239">
      <w:pPr>
        <w:pStyle w:val="m-3105734326654151175msolistparagraph"/>
        <w:shd w:val="clear" w:color="auto" w:fill="FFFFFF"/>
        <w:contextualSpacing/>
        <w:jc w:val="both"/>
        <w:rPr>
          <w:color w:val="000000" w:themeColor="text1"/>
          <w:sz w:val="20"/>
          <w:szCs w:val="20"/>
        </w:rPr>
      </w:pPr>
      <w:r>
        <w:rPr>
          <w:color w:val="000000" w:themeColor="text1"/>
          <w:sz w:val="20"/>
          <w:szCs w:val="20"/>
        </w:rPr>
        <w:t xml:space="preserve">Operating models were developed for the </w:t>
      </w:r>
      <w:r w:rsidR="00715240" w:rsidRPr="00715240">
        <w:rPr>
          <w:color w:val="000000" w:themeColor="text1"/>
          <w:sz w:val="20"/>
          <w:szCs w:val="20"/>
        </w:rPr>
        <w:t xml:space="preserve">six pelagic species </w:t>
      </w:r>
      <w:r w:rsidRPr="00715240">
        <w:rPr>
          <w:color w:val="000000" w:themeColor="text1"/>
          <w:sz w:val="20"/>
          <w:szCs w:val="20"/>
        </w:rPr>
        <w:t>of the EcoTest project</w:t>
      </w:r>
      <w:r>
        <w:rPr>
          <w:color w:val="000000" w:themeColor="text1"/>
          <w:sz w:val="20"/>
          <w:szCs w:val="20"/>
        </w:rPr>
        <w:t xml:space="preserve"> (</w:t>
      </w:r>
      <w:r w:rsidRPr="00715240">
        <w:rPr>
          <w:color w:val="000000" w:themeColor="text1"/>
          <w:sz w:val="20"/>
          <w:szCs w:val="20"/>
        </w:rPr>
        <w:t>Huynh et al. 2022, Carruthers et al. 2024)</w:t>
      </w:r>
      <w:r>
        <w:rPr>
          <w:color w:val="000000" w:themeColor="text1"/>
          <w:sz w:val="20"/>
          <w:szCs w:val="20"/>
        </w:rPr>
        <w:t xml:space="preserve"> </w:t>
      </w:r>
      <w:r w:rsidR="00715240" w:rsidRPr="00715240">
        <w:rPr>
          <w:color w:val="000000" w:themeColor="text1"/>
          <w:sz w:val="20"/>
          <w:szCs w:val="20"/>
        </w:rPr>
        <w:t xml:space="preserve">that </w:t>
      </w:r>
      <w:r>
        <w:rPr>
          <w:color w:val="000000" w:themeColor="text1"/>
          <w:sz w:val="20"/>
          <w:szCs w:val="20"/>
        </w:rPr>
        <w:t>are based on documented</w:t>
      </w:r>
      <w:r w:rsidR="00715240" w:rsidRPr="00715240">
        <w:rPr>
          <w:color w:val="000000" w:themeColor="text1"/>
          <w:sz w:val="20"/>
          <w:szCs w:val="20"/>
        </w:rPr>
        <w:t xml:space="preserve"> stock assessments</w:t>
      </w:r>
      <w:r>
        <w:rPr>
          <w:color w:val="000000" w:themeColor="text1"/>
          <w:sz w:val="20"/>
          <w:szCs w:val="20"/>
        </w:rPr>
        <w:t xml:space="preserve">: </w:t>
      </w:r>
      <w:r w:rsidR="00715240" w:rsidRPr="00715240">
        <w:rPr>
          <w:color w:val="000000" w:themeColor="text1"/>
          <w:sz w:val="20"/>
          <w:szCs w:val="20"/>
        </w:rPr>
        <w:t>Atlantic bigeye, swordfish, blue shark, shortfin mako shark, white marlin, blue marlin</w:t>
      </w:r>
      <w:r>
        <w:rPr>
          <w:color w:val="000000" w:themeColor="text1"/>
          <w:sz w:val="20"/>
          <w:szCs w:val="20"/>
        </w:rPr>
        <w:t xml:space="preserve"> (Table 4, Figure 3). The </w:t>
      </w:r>
      <w:r w:rsidR="00D924E8">
        <w:rPr>
          <w:color w:val="000000" w:themeColor="text1"/>
          <w:sz w:val="20"/>
          <w:szCs w:val="20"/>
        </w:rPr>
        <w:t>operating models were developed in the openMSE framework (Hordyk et al. 2024)</w:t>
      </w:r>
      <w:r>
        <w:rPr>
          <w:color w:val="000000" w:themeColor="text1"/>
          <w:sz w:val="20"/>
          <w:szCs w:val="20"/>
        </w:rPr>
        <w:t xml:space="preserve">. The climate tests were developed to be generic (i.e., are scale-free) and can be applied to any of the 100+ operating models already developed in the openMSE framework. </w:t>
      </w:r>
      <w:r w:rsidR="00550807">
        <w:rPr>
          <w:color w:val="000000" w:themeColor="text1"/>
          <w:sz w:val="20"/>
          <w:szCs w:val="20"/>
        </w:rPr>
        <w:t xml:space="preserve">For the purposes of clarity, only the results for bigeye tuna, blue shark and swordfish are presented here. </w:t>
      </w:r>
    </w:p>
    <w:p w14:paraId="12FBC2A7" w14:textId="77777777" w:rsidR="00907B7C" w:rsidRDefault="00907B7C" w:rsidP="002F3239">
      <w:pPr>
        <w:pStyle w:val="m-3105734326654151175msolistparagraph"/>
        <w:shd w:val="clear" w:color="auto" w:fill="FFFFFF"/>
        <w:contextualSpacing/>
        <w:jc w:val="both"/>
        <w:rPr>
          <w:color w:val="000000" w:themeColor="text1"/>
          <w:sz w:val="20"/>
          <w:szCs w:val="20"/>
        </w:rPr>
      </w:pPr>
    </w:p>
    <w:p w14:paraId="1116E8C2" w14:textId="77777777" w:rsidR="00907B7C" w:rsidRPr="00907B7C" w:rsidRDefault="00907B7C" w:rsidP="002F3239">
      <w:pPr>
        <w:pStyle w:val="m-3105734326654151175msolistparagraph"/>
        <w:shd w:val="clear" w:color="auto" w:fill="FFFFFF"/>
        <w:contextualSpacing/>
        <w:jc w:val="both"/>
        <w:rPr>
          <w:b/>
          <w:bCs/>
          <w:i/>
          <w:iCs/>
          <w:color w:val="000000" w:themeColor="text1"/>
          <w:sz w:val="20"/>
          <w:szCs w:val="20"/>
        </w:rPr>
      </w:pPr>
      <w:r w:rsidRPr="00907B7C">
        <w:rPr>
          <w:b/>
          <w:bCs/>
          <w:i/>
          <w:iCs/>
          <w:color w:val="000000" w:themeColor="text1"/>
          <w:sz w:val="20"/>
          <w:szCs w:val="20"/>
        </w:rPr>
        <w:t>Management Procedures</w:t>
      </w:r>
    </w:p>
    <w:p w14:paraId="176A6C21" w14:textId="77777777" w:rsidR="00907B7C" w:rsidRDefault="00907B7C" w:rsidP="002F3239">
      <w:pPr>
        <w:pStyle w:val="m-3105734326654151175msolistparagraph"/>
        <w:shd w:val="clear" w:color="auto" w:fill="FFFFFF"/>
        <w:contextualSpacing/>
        <w:jc w:val="both"/>
        <w:rPr>
          <w:color w:val="000000" w:themeColor="text1"/>
          <w:sz w:val="20"/>
          <w:szCs w:val="20"/>
        </w:rPr>
      </w:pPr>
    </w:p>
    <w:p w14:paraId="4182A8C2" w14:textId="1247827F" w:rsidR="002F3239" w:rsidRDefault="00AD05D7" w:rsidP="002F3239">
      <w:pPr>
        <w:pStyle w:val="m-3105734326654151175msolistparagraph"/>
        <w:shd w:val="clear" w:color="auto" w:fill="FFFFFF"/>
        <w:contextualSpacing/>
        <w:jc w:val="both"/>
        <w:rPr>
          <w:color w:val="000000" w:themeColor="text1"/>
          <w:sz w:val="20"/>
          <w:szCs w:val="20"/>
        </w:rPr>
      </w:pPr>
      <w:r>
        <w:rPr>
          <w:color w:val="000000" w:themeColor="text1"/>
          <w:sz w:val="20"/>
          <w:szCs w:val="20"/>
        </w:rPr>
        <w:t xml:space="preserve">The climate test scenarios </w:t>
      </w:r>
      <w:r w:rsidR="00715240" w:rsidRPr="00715240">
        <w:rPr>
          <w:color w:val="000000" w:themeColor="text1"/>
          <w:sz w:val="20"/>
          <w:szCs w:val="20"/>
        </w:rPr>
        <w:t xml:space="preserve">were projected for a set of archetypal </w:t>
      </w:r>
      <w:r w:rsidR="00550807">
        <w:rPr>
          <w:color w:val="000000" w:themeColor="text1"/>
          <w:sz w:val="20"/>
          <w:szCs w:val="20"/>
        </w:rPr>
        <w:t>MPs</w:t>
      </w:r>
      <w:r w:rsidR="00715240" w:rsidRPr="00715240">
        <w:rPr>
          <w:color w:val="000000" w:themeColor="text1"/>
          <w:sz w:val="20"/>
          <w:szCs w:val="20"/>
        </w:rPr>
        <w:t xml:space="preserve"> that respond to various data (relative abundance indices</w:t>
      </w:r>
      <w:r w:rsidR="00090EAB">
        <w:rPr>
          <w:color w:val="000000" w:themeColor="text1"/>
          <w:sz w:val="20"/>
          <w:szCs w:val="20"/>
        </w:rPr>
        <w:t>, catch data, no data – are prescriptions</w:t>
      </w:r>
      <w:r w:rsidR="00715240" w:rsidRPr="00715240">
        <w:rPr>
          <w:color w:val="000000" w:themeColor="text1"/>
          <w:sz w:val="20"/>
          <w:szCs w:val="20"/>
        </w:rPr>
        <w:t>), calculate advice in various ways (aim for a relative abundance index level, aim for a constant exploitation rate</w:t>
      </w:r>
      <w:r w:rsidR="00090EAB">
        <w:rPr>
          <w:color w:val="000000" w:themeColor="text1"/>
          <w:sz w:val="20"/>
          <w:szCs w:val="20"/>
        </w:rPr>
        <w:t>, use a stock assessment model and harvest control rule</w:t>
      </w:r>
      <w:r w:rsidR="00715240" w:rsidRPr="00715240">
        <w:rPr>
          <w:color w:val="000000" w:themeColor="text1"/>
          <w:sz w:val="20"/>
          <w:szCs w:val="20"/>
        </w:rPr>
        <w:t>) and provide advice in terms of various management levers (e.g., total allowable catch, total allowable effort, size limits, spatial closures)</w:t>
      </w:r>
      <w:r w:rsidR="00090EAB">
        <w:rPr>
          <w:color w:val="000000" w:themeColor="text1"/>
          <w:sz w:val="20"/>
          <w:szCs w:val="20"/>
        </w:rPr>
        <w:t xml:space="preserve"> (see Table 5 for the </w:t>
      </w:r>
      <w:r w:rsidR="00550807">
        <w:rPr>
          <w:color w:val="000000" w:themeColor="text1"/>
          <w:sz w:val="20"/>
          <w:szCs w:val="20"/>
        </w:rPr>
        <w:t>MPs</w:t>
      </w:r>
      <w:r w:rsidR="00090EAB">
        <w:rPr>
          <w:color w:val="000000" w:themeColor="text1"/>
          <w:sz w:val="20"/>
          <w:szCs w:val="20"/>
        </w:rPr>
        <w:t xml:space="preserve"> that were tested). The focus of this MP evaluation is on the type of MP as it is intended to be used. To this end, where applicable</w:t>
      </w:r>
      <w:r w:rsidR="00550807">
        <w:rPr>
          <w:color w:val="000000" w:themeColor="text1"/>
          <w:sz w:val="20"/>
          <w:szCs w:val="20"/>
        </w:rPr>
        <w:t>,</w:t>
      </w:r>
      <w:r w:rsidR="00090EAB">
        <w:rPr>
          <w:color w:val="000000" w:themeColor="text1"/>
          <w:sz w:val="20"/>
          <w:szCs w:val="20"/>
        </w:rPr>
        <w:t xml:space="preserve"> the MPs include observation error in catches and indices of abundance but are omniscient with regard to target levels of the index relative to SSBMSY and effort relative to UMSY, for example. While they are not tuned to performance outcomes</w:t>
      </w:r>
      <w:r w:rsidR="00550807">
        <w:rPr>
          <w:color w:val="000000" w:themeColor="text1"/>
          <w:sz w:val="20"/>
          <w:szCs w:val="20"/>
        </w:rPr>
        <w:t>,</w:t>
      </w:r>
      <w:r w:rsidR="00090EAB">
        <w:rPr>
          <w:color w:val="000000" w:themeColor="text1"/>
          <w:sz w:val="20"/>
          <w:szCs w:val="20"/>
        </w:rPr>
        <w:t xml:space="preserve"> by aiming for </w:t>
      </w:r>
      <w:r w:rsidR="00550807">
        <w:rPr>
          <w:color w:val="000000" w:themeColor="text1"/>
          <w:sz w:val="20"/>
          <w:szCs w:val="20"/>
        </w:rPr>
        <w:t>MSY</w:t>
      </w:r>
      <w:r w:rsidR="00090EAB">
        <w:rPr>
          <w:color w:val="000000" w:themeColor="text1"/>
          <w:sz w:val="20"/>
          <w:szCs w:val="20"/>
        </w:rPr>
        <w:t xml:space="preserve"> levels, the MPs share a common theoretical </w:t>
      </w:r>
      <w:r w:rsidR="00550807">
        <w:rPr>
          <w:color w:val="000000" w:themeColor="text1"/>
          <w:sz w:val="20"/>
          <w:szCs w:val="20"/>
        </w:rPr>
        <w:t>thread</w:t>
      </w:r>
      <w:r w:rsidR="00090EAB">
        <w:rPr>
          <w:color w:val="000000" w:themeColor="text1"/>
          <w:sz w:val="20"/>
          <w:szCs w:val="20"/>
        </w:rPr>
        <w:t xml:space="preserve"> (this is not applicable to the size limit and spatial closure MPs that are not based on MSY quantities). </w:t>
      </w:r>
    </w:p>
    <w:p w14:paraId="5B3009B4" w14:textId="77777777" w:rsidR="001908C5" w:rsidRDefault="001908C5" w:rsidP="002F3239">
      <w:pPr>
        <w:pStyle w:val="m-3105734326654151175msolistparagraph"/>
        <w:shd w:val="clear" w:color="auto" w:fill="FFFFFF"/>
        <w:contextualSpacing/>
        <w:jc w:val="both"/>
        <w:rPr>
          <w:color w:val="000000" w:themeColor="text1"/>
          <w:sz w:val="20"/>
          <w:szCs w:val="20"/>
        </w:rPr>
      </w:pPr>
    </w:p>
    <w:p w14:paraId="2B4EFDAC" w14:textId="6AD30819" w:rsidR="001908C5" w:rsidRDefault="001908C5" w:rsidP="002F3239">
      <w:pPr>
        <w:pStyle w:val="m-3105734326654151175msolistparagraph"/>
        <w:shd w:val="clear" w:color="auto" w:fill="FFFFFF"/>
        <w:contextualSpacing/>
        <w:jc w:val="both"/>
        <w:rPr>
          <w:b/>
          <w:bCs/>
          <w:i/>
          <w:iCs/>
          <w:color w:val="000000" w:themeColor="text1"/>
          <w:sz w:val="20"/>
          <w:szCs w:val="20"/>
        </w:rPr>
      </w:pPr>
      <w:r w:rsidRPr="001908C5">
        <w:rPr>
          <w:b/>
          <w:bCs/>
          <w:i/>
          <w:iCs/>
          <w:color w:val="000000" w:themeColor="text1"/>
          <w:sz w:val="20"/>
          <w:szCs w:val="20"/>
        </w:rPr>
        <w:t>Quantifying management performance</w:t>
      </w:r>
    </w:p>
    <w:p w14:paraId="10A4D2C1" w14:textId="77777777" w:rsidR="001908C5" w:rsidRDefault="001908C5" w:rsidP="002F3239">
      <w:pPr>
        <w:pStyle w:val="m-3105734326654151175msolistparagraph"/>
        <w:shd w:val="clear" w:color="auto" w:fill="FFFFFF"/>
        <w:contextualSpacing/>
        <w:jc w:val="both"/>
        <w:rPr>
          <w:b/>
          <w:bCs/>
          <w:i/>
          <w:iCs/>
          <w:color w:val="000000" w:themeColor="text1"/>
          <w:sz w:val="20"/>
          <w:szCs w:val="20"/>
        </w:rPr>
      </w:pPr>
    </w:p>
    <w:p w14:paraId="18CD0F4F" w14:textId="3D64F205" w:rsidR="001908C5" w:rsidRPr="001908C5" w:rsidRDefault="001908C5" w:rsidP="002F3239">
      <w:pPr>
        <w:pStyle w:val="m-3105734326654151175msolistparagraph"/>
        <w:shd w:val="clear" w:color="auto" w:fill="FFFFFF"/>
        <w:contextualSpacing/>
        <w:jc w:val="both"/>
        <w:rPr>
          <w:color w:val="000000" w:themeColor="text1"/>
          <w:sz w:val="20"/>
          <w:szCs w:val="20"/>
        </w:rPr>
      </w:pPr>
      <w:r>
        <w:rPr>
          <w:color w:val="000000" w:themeColor="text1"/>
          <w:sz w:val="20"/>
          <w:szCs w:val="20"/>
        </w:rPr>
        <w:t xml:space="preserve">The performance of </w:t>
      </w:r>
      <w:r w:rsidR="00550807">
        <w:rPr>
          <w:color w:val="000000" w:themeColor="text1"/>
          <w:sz w:val="20"/>
          <w:szCs w:val="20"/>
        </w:rPr>
        <w:t xml:space="preserve">the </w:t>
      </w:r>
      <w:r>
        <w:rPr>
          <w:color w:val="000000" w:themeColor="text1"/>
          <w:sz w:val="20"/>
          <w:szCs w:val="20"/>
        </w:rPr>
        <w:t>MPs was evaluated with respect to biomass and yield outcomes</w:t>
      </w:r>
      <w:r w:rsidR="00550807">
        <w:rPr>
          <w:color w:val="000000" w:themeColor="text1"/>
          <w:sz w:val="20"/>
          <w:szCs w:val="20"/>
        </w:rPr>
        <w:t xml:space="preserve"> over the long-term</w:t>
      </w:r>
      <w:r>
        <w:rPr>
          <w:color w:val="000000" w:themeColor="text1"/>
          <w:sz w:val="20"/>
          <w:szCs w:val="20"/>
        </w:rPr>
        <w:t xml:space="preserve"> in order to better reveal differences in </w:t>
      </w:r>
      <w:r w:rsidR="00550807">
        <w:rPr>
          <w:color w:val="000000" w:themeColor="text1"/>
          <w:sz w:val="20"/>
          <w:szCs w:val="20"/>
        </w:rPr>
        <w:t>MP</w:t>
      </w:r>
      <w:r>
        <w:rPr>
          <w:color w:val="000000" w:themeColor="text1"/>
          <w:sz w:val="20"/>
          <w:szCs w:val="20"/>
        </w:rPr>
        <w:t xml:space="preserve"> properties. Long-term outcomes are less dependent on starting </w:t>
      </w:r>
      <w:r w:rsidR="00BF406A">
        <w:rPr>
          <w:color w:val="000000" w:themeColor="text1"/>
          <w:sz w:val="20"/>
          <w:szCs w:val="20"/>
        </w:rPr>
        <w:t xml:space="preserve">projection </w:t>
      </w:r>
      <w:r>
        <w:rPr>
          <w:color w:val="000000" w:themeColor="text1"/>
          <w:sz w:val="20"/>
          <w:szCs w:val="20"/>
        </w:rPr>
        <w:t xml:space="preserve">conditions and allow for a clearer understanding </w:t>
      </w:r>
      <w:r w:rsidR="00BF406A">
        <w:rPr>
          <w:color w:val="000000" w:themeColor="text1"/>
          <w:sz w:val="20"/>
          <w:szCs w:val="20"/>
        </w:rPr>
        <w:t xml:space="preserve">of asymptotic </w:t>
      </w:r>
      <w:r w:rsidR="00550807">
        <w:rPr>
          <w:color w:val="000000" w:themeColor="text1"/>
          <w:sz w:val="20"/>
          <w:szCs w:val="20"/>
        </w:rPr>
        <w:t xml:space="preserve">MP </w:t>
      </w:r>
      <w:r w:rsidR="00BF406A">
        <w:rPr>
          <w:color w:val="000000" w:themeColor="text1"/>
          <w:sz w:val="20"/>
          <w:szCs w:val="20"/>
        </w:rPr>
        <w:t xml:space="preserve">performance. Yield was quantified as </w:t>
      </w:r>
      <w:r w:rsidR="00550807">
        <w:rPr>
          <w:color w:val="000000" w:themeColor="text1"/>
          <w:sz w:val="20"/>
          <w:szCs w:val="20"/>
        </w:rPr>
        <w:t>catch</w:t>
      </w:r>
      <w:r w:rsidR="00BF406A">
        <w:rPr>
          <w:color w:val="000000" w:themeColor="text1"/>
          <w:sz w:val="20"/>
          <w:szCs w:val="20"/>
        </w:rPr>
        <w:t xml:space="preserve"> in year 50 of the projection divided by the </w:t>
      </w:r>
      <w:r w:rsidR="00550807">
        <w:rPr>
          <w:color w:val="000000" w:themeColor="text1"/>
          <w:sz w:val="20"/>
          <w:szCs w:val="20"/>
        </w:rPr>
        <w:t>catch observed</w:t>
      </w:r>
      <w:r w:rsidR="00BF406A">
        <w:rPr>
          <w:color w:val="000000" w:themeColor="text1"/>
          <w:sz w:val="20"/>
          <w:szCs w:val="20"/>
        </w:rPr>
        <w:t xml:space="preserve"> in the last historical year (before the MP was applied). Biomass was quantified as spawning stock biomass (SSB) in projection year 50 relative to equilibrium SSB at FMSY fishing </w:t>
      </w:r>
      <w:r w:rsidR="00550807">
        <w:rPr>
          <w:color w:val="000000" w:themeColor="text1"/>
          <w:sz w:val="20"/>
          <w:szCs w:val="20"/>
        </w:rPr>
        <w:t xml:space="preserve">levels </w:t>
      </w:r>
      <w:r w:rsidR="00BF406A">
        <w:rPr>
          <w:color w:val="000000" w:themeColor="text1"/>
          <w:sz w:val="20"/>
          <w:szCs w:val="20"/>
        </w:rPr>
        <w:t xml:space="preserve">(SSBMSY) where </w:t>
      </w:r>
      <w:r w:rsidR="00550807">
        <w:rPr>
          <w:color w:val="000000" w:themeColor="text1"/>
          <w:sz w:val="20"/>
          <w:szCs w:val="20"/>
        </w:rPr>
        <w:t xml:space="preserve">SSBMSY </w:t>
      </w:r>
      <w:r w:rsidR="00BF406A">
        <w:rPr>
          <w:color w:val="000000" w:themeColor="text1"/>
          <w:sz w:val="20"/>
          <w:szCs w:val="20"/>
        </w:rPr>
        <w:t>was time</w:t>
      </w:r>
      <w:r w:rsidR="00550807">
        <w:rPr>
          <w:color w:val="000000" w:themeColor="text1"/>
          <w:sz w:val="20"/>
          <w:szCs w:val="20"/>
        </w:rPr>
        <w:t>-</w:t>
      </w:r>
      <w:r w:rsidR="00BF406A">
        <w:rPr>
          <w:color w:val="000000" w:themeColor="text1"/>
          <w:sz w:val="20"/>
          <w:szCs w:val="20"/>
        </w:rPr>
        <w:t>invariant and calculated from the relevant parameters in the final historical year of the operating model (not a dynamic reference point accounting for changes in operating model parameters). 128 simulations were used to characterize performance. For each species</w:t>
      </w:r>
      <w:r w:rsidR="00550807">
        <w:rPr>
          <w:color w:val="000000" w:themeColor="text1"/>
          <w:sz w:val="20"/>
          <w:szCs w:val="20"/>
        </w:rPr>
        <w:t>,</w:t>
      </w:r>
      <w:r w:rsidR="00BF406A">
        <w:rPr>
          <w:color w:val="000000" w:themeColor="text1"/>
          <w:sz w:val="20"/>
          <w:szCs w:val="20"/>
        </w:rPr>
        <w:t xml:space="preserve"> projected conditions (process and observation errors) were identical among MPs and climate tests with the exception of the modified </w:t>
      </w:r>
      <w:r w:rsidR="00550807">
        <w:rPr>
          <w:color w:val="000000" w:themeColor="text1"/>
          <w:sz w:val="20"/>
          <w:szCs w:val="20"/>
        </w:rPr>
        <w:t>aspects</w:t>
      </w:r>
      <w:r w:rsidR="00BF406A">
        <w:rPr>
          <w:color w:val="000000" w:themeColor="text1"/>
          <w:sz w:val="20"/>
          <w:szCs w:val="20"/>
        </w:rPr>
        <w:t xml:space="preserve"> of the </w:t>
      </w:r>
      <w:r w:rsidR="00550807">
        <w:rPr>
          <w:color w:val="000000" w:themeColor="text1"/>
          <w:sz w:val="20"/>
          <w:szCs w:val="20"/>
        </w:rPr>
        <w:t xml:space="preserve">specific </w:t>
      </w:r>
      <w:r w:rsidR="00BF406A">
        <w:rPr>
          <w:color w:val="000000" w:themeColor="text1"/>
          <w:sz w:val="20"/>
          <w:szCs w:val="20"/>
        </w:rPr>
        <w:t xml:space="preserve">climate tests. </w:t>
      </w:r>
    </w:p>
    <w:p w14:paraId="472BDBEE" w14:textId="4D5A8BB4" w:rsidR="005C36DC" w:rsidRDefault="005C36DC" w:rsidP="00A0522F">
      <w:pPr>
        <w:spacing w:after="0" w:line="240" w:lineRule="auto"/>
        <w:rPr>
          <w:rFonts w:ascii="Times New Roman" w:eastAsia="Times New Roman" w:hAnsi="Times New Roman" w:cs="Times New Roman"/>
          <w:b/>
          <w:iCs/>
          <w:color w:val="000000"/>
          <w:sz w:val="20"/>
          <w:szCs w:val="20"/>
          <w:lang w:eastAsia="en-CA"/>
        </w:rPr>
      </w:pPr>
      <w:r w:rsidRPr="005C36DC">
        <w:rPr>
          <w:rFonts w:ascii="Times New Roman" w:eastAsia="Times New Roman" w:hAnsi="Times New Roman" w:cs="Times New Roman"/>
          <w:b/>
          <w:iCs/>
          <w:color w:val="000000"/>
          <w:sz w:val="20"/>
          <w:szCs w:val="20"/>
          <w:lang w:eastAsia="en-CA"/>
        </w:rPr>
        <w:t>Results</w:t>
      </w:r>
    </w:p>
    <w:p w14:paraId="25AE6377" w14:textId="6AB2D787" w:rsidR="005C36DC" w:rsidRDefault="005C36DC" w:rsidP="00A0522F">
      <w:pPr>
        <w:spacing w:after="0" w:line="240" w:lineRule="auto"/>
        <w:rPr>
          <w:rFonts w:ascii="Times New Roman" w:eastAsia="Times New Roman" w:hAnsi="Times New Roman" w:cs="Times New Roman"/>
          <w:b/>
          <w:iCs/>
          <w:color w:val="000000"/>
          <w:sz w:val="20"/>
          <w:szCs w:val="20"/>
          <w:lang w:eastAsia="en-CA"/>
        </w:rPr>
      </w:pPr>
    </w:p>
    <w:p w14:paraId="1B9D6EC5" w14:textId="234DF544" w:rsidR="00544548" w:rsidRPr="00544548" w:rsidRDefault="00544548" w:rsidP="00A0522F">
      <w:pPr>
        <w:spacing w:after="0" w:line="240" w:lineRule="auto"/>
        <w:rPr>
          <w:rFonts w:ascii="Times New Roman" w:eastAsia="Times New Roman" w:hAnsi="Times New Roman" w:cs="Times New Roman"/>
          <w:b/>
          <w:i/>
          <w:color w:val="000000"/>
          <w:sz w:val="20"/>
          <w:szCs w:val="20"/>
          <w:lang w:eastAsia="en-CA"/>
        </w:rPr>
      </w:pPr>
      <w:r w:rsidRPr="00544548">
        <w:rPr>
          <w:rFonts w:ascii="Times New Roman" w:eastAsia="Times New Roman" w:hAnsi="Times New Roman" w:cs="Times New Roman"/>
          <w:b/>
          <w:i/>
          <w:color w:val="000000"/>
          <w:sz w:val="20"/>
          <w:szCs w:val="20"/>
          <w:lang w:eastAsia="en-CA"/>
        </w:rPr>
        <w:t>Survival and recruitment the most impactful robustness tests</w:t>
      </w:r>
    </w:p>
    <w:p w14:paraId="69E580C9" w14:textId="77777777" w:rsidR="00544548" w:rsidRDefault="00544548" w:rsidP="00A0522F">
      <w:pPr>
        <w:spacing w:after="0" w:line="240" w:lineRule="auto"/>
        <w:rPr>
          <w:rFonts w:ascii="Times New Roman" w:eastAsia="Times New Roman" w:hAnsi="Times New Roman" w:cs="Times New Roman"/>
          <w:b/>
          <w:iCs/>
          <w:color w:val="000000"/>
          <w:sz w:val="20"/>
          <w:szCs w:val="20"/>
          <w:lang w:eastAsia="en-CA"/>
        </w:rPr>
      </w:pPr>
    </w:p>
    <w:p w14:paraId="7239AB4D" w14:textId="6796A108" w:rsidR="00544548" w:rsidRDefault="00090EAB" w:rsidP="002F3239">
      <w:pPr>
        <w:spacing w:after="0" w:line="240" w:lineRule="auto"/>
        <w:rPr>
          <w:rFonts w:ascii="Times New Roman" w:eastAsia="Times New Roman" w:hAnsi="Times New Roman" w:cs="Times New Roman"/>
          <w:bCs/>
          <w:iCs/>
          <w:color w:val="000000"/>
          <w:sz w:val="20"/>
          <w:szCs w:val="20"/>
          <w:lang w:eastAsia="en-CA"/>
        </w:rPr>
      </w:pPr>
      <w:r>
        <w:rPr>
          <w:rFonts w:ascii="Times New Roman" w:eastAsia="Times New Roman" w:hAnsi="Times New Roman" w:cs="Times New Roman"/>
          <w:bCs/>
          <w:iCs/>
          <w:color w:val="000000"/>
          <w:sz w:val="20"/>
          <w:szCs w:val="20"/>
          <w:lang w:eastAsia="en-CA"/>
        </w:rPr>
        <w:t>When comparing climate tests, the survival (e.g., M_ext) and recruitment scenarios (e.g., Rec_ext) were the most consequential</w:t>
      </w:r>
      <w:r w:rsidR="00550807">
        <w:rPr>
          <w:rFonts w:ascii="Times New Roman" w:eastAsia="Times New Roman" w:hAnsi="Times New Roman" w:cs="Times New Roman"/>
          <w:bCs/>
          <w:iCs/>
          <w:color w:val="000000"/>
          <w:sz w:val="20"/>
          <w:szCs w:val="20"/>
          <w:lang w:eastAsia="en-CA"/>
        </w:rPr>
        <w:t>,</w:t>
      </w:r>
      <w:r>
        <w:rPr>
          <w:rFonts w:ascii="Times New Roman" w:eastAsia="Times New Roman" w:hAnsi="Times New Roman" w:cs="Times New Roman"/>
          <w:bCs/>
          <w:iCs/>
          <w:color w:val="000000"/>
          <w:sz w:val="20"/>
          <w:szCs w:val="20"/>
          <w:lang w:eastAsia="en-CA"/>
        </w:rPr>
        <w:t xml:space="preserve"> </w:t>
      </w:r>
      <w:r w:rsidR="00550807">
        <w:rPr>
          <w:rFonts w:ascii="Times New Roman" w:eastAsia="Times New Roman" w:hAnsi="Times New Roman" w:cs="Times New Roman"/>
          <w:bCs/>
          <w:iCs/>
          <w:color w:val="000000"/>
          <w:sz w:val="20"/>
          <w:szCs w:val="20"/>
          <w:lang w:eastAsia="en-CA"/>
        </w:rPr>
        <w:t>generally affecting yield outcomes more substantially than biomass outcomes</w:t>
      </w:r>
      <w:r>
        <w:rPr>
          <w:rFonts w:ascii="Times New Roman" w:eastAsia="Times New Roman" w:hAnsi="Times New Roman" w:cs="Times New Roman"/>
          <w:bCs/>
          <w:iCs/>
          <w:color w:val="000000"/>
          <w:sz w:val="20"/>
          <w:szCs w:val="20"/>
          <w:lang w:eastAsia="en-CA"/>
        </w:rPr>
        <w:t xml:space="preserve"> (Figures 4 and 5). </w:t>
      </w:r>
    </w:p>
    <w:p w14:paraId="6D84862A" w14:textId="77777777" w:rsidR="00544548" w:rsidRDefault="00544548" w:rsidP="002F3239">
      <w:pPr>
        <w:spacing w:after="0" w:line="240" w:lineRule="auto"/>
        <w:rPr>
          <w:rFonts w:ascii="Times New Roman" w:eastAsia="Times New Roman" w:hAnsi="Times New Roman" w:cs="Times New Roman"/>
          <w:bCs/>
          <w:iCs/>
          <w:color w:val="000000"/>
          <w:sz w:val="20"/>
          <w:szCs w:val="20"/>
          <w:lang w:eastAsia="en-CA"/>
        </w:rPr>
      </w:pPr>
    </w:p>
    <w:p w14:paraId="1880C0C2" w14:textId="07567984" w:rsidR="00544548" w:rsidRPr="00544548" w:rsidRDefault="00544548" w:rsidP="002F3239">
      <w:pPr>
        <w:spacing w:after="0" w:line="240" w:lineRule="auto"/>
        <w:rPr>
          <w:rFonts w:ascii="Times New Roman" w:eastAsia="Times New Roman" w:hAnsi="Times New Roman" w:cs="Times New Roman"/>
          <w:b/>
          <w:i/>
          <w:color w:val="000000"/>
          <w:sz w:val="20"/>
          <w:szCs w:val="20"/>
          <w:lang w:eastAsia="en-CA"/>
        </w:rPr>
      </w:pPr>
      <w:r>
        <w:rPr>
          <w:rFonts w:ascii="Times New Roman" w:eastAsia="Times New Roman" w:hAnsi="Times New Roman" w:cs="Times New Roman"/>
          <w:b/>
          <w:i/>
          <w:color w:val="000000"/>
          <w:sz w:val="20"/>
          <w:szCs w:val="20"/>
          <w:lang w:eastAsia="en-CA"/>
        </w:rPr>
        <w:t>Robust biomass performance of r</w:t>
      </w:r>
      <w:r w:rsidRPr="00544548">
        <w:rPr>
          <w:rFonts w:ascii="Times New Roman" w:eastAsia="Times New Roman" w:hAnsi="Times New Roman" w:cs="Times New Roman"/>
          <w:b/>
          <w:i/>
          <w:color w:val="000000"/>
          <w:sz w:val="20"/>
          <w:szCs w:val="20"/>
          <w:lang w:eastAsia="en-CA"/>
        </w:rPr>
        <w:t>esponsive / compensatory MPs</w:t>
      </w:r>
    </w:p>
    <w:p w14:paraId="705DFA23" w14:textId="77777777" w:rsidR="00544548" w:rsidRDefault="00544548" w:rsidP="002F3239">
      <w:pPr>
        <w:spacing w:after="0" w:line="240" w:lineRule="auto"/>
        <w:rPr>
          <w:rFonts w:ascii="Times New Roman" w:eastAsia="Times New Roman" w:hAnsi="Times New Roman" w:cs="Times New Roman"/>
          <w:bCs/>
          <w:iCs/>
          <w:color w:val="000000"/>
          <w:sz w:val="20"/>
          <w:szCs w:val="20"/>
          <w:lang w:eastAsia="en-CA"/>
        </w:rPr>
      </w:pPr>
    </w:p>
    <w:p w14:paraId="53289742" w14:textId="49F73C42" w:rsidR="00544548" w:rsidRDefault="00F64EFA" w:rsidP="002F3239">
      <w:pPr>
        <w:spacing w:after="0" w:line="240" w:lineRule="auto"/>
        <w:rPr>
          <w:rFonts w:ascii="Times New Roman" w:eastAsia="Times New Roman" w:hAnsi="Times New Roman" w:cs="Times New Roman"/>
          <w:bCs/>
          <w:iCs/>
          <w:color w:val="000000"/>
          <w:sz w:val="20"/>
          <w:szCs w:val="20"/>
          <w:lang w:eastAsia="en-CA"/>
        </w:rPr>
      </w:pPr>
      <w:r>
        <w:rPr>
          <w:rFonts w:ascii="Times New Roman" w:eastAsia="Times New Roman" w:hAnsi="Times New Roman" w:cs="Times New Roman"/>
          <w:bCs/>
          <w:iCs/>
          <w:color w:val="000000"/>
          <w:sz w:val="20"/>
          <w:szCs w:val="20"/>
          <w:lang w:eastAsia="en-CA"/>
        </w:rPr>
        <w:t>The large impact on yields relative to biomass outcomes is indicative of responsive MPs, for example TAC-b</w:t>
      </w:r>
      <w:r w:rsidR="00090EAB">
        <w:rPr>
          <w:rFonts w:ascii="Times New Roman" w:eastAsia="Times New Roman" w:hAnsi="Times New Roman" w:cs="Times New Roman"/>
          <w:bCs/>
          <w:iCs/>
          <w:color w:val="000000"/>
          <w:sz w:val="20"/>
          <w:szCs w:val="20"/>
          <w:lang w:eastAsia="en-CA"/>
        </w:rPr>
        <w:t>ased MPs such as SP_4010 for bigeye</w:t>
      </w:r>
      <w:r>
        <w:rPr>
          <w:rFonts w:ascii="Times New Roman" w:eastAsia="Times New Roman" w:hAnsi="Times New Roman" w:cs="Times New Roman"/>
          <w:bCs/>
          <w:iCs/>
          <w:color w:val="000000"/>
          <w:sz w:val="20"/>
          <w:szCs w:val="20"/>
          <w:lang w:eastAsia="en-CA"/>
        </w:rPr>
        <w:t xml:space="preserve"> under the</w:t>
      </w:r>
      <w:r w:rsidR="00090EAB">
        <w:rPr>
          <w:rFonts w:ascii="Times New Roman" w:eastAsia="Times New Roman" w:hAnsi="Times New Roman" w:cs="Times New Roman"/>
          <w:bCs/>
          <w:iCs/>
          <w:color w:val="000000"/>
          <w:sz w:val="20"/>
          <w:szCs w:val="20"/>
          <w:lang w:eastAsia="en-CA"/>
        </w:rPr>
        <w:t xml:space="preserve"> extreme survival example (</w:t>
      </w:r>
      <w:r w:rsidR="00F5664F">
        <w:rPr>
          <w:rFonts w:ascii="Times New Roman" w:eastAsia="Times New Roman" w:hAnsi="Times New Roman" w:cs="Times New Roman"/>
          <w:bCs/>
          <w:iCs/>
          <w:color w:val="000000"/>
          <w:sz w:val="20"/>
          <w:szCs w:val="20"/>
          <w:lang w:eastAsia="en-CA"/>
        </w:rPr>
        <w:t>‘</w:t>
      </w:r>
      <w:r w:rsidR="00090EAB">
        <w:rPr>
          <w:rFonts w:ascii="Times New Roman" w:eastAsia="Times New Roman" w:hAnsi="Times New Roman" w:cs="Times New Roman"/>
          <w:bCs/>
          <w:iCs/>
          <w:color w:val="000000"/>
          <w:sz w:val="20"/>
          <w:szCs w:val="20"/>
          <w:lang w:eastAsia="en-CA"/>
        </w:rPr>
        <w:t>M_Ext BET</w:t>
      </w:r>
      <w:r w:rsidR="00F5664F">
        <w:rPr>
          <w:rFonts w:ascii="Times New Roman" w:eastAsia="Times New Roman" w:hAnsi="Times New Roman" w:cs="Times New Roman"/>
          <w:bCs/>
          <w:iCs/>
          <w:color w:val="000000"/>
          <w:sz w:val="20"/>
          <w:szCs w:val="20"/>
          <w:lang w:eastAsia="en-CA"/>
        </w:rPr>
        <w:t>’,</w:t>
      </w:r>
      <w:r w:rsidR="00090EAB">
        <w:rPr>
          <w:rFonts w:ascii="Times New Roman" w:eastAsia="Times New Roman" w:hAnsi="Times New Roman" w:cs="Times New Roman"/>
          <w:bCs/>
          <w:iCs/>
          <w:color w:val="000000"/>
          <w:sz w:val="20"/>
          <w:szCs w:val="20"/>
          <w:lang w:eastAsia="en-CA"/>
        </w:rPr>
        <w:t xml:space="preserve"> panels of Figures 4 and 5). Some MPs may not necessarily be </w:t>
      </w:r>
      <w:r w:rsidR="00544548">
        <w:rPr>
          <w:rFonts w:ascii="Times New Roman" w:eastAsia="Times New Roman" w:hAnsi="Times New Roman" w:cs="Times New Roman"/>
          <w:bCs/>
          <w:iCs/>
          <w:color w:val="000000"/>
          <w:sz w:val="20"/>
          <w:szCs w:val="20"/>
          <w:lang w:eastAsia="en-CA"/>
        </w:rPr>
        <w:t>responsive but rather compensat</w:t>
      </w:r>
      <w:r>
        <w:rPr>
          <w:rFonts w:ascii="Times New Roman" w:eastAsia="Times New Roman" w:hAnsi="Times New Roman" w:cs="Times New Roman"/>
          <w:bCs/>
          <w:iCs/>
          <w:color w:val="000000"/>
          <w:sz w:val="20"/>
          <w:szCs w:val="20"/>
          <w:lang w:eastAsia="en-CA"/>
        </w:rPr>
        <w:t>e better</w:t>
      </w:r>
      <w:r w:rsidR="00544548">
        <w:rPr>
          <w:rFonts w:ascii="Times New Roman" w:eastAsia="Times New Roman" w:hAnsi="Times New Roman" w:cs="Times New Roman"/>
          <w:bCs/>
          <w:iCs/>
          <w:color w:val="000000"/>
          <w:sz w:val="20"/>
          <w:szCs w:val="20"/>
          <w:lang w:eastAsia="en-CA"/>
        </w:rPr>
        <w:t xml:space="preserve"> for declining biomass levels. For example, the size limit at maturity is a constant management prescription that is relatively </w:t>
      </w:r>
      <w:r>
        <w:rPr>
          <w:rFonts w:ascii="Times New Roman" w:eastAsia="Times New Roman" w:hAnsi="Times New Roman" w:cs="Times New Roman"/>
          <w:bCs/>
          <w:iCs/>
          <w:color w:val="000000"/>
          <w:sz w:val="20"/>
          <w:szCs w:val="20"/>
          <w:lang w:eastAsia="en-CA"/>
        </w:rPr>
        <w:t xml:space="preserve">robust </w:t>
      </w:r>
      <w:r w:rsidR="00544548">
        <w:rPr>
          <w:rFonts w:ascii="Times New Roman" w:eastAsia="Times New Roman" w:hAnsi="Times New Roman" w:cs="Times New Roman"/>
          <w:bCs/>
          <w:iCs/>
          <w:color w:val="000000"/>
          <w:sz w:val="20"/>
          <w:szCs w:val="20"/>
          <w:lang w:eastAsia="en-CA"/>
        </w:rPr>
        <w:t xml:space="preserve">to the </w:t>
      </w:r>
      <w:r>
        <w:rPr>
          <w:rFonts w:ascii="Times New Roman" w:eastAsia="Times New Roman" w:hAnsi="Times New Roman" w:cs="Times New Roman"/>
          <w:bCs/>
          <w:iCs/>
          <w:color w:val="000000"/>
          <w:sz w:val="20"/>
          <w:szCs w:val="20"/>
          <w:lang w:eastAsia="en-CA"/>
        </w:rPr>
        <w:t xml:space="preserve">declining </w:t>
      </w:r>
      <w:r w:rsidR="00544548">
        <w:rPr>
          <w:rFonts w:ascii="Times New Roman" w:eastAsia="Times New Roman" w:hAnsi="Times New Roman" w:cs="Times New Roman"/>
          <w:bCs/>
          <w:iCs/>
          <w:color w:val="000000"/>
          <w:sz w:val="20"/>
          <w:szCs w:val="20"/>
          <w:lang w:eastAsia="en-CA"/>
        </w:rPr>
        <w:t xml:space="preserve">survival tests in terms of biological performance (Figures, 5, 8, 9). </w:t>
      </w:r>
    </w:p>
    <w:p w14:paraId="378E576A" w14:textId="77777777" w:rsidR="00544548" w:rsidRDefault="00544548" w:rsidP="002F3239">
      <w:pPr>
        <w:spacing w:after="0" w:line="240" w:lineRule="auto"/>
        <w:rPr>
          <w:rFonts w:ascii="Times New Roman" w:eastAsia="Times New Roman" w:hAnsi="Times New Roman" w:cs="Times New Roman"/>
          <w:bCs/>
          <w:iCs/>
          <w:color w:val="000000"/>
          <w:sz w:val="20"/>
          <w:szCs w:val="20"/>
          <w:lang w:eastAsia="en-CA"/>
        </w:rPr>
      </w:pPr>
    </w:p>
    <w:p w14:paraId="52FA6AD6" w14:textId="348A4E9C" w:rsidR="00544548" w:rsidRPr="00544548" w:rsidRDefault="00544548" w:rsidP="002F3239">
      <w:pPr>
        <w:spacing w:after="0" w:line="240" w:lineRule="auto"/>
        <w:rPr>
          <w:rFonts w:ascii="Times New Roman" w:eastAsia="Times New Roman" w:hAnsi="Times New Roman" w:cs="Times New Roman"/>
          <w:b/>
          <w:i/>
          <w:color w:val="000000"/>
          <w:sz w:val="20"/>
          <w:szCs w:val="20"/>
          <w:lang w:eastAsia="en-CA"/>
        </w:rPr>
      </w:pPr>
      <w:r w:rsidRPr="00544548">
        <w:rPr>
          <w:rFonts w:ascii="Times New Roman" w:eastAsia="Times New Roman" w:hAnsi="Times New Roman" w:cs="Times New Roman"/>
          <w:b/>
          <w:i/>
          <w:color w:val="000000"/>
          <w:sz w:val="20"/>
          <w:szCs w:val="20"/>
          <w:lang w:eastAsia="en-CA"/>
        </w:rPr>
        <w:lastRenderedPageBreak/>
        <w:t>Failure of index-based MPs providing catch advice</w:t>
      </w:r>
    </w:p>
    <w:p w14:paraId="268FE869" w14:textId="77777777" w:rsidR="006F5590" w:rsidRDefault="006F5590" w:rsidP="006F5590">
      <w:pPr>
        <w:spacing w:after="0" w:line="240" w:lineRule="auto"/>
        <w:rPr>
          <w:rFonts w:ascii="Times New Roman" w:eastAsia="Times New Roman" w:hAnsi="Times New Roman" w:cs="Times New Roman"/>
          <w:bCs/>
          <w:color w:val="000000"/>
          <w:sz w:val="20"/>
          <w:szCs w:val="20"/>
          <w:lang w:eastAsia="en-CA"/>
        </w:rPr>
      </w:pPr>
    </w:p>
    <w:p w14:paraId="570896FE" w14:textId="6B039A52" w:rsidR="00544548" w:rsidRDefault="00544548" w:rsidP="006F5590">
      <w:pPr>
        <w:spacing w:after="0" w:line="240" w:lineRule="auto"/>
        <w:rPr>
          <w:rFonts w:ascii="Times New Roman" w:eastAsia="Times New Roman" w:hAnsi="Times New Roman" w:cs="Times New Roman"/>
          <w:bCs/>
          <w:color w:val="000000"/>
          <w:sz w:val="20"/>
          <w:szCs w:val="20"/>
          <w:lang w:eastAsia="en-CA"/>
        </w:rPr>
      </w:pPr>
      <w:r>
        <w:rPr>
          <w:rFonts w:ascii="Times New Roman" w:eastAsia="Times New Roman" w:hAnsi="Times New Roman" w:cs="Times New Roman"/>
          <w:bCs/>
          <w:color w:val="000000"/>
          <w:sz w:val="20"/>
          <w:szCs w:val="20"/>
          <w:lang w:eastAsia="en-CA"/>
        </w:rPr>
        <w:t xml:space="preserve">The index target and index ratio MPs providing TAC advice (ITC and IRC respectively) often performed the </w:t>
      </w:r>
      <w:r w:rsidR="008D5171">
        <w:rPr>
          <w:rFonts w:ascii="Times New Roman" w:eastAsia="Times New Roman" w:hAnsi="Times New Roman" w:cs="Times New Roman"/>
          <w:bCs/>
          <w:color w:val="000000"/>
          <w:sz w:val="20"/>
          <w:szCs w:val="20"/>
          <w:lang w:eastAsia="en-CA"/>
        </w:rPr>
        <w:t>least well</w:t>
      </w:r>
      <w:r>
        <w:rPr>
          <w:rFonts w:ascii="Times New Roman" w:eastAsia="Times New Roman" w:hAnsi="Times New Roman" w:cs="Times New Roman"/>
          <w:bCs/>
          <w:color w:val="000000"/>
          <w:sz w:val="20"/>
          <w:szCs w:val="20"/>
          <w:lang w:eastAsia="en-CA"/>
        </w:rPr>
        <w:t xml:space="preserve"> in terms of </w:t>
      </w:r>
      <w:r w:rsidR="00F5664F">
        <w:rPr>
          <w:rFonts w:ascii="Times New Roman" w:eastAsia="Times New Roman" w:hAnsi="Times New Roman" w:cs="Times New Roman"/>
          <w:bCs/>
          <w:color w:val="000000"/>
          <w:sz w:val="20"/>
          <w:szCs w:val="20"/>
          <w:lang w:eastAsia="en-CA"/>
        </w:rPr>
        <w:t>long-term</w:t>
      </w:r>
      <w:r>
        <w:rPr>
          <w:rFonts w:ascii="Times New Roman" w:eastAsia="Times New Roman" w:hAnsi="Times New Roman" w:cs="Times New Roman"/>
          <w:bCs/>
          <w:color w:val="000000"/>
          <w:sz w:val="20"/>
          <w:szCs w:val="20"/>
          <w:lang w:eastAsia="en-CA"/>
        </w:rPr>
        <w:t xml:space="preserve"> yield and biomass outcomes (i.e., they chronically overfished). This was particularly evident in the bigeye tuna simulations (e.g., Figure 5). When providing effort control</w:t>
      </w:r>
      <w:r w:rsidR="008D5171">
        <w:rPr>
          <w:rFonts w:ascii="Times New Roman" w:eastAsia="Times New Roman" w:hAnsi="Times New Roman" w:cs="Times New Roman"/>
          <w:bCs/>
          <w:color w:val="000000"/>
          <w:sz w:val="20"/>
          <w:szCs w:val="20"/>
          <w:lang w:eastAsia="en-CA"/>
        </w:rPr>
        <w:t xml:space="preserve"> th</w:t>
      </w:r>
      <w:r>
        <w:rPr>
          <w:rFonts w:ascii="Times New Roman" w:eastAsia="Times New Roman" w:hAnsi="Times New Roman" w:cs="Times New Roman"/>
          <w:bCs/>
          <w:color w:val="000000"/>
          <w:sz w:val="20"/>
          <w:szCs w:val="20"/>
          <w:lang w:eastAsia="en-CA"/>
        </w:rPr>
        <w:t xml:space="preserve">e same MPs could provide substantially better performance in terms of both long-term yield and biomass outcomes, for example, the moderate somatic growth (K_Mod), survival (M_Mod) and recruitment (Rec_Mod) tests (Figure 8). </w:t>
      </w:r>
    </w:p>
    <w:p w14:paraId="063A01E4" w14:textId="29AAFDC7" w:rsidR="00544548" w:rsidRDefault="00544548" w:rsidP="006F5590">
      <w:pPr>
        <w:spacing w:after="0" w:line="240" w:lineRule="auto"/>
        <w:rPr>
          <w:rFonts w:ascii="Times New Roman" w:eastAsia="Times New Roman" w:hAnsi="Times New Roman" w:cs="Times New Roman"/>
          <w:bCs/>
          <w:color w:val="000000"/>
          <w:sz w:val="20"/>
          <w:szCs w:val="20"/>
          <w:lang w:eastAsia="en-CA"/>
        </w:rPr>
      </w:pPr>
    </w:p>
    <w:p w14:paraId="053855A2" w14:textId="5F3464FD" w:rsidR="00544548" w:rsidRPr="00544548" w:rsidRDefault="00544548" w:rsidP="006F5590">
      <w:pPr>
        <w:spacing w:after="0" w:line="240" w:lineRule="auto"/>
        <w:rPr>
          <w:rFonts w:ascii="Times New Roman" w:eastAsia="Times New Roman" w:hAnsi="Times New Roman" w:cs="Times New Roman"/>
          <w:b/>
          <w:i/>
          <w:iCs/>
          <w:color w:val="000000"/>
          <w:sz w:val="20"/>
          <w:szCs w:val="20"/>
          <w:lang w:eastAsia="en-CA"/>
        </w:rPr>
      </w:pPr>
      <w:r w:rsidRPr="00544548">
        <w:rPr>
          <w:rFonts w:ascii="Times New Roman" w:eastAsia="Times New Roman" w:hAnsi="Times New Roman" w:cs="Times New Roman"/>
          <w:b/>
          <w:i/>
          <w:iCs/>
          <w:color w:val="000000"/>
          <w:sz w:val="20"/>
          <w:szCs w:val="20"/>
          <w:lang w:eastAsia="en-CA"/>
        </w:rPr>
        <w:t xml:space="preserve">Climate tests </w:t>
      </w:r>
      <w:r>
        <w:rPr>
          <w:rFonts w:ascii="Times New Roman" w:eastAsia="Times New Roman" w:hAnsi="Times New Roman" w:cs="Times New Roman"/>
          <w:b/>
          <w:i/>
          <w:iCs/>
          <w:color w:val="000000"/>
          <w:sz w:val="20"/>
          <w:szCs w:val="20"/>
          <w:lang w:eastAsia="en-CA"/>
        </w:rPr>
        <w:t xml:space="preserve">less strongly impacted </w:t>
      </w:r>
      <w:r w:rsidRPr="00544548">
        <w:rPr>
          <w:rFonts w:ascii="Times New Roman" w:eastAsia="Times New Roman" w:hAnsi="Times New Roman" w:cs="Times New Roman"/>
          <w:b/>
          <w:i/>
          <w:iCs/>
          <w:color w:val="000000"/>
          <w:sz w:val="20"/>
          <w:szCs w:val="20"/>
          <w:lang w:eastAsia="en-CA"/>
        </w:rPr>
        <w:t>MP ranking</w:t>
      </w:r>
    </w:p>
    <w:p w14:paraId="2D6E0A51" w14:textId="77777777" w:rsidR="00512D5A" w:rsidRPr="00512D5A" w:rsidRDefault="00512D5A" w:rsidP="00871FE4">
      <w:pPr>
        <w:spacing w:after="0" w:line="240" w:lineRule="auto"/>
        <w:jc w:val="both"/>
        <w:rPr>
          <w:rFonts w:ascii="Times New Roman" w:hAnsi="Times New Roman" w:cs="Times New Roman"/>
          <w:bCs/>
          <w:color w:val="000000" w:themeColor="text1"/>
          <w:sz w:val="20"/>
          <w:szCs w:val="20"/>
        </w:rPr>
      </w:pPr>
    </w:p>
    <w:p w14:paraId="2501F0D5" w14:textId="22E69449" w:rsidR="00512D5A" w:rsidRDefault="00544548" w:rsidP="00871FE4">
      <w:pPr>
        <w:spacing w:after="0" w:line="240" w:lineRule="auto"/>
        <w:jc w:val="both"/>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 xml:space="preserve">While the demonstration climate tests could substantially affect </w:t>
      </w:r>
      <w:r w:rsidR="008D5171">
        <w:rPr>
          <w:rFonts w:ascii="Times New Roman" w:hAnsi="Times New Roman" w:cs="Times New Roman"/>
          <w:bCs/>
          <w:color w:val="000000" w:themeColor="text1"/>
          <w:sz w:val="20"/>
          <w:szCs w:val="20"/>
        </w:rPr>
        <w:t xml:space="preserve">the absolute </w:t>
      </w:r>
      <w:r>
        <w:rPr>
          <w:rFonts w:ascii="Times New Roman" w:hAnsi="Times New Roman" w:cs="Times New Roman"/>
          <w:bCs/>
          <w:color w:val="000000" w:themeColor="text1"/>
          <w:sz w:val="20"/>
          <w:szCs w:val="20"/>
        </w:rPr>
        <w:t xml:space="preserve">performance of MPs, particularly in terms of yield, often the relative position of the MPs in the yield-biomass trade-off </w:t>
      </w:r>
      <w:r w:rsidR="008D5171">
        <w:rPr>
          <w:rFonts w:ascii="Times New Roman" w:hAnsi="Times New Roman" w:cs="Times New Roman"/>
          <w:bCs/>
          <w:color w:val="000000" w:themeColor="text1"/>
          <w:sz w:val="20"/>
          <w:szCs w:val="20"/>
        </w:rPr>
        <w:t xml:space="preserve">space </w:t>
      </w:r>
      <w:r>
        <w:rPr>
          <w:rFonts w:ascii="Times New Roman" w:hAnsi="Times New Roman" w:cs="Times New Roman"/>
          <w:bCs/>
          <w:color w:val="000000" w:themeColor="text1"/>
          <w:sz w:val="20"/>
          <w:szCs w:val="20"/>
        </w:rPr>
        <w:t xml:space="preserve">was more consistent, (e.g., the MPs maintain relative performance differences for the moderate recruitment test – bottom row of Figure 8). </w:t>
      </w:r>
    </w:p>
    <w:p w14:paraId="2EF8EC36" w14:textId="77777777" w:rsidR="00544548" w:rsidRDefault="00544548" w:rsidP="00871FE4">
      <w:pPr>
        <w:spacing w:after="0" w:line="240" w:lineRule="auto"/>
        <w:jc w:val="both"/>
        <w:rPr>
          <w:rFonts w:ascii="Times New Roman" w:hAnsi="Times New Roman" w:cs="Times New Roman"/>
          <w:bCs/>
          <w:color w:val="000000" w:themeColor="text1"/>
          <w:sz w:val="20"/>
          <w:szCs w:val="20"/>
        </w:rPr>
      </w:pPr>
    </w:p>
    <w:p w14:paraId="2A30FF2B" w14:textId="64B985B2" w:rsidR="001B5552" w:rsidRPr="001B5552" w:rsidRDefault="001B5552" w:rsidP="00871FE4">
      <w:pPr>
        <w:spacing w:after="0" w:line="240" w:lineRule="auto"/>
        <w:jc w:val="both"/>
        <w:rPr>
          <w:rFonts w:ascii="Times New Roman" w:hAnsi="Times New Roman" w:cs="Times New Roman"/>
          <w:b/>
          <w:i/>
          <w:iCs/>
          <w:color w:val="000000" w:themeColor="text1"/>
          <w:sz w:val="20"/>
          <w:szCs w:val="20"/>
        </w:rPr>
      </w:pPr>
      <w:r w:rsidRPr="001B5552">
        <w:rPr>
          <w:rFonts w:ascii="Times New Roman" w:hAnsi="Times New Roman" w:cs="Times New Roman"/>
          <w:b/>
          <w:i/>
          <w:iCs/>
          <w:color w:val="000000" w:themeColor="text1"/>
          <w:sz w:val="20"/>
          <w:szCs w:val="20"/>
        </w:rPr>
        <w:t>The role of harvest control rules</w:t>
      </w:r>
    </w:p>
    <w:p w14:paraId="2233D3C2" w14:textId="77777777" w:rsidR="001B5552" w:rsidRDefault="001B5552" w:rsidP="00871FE4">
      <w:pPr>
        <w:spacing w:after="0" w:line="240" w:lineRule="auto"/>
        <w:jc w:val="both"/>
        <w:rPr>
          <w:rFonts w:ascii="Times New Roman" w:hAnsi="Times New Roman" w:cs="Times New Roman"/>
          <w:bCs/>
          <w:color w:val="000000" w:themeColor="text1"/>
          <w:sz w:val="20"/>
          <w:szCs w:val="20"/>
        </w:rPr>
      </w:pPr>
    </w:p>
    <w:p w14:paraId="19C1C8D8" w14:textId="19E14C18" w:rsidR="001B5552" w:rsidRDefault="001B5552" w:rsidP="00871FE4">
      <w:pPr>
        <w:spacing w:after="0" w:line="240" w:lineRule="auto"/>
        <w:jc w:val="both"/>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 xml:space="preserve">The stock assessment model that included throttling of exploitation rate when estimated stock declined below 40% of unfished levels (SP_4010) was comparable to the constant FMSY assessment (SP_MSY) for </w:t>
      </w:r>
      <w:r w:rsidR="008D5171">
        <w:rPr>
          <w:rFonts w:ascii="Times New Roman" w:hAnsi="Times New Roman" w:cs="Times New Roman"/>
          <w:bCs/>
          <w:color w:val="000000" w:themeColor="text1"/>
          <w:sz w:val="20"/>
          <w:szCs w:val="20"/>
        </w:rPr>
        <w:t>some</w:t>
      </w:r>
      <w:r>
        <w:rPr>
          <w:rFonts w:ascii="Times New Roman" w:hAnsi="Times New Roman" w:cs="Times New Roman"/>
          <w:bCs/>
          <w:color w:val="000000" w:themeColor="text1"/>
          <w:sz w:val="20"/>
          <w:szCs w:val="20"/>
        </w:rPr>
        <w:t xml:space="preserve"> scenarios, but provided significantly superior biomass performance for the reduced survival tests and reduced recruitment tests (M_Ext and Rec_Ext panels of Figure 5, respectively)</w:t>
      </w:r>
      <w:r w:rsidR="008D5171">
        <w:rPr>
          <w:rFonts w:ascii="Times New Roman" w:hAnsi="Times New Roman" w:cs="Times New Roman"/>
          <w:bCs/>
          <w:color w:val="000000" w:themeColor="text1"/>
          <w:sz w:val="20"/>
          <w:szCs w:val="20"/>
        </w:rPr>
        <w:t>.</w:t>
      </w:r>
    </w:p>
    <w:p w14:paraId="36DA20E6" w14:textId="77777777" w:rsidR="001B5552" w:rsidRDefault="001B5552" w:rsidP="00871FE4">
      <w:pPr>
        <w:spacing w:after="0" w:line="240" w:lineRule="auto"/>
        <w:jc w:val="both"/>
        <w:rPr>
          <w:rFonts w:ascii="Times New Roman" w:hAnsi="Times New Roman" w:cs="Times New Roman"/>
          <w:bCs/>
          <w:color w:val="000000" w:themeColor="text1"/>
          <w:sz w:val="20"/>
          <w:szCs w:val="20"/>
        </w:rPr>
      </w:pPr>
    </w:p>
    <w:p w14:paraId="7CFEB84F" w14:textId="77777777" w:rsidR="001B5552" w:rsidRPr="00544548" w:rsidRDefault="001B5552" w:rsidP="00871FE4">
      <w:pPr>
        <w:spacing w:after="0" w:line="240" w:lineRule="auto"/>
        <w:jc w:val="both"/>
        <w:rPr>
          <w:rFonts w:ascii="Times New Roman" w:hAnsi="Times New Roman" w:cs="Times New Roman"/>
          <w:bCs/>
          <w:color w:val="000000" w:themeColor="text1"/>
          <w:sz w:val="20"/>
          <w:szCs w:val="20"/>
        </w:rPr>
      </w:pPr>
    </w:p>
    <w:p w14:paraId="49E19138" w14:textId="5680D9DF" w:rsidR="0083348A" w:rsidRDefault="0083348A" w:rsidP="00871FE4">
      <w:pPr>
        <w:spacing w:after="0" w:line="240" w:lineRule="auto"/>
        <w:jc w:val="both"/>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Discussion</w:t>
      </w:r>
    </w:p>
    <w:p w14:paraId="455C631A" w14:textId="77777777" w:rsidR="00567DBC" w:rsidRDefault="00567DBC" w:rsidP="00871FE4">
      <w:pPr>
        <w:spacing w:after="0" w:line="240" w:lineRule="auto"/>
        <w:jc w:val="both"/>
        <w:rPr>
          <w:rFonts w:ascii="Times New Roman" w:hAnsi="Times New Roman" w:cs="Times New Roman"/>
          <w:b/>
          <w:color w:val="000000" w:themeColor="text1"/>
          <w:sz w:val="20"/>
          <w:szCs w:val="20"/>
        </w:rPr>
      </w:pPr>
    </w:p>
    <w:p w14:paraId="560364BA" w14:textId="57CB2A57" w:rsidR="00D001F9" w:rsidRPr="00D001F9" w:rsidRDefault="00D001F9" w:rsidP="00871FE4">
      <w:pPr>
        <w:spacing w:after="0" w:line="240" w:lineRule="auto"/>
        <w:jc w:val="both"/>
        <w:rPr>
          <w:rFonts w:ascii="Times New Roman" w:hAnsi="Times New Roman" w:cs="Times New Roman"/>
          <w:b/>
          <w:i/>
          <w:iCs/>
          <w:color w:val="000000" w:themeColor="text1"/>
          <w:sz w:val="20"/>
          <w:szCs w:val="20"/>
        </w:rPr>
      </w:pPr>
      <w:r w:rsidRPr="00D001F9">
        <w:rPr>
          <w:rFonts w:ascii="Times New Roman" w:hAnsi="Times New Roman" w:cs="Times New Roman"/>
          <w:b/>
          <w:i/>
          <w:iCs/>
          <w:color w:val="000000" w:themeColor="text1"/>
          <w:sz w:val="20"/>
          <w:szCs w:val="20"/>
        </w:rPr>
        <w:t>The distinction between scientific uncertainty and management uncertainty</w:t>
      </w:r>
    </w:p>
    <w:p w14:paraId="21C746E6" w14:textId="77777777" w:rsidR="00D001F9" w:rsidRPr="00D001F9" w:rsidRDefault="00D001F9" w:rsidP="00871FE4">
      <w:pPr>
        <w:spacing w:after="0" w:line="240" w:lineRule="auto"/>
        <w:jc w:val="both"/>
        <w:rPr>
          <w:rFonts w:ascii="Times New Roman" w:hAnsi="Times New Roman" w:cs="Times New Roman"/>
          <w:b/>
          <w:i/>
          <w:iCs/>
          <w:color w:val="000000" w:themeColor="text1"/>
          <w:sz w:val="20"/>
          <w:szCs w:val="20"/>
        </w:rPr>
      </w:pPr>
    </w:p>
    <w:p w14:paraId="60940F2A" w14:textId="77777777" w:rsidR="00332B58" w:rsidRDefault="003F62AC" w:rsidP="003F62AC">
      <w:pPr>
        <w:spacing w:after="0" w:line="240" w:lineRule="auto"/>
        <w:jc w:val="both"/>
        <w:rPr>
          <w:rFonts w:ascii="Times New Roman" w:eastAsia="Times New Roman" w:hAnsi="Times New Roman" w:cs="Times New Roman"/>
          <w:color w:val="000000" w:themeColor="text1"/>
          <w:sz w:val="20"/>
          <w:szCs w:val="20"/>
          <w:lang w:val="en-CA" w:eastAsia="en-ZA"/>
        </w:rPr>
      </w:pPr>
      <w:r w:rsidRPr="003F62AC">
        <w:rPr>
          <w:rFonts w:ascii="Times New Roman" w:eastAsia="Times New Roman" w:hAnsi="Times New Roman" w:cs="Times New Roman"/>
          <w:color w:val="000000" w:themeColor="text1"/>
          <w:sz w:val="20"/>
          <w:szCs w:val="20"/>
          <w:lang w:val="en-CA" w:eastAsia="en-ZA"/>
        </w:rPr>
        <w:t xml:space="preserve">There is increasing recognition that fishery management practices should be robust to plausible changes in the ecology, behaviour and biology of exploited species in response to changing ocean conditions. Over the last 20 years, an extensive body of research has discussed, described and modelled the drivers, mechanisms and possible </w:t>
      </w:r>
      <w:r w:rsidR="008D0598">
        <w:rPr>
          <w:rFonts w:ascii="Times New Roman" w:eastAsia="Times New Roman" w:hAnsi="Times New Roman" w:cs="Times New Roman"/>
          <w:color w:val="000000" w:themeColor="text1"/>
          <w:sz w:val="20"/>
          <w:szCs w:val="20"/>
          <w:lang w:val="en-CA" w:eastAsia="en-ZA"/>
        </w:rPr>
        <w:t xml:space="preserve">climate change </w:t>
      </w:r>
      <w:r w:rsidRPr="003F62AC">
        <w:rPr>
          <w:rFonts w:ascii="Times New Roman" w:eastAsia="Times New Roman" w:hAnsi="Times New Roman" w:cs="Times New Roman"/>
          <w:color w:val="000000" w:themeColor="text1"/>
          <w:sz w:val="20"/>
          <w:szCs w:val="20"/>
          <w:lang w:val="en-CA" w:eastAsia="en-ZA"/>
        </w:rPr>
        <w:t xml:space="preserve">impacts on marine fish populations. </w:t>
      </w:r>
      <w:r w:rsidR="008D0598">
        <w:rPr>
          <w:rFonts w:ascii="Times New Roman" w:eastAsia="Times New Roman" w:hAnsi="Times New Roman" w:cs="Times New Roman"/>
          <w:color w:val="000000" w:themeColor="text1"/>
          <w:sz w:val="20"/>
          <w:szCs w:val="20"/>
          <w:lang w:val="en-CA" w:eastAsia="en-ZA"/>
        </w:rPr>
        <w:t>A</w:t>
      </w:r>
      <w:r w:rsidRPr="003F62AC">
        <w:rPr>
          <w:rFonts w:ascii="Times New Roman" w:eastAsia="Times New Roman" w:hAnsi="Times New Roman" w:cs="Times New Roman"/>
          <w:color w:val="000000" w:themeColor="text1"/>
          <w:sz w:val="20"/>
          <w:szCs w:val="20"/>
          <w:lang w:val="en-CA" w:eastAsia="en-ZA"/>
        </w:rPr>
        <w:t xml:space="preserve"> large number of ways in which climate change could dramatically impact the abundance, distribution and productivity of marine fish populations</w:t>
      </w:r>
      <w:r w:rsidR="008D0598">
        <w:rPr>
          <w:rFonts w:ascii="Times New Roman" w:eastAsia="Times New Roman" w:hAnsi="Times New Roman" w:cs="Times New Roman"/>
          <w:color w:val="000000" w:themeColor="text1"/>
          <w:sz w:val="20"/>
          <w:szCs w:val="20"/>
          <w:lang w:val="en-CA" w:eastAsia="en-ZA"/>
        </w:rPr>
        <w:t xml:space="preserve"> have been identified</w:t>
      </w:r>
      <w:r w:rsidRPr="003F62AC">
        <w:rPr>
          <w:rFonts w:ascii="Times New Roman" w:eastAsia="Times New Roman" w:hAnsi="Times New Roman" w:cs="Times New Roman"/>
          <w:color w:val="000000" w:themeColor="text1"/>
          <w:sz w:val="20"/>
          <w:szCs w:val="20"/>
          <w:lang w:val="en-CA" w:eastAsia="en-ZA"/>
        </w:rPr>
        <w:t xml:space="preserve">. </w:t>
      </w:r>
      <w:r w:rsidR="008D0598">
        <w:rPr>
          <w:rFonts w:ascii="Times New Roman" w:eastAsia="Times New Roman" w:hAnsi="Times New Roman" w:cs="Times New Roman"/>
          <w:color w:val="000000" w:themeColor="text1"/>
          <w:sz w:val="20"/>
          <w:szCs w:val="20"/>
          <w:lang w:val="en-CA" w:eastAsia="en-ZA"/>
        </w:rPr>
        <w:t>As a</w:t>
      </w:r>
      <w:r w:rsidRPr="003F62AC">
        <w:rPr>
          <w:rFonts w:ascii="Times New Roman" w:eastAsia="Times New Roman" w:hAnsi="Times New Roman" w:cs="Times New Roman"/>
          <w:color w:val="000000" w:themeColor="text1"/>
          <w:sz w:val="20"/>
          <w:szCs w:val="20"/>
          <w:lang w:val="en-CA" w:eastAsia="en-ZA"/>
        </w:rPr>
        <w:t xml:space="preserve"> backdrop to this research</w:t>
      </w:r>
      <w:r w:rsidR="008D0598">
        <w:rPr>
          <w:rFonts w:ascii="Times New Roman" w:eastAsia="Times New Roman" w:hAnsi="Times New Roman" w:cs="Times New Roman"/>
          <w:color w:val="000000" w:themeColor="text1"/>
          <w:sz w:val="20"/>
          <w:szCs w:val="20"/>
          <w:lang w:val="en-CA" w:eastAsia="en-ZA"/>
        </w:rPr>
        <w:t xml:space="preserve"> there have been</w:t>
      </w:r>
      <w:r w:rsidRPr="003F62AC">
        <w:rPr>
          <w:rFonts w:ascii="Times New Roman" w:eastAsia="Times New Roman" w:hAnsi="Times New Roman" w:cs="Times New Roman"/>
          <w:color w:val="000000" w:themeColor="text1"/>
          <w:sz w:val="20"/>
          <w:szCs w:val="20"/>
          <w:lang w:val="en-CA" w:eastAsia="en-ZA"/>
        </w:rPr>
        <w:t xml:space="preserve"> persistent declines in some pelagic fish populations (Pacoureau et al. 2021) correlated with systematic changes in oceanic conditions. Coupled with research suggesting that fishing could increase the sensitivity of marine populations to climate change (Hsieh et al. 2008), there is increasing interest in developing management strategies that are robust to climate driven impacts (Free et al. 2023, Collie et al. 2021, Hollowed et al. 2020). </w:t>
      </w:r>
    </w:p>
    <w:p w14:paraId="2028A27A" w14:textId="77777777" w:rsidR="00332B58" w:rsidRDefault="00332B58" w:rsidP="003F62AC">
      <w:pPr>
        <w:spacing w:after="0" w:line="240" w:lineRule="auto"/>
        <w:jc w:val="both"/>
        <w:rPr>
          <w:rFonts w:ascii="Times New Roman" w:eastAsia="Times New Roman" w:hAnsi="Times New Roman" w:cs="Times New Roman"/>
          <w:color w:val="000000" w:themeColor="text1"/>
          <w:sz w:val="20"/>
          <w:szCs w:val="20"/>
          <w:lang w:val="en-CA" w:eastAsia="en-ZA"/>
        </w:rPr>
      </w:pPr>
    </w:p>
    <w:p w14:paraId="42D84AD6" w14:textId="34BB0525" w:rsidR="003F62AC" w:rsidRDefault="00332B58" w:rsidP="003F62AC">
      <w:pPr>
        <w:spacing w:after="0" w:line="240" w:lineRule="auto"/>
        <w:jc w:val="both"/>
        <w:rPr>
          <w:rFonts w:ascii="Times New Roman" w:eastAsia="Times New Roman" w:hAnsi="Times New Roman" w:cs="Times New Roman"/>
          <w:color w:val="000000" w:themeColor="text1"/>
          <w:sz w:val="20"/>
          <w:szCs w:val="20"/>
          <w:lang w:val="en-CA" w:eastAsia="en-ZA"/>
        </w:rPr>
      </w:pPr>
      <w:r>
        <w:rPr>
          <w:rFonts w:ascii="Times New Roman" w:eastAsia="Times New Roman" w:hAnsi="Times New Roman" w:cs="Times New Roman"/>
          <w:color w:val="000000" w:themeColor="text1"/>
          <w:sz w:val="20"/>
          <w:szCs w:val="20"/>
          <w:lang w:val="en-CA" w:eastAsia="en-ZA"/>
        </w:rPr>
        <w:t>A</w:t>
      </w:r>
      <w:r w:rsidR="003F62AC" w:rsidRPr="003F62AC">
        <w:rPr>
          <w:rFonts w:ascii="Times New Roman" w:eastAsia="Times New Roman" w:hAnsi="Times New Roman" w:cs="Times New Roman"/>
          <w:color w:val="000000" w:themeColor="text1"/>
          <w:sz w:val="20"/>
          <w:szCs w:val="20"/>
          <w:lang w:val="en-CA" w:eastAsia="en-ZA"/>
        </w:rPr>
        <w:t xml:space="preserve"> principal obstruction to progress </w:t>
      </w:r>
      <w:r>
        <w:rPr>
          <w:rFonts w:ascii="Times New Roman" w:eastAsia="Times New Roman" w:hAnsi="Times New Roman" w:cs="Times New Roman"/>
          <w:color w:val="000000" w:themeColor="text1"/>
          <w:sz w:val="20"/>
          <w:szCs w:val="20"/>
          <w:lang w:val="en-CA" w:eastAsia="en-ZA"/>
        </w:rPr>
        <w:t>has been</w:t>
      </w:r>
      <w:r w:rsidR="003F62AC" w:rsidRPr="003F62AC">
        <w:rPr>
          <w:rFonts w:ascii="Times New Roman" w:eastAsia="Times New Roman" w:hAnsi="Times New Roman" w:cs="Times New Roman"/>
          <w:color w:val="000000" w:themeColor="text1"/>
          <w:sz w:val="20"/>
          <w:szCs w:val="20"/>
          <w:lang w:val="en-CA" w:eastAsia="en-ZA"/>
        </w:rPr>
        <w:t xml:space="preserve"> developing scientifically defensible quantitative projections of impacts on marine populations that could be used for informing management strategies. Scientific uncertainty in quantitative projections is necessarily high and the product of uncertainty in models of emissions, climatology, oceanography, ecology, behaviour</w:t>
      </w:r>
      <w:r w:rsidR="003F62AC">
        <w:rPr>
          <w:rFonts w:ascii="Times New Roman" w:eastAsia="Times New Roman" w:hAnsi="Times New Roman" w:cs="Times New Roman"/>
          <w:color w:val="000000" w:themeColor="text1"/>
          <w:sz w:val="20"/>
          <w:szCs w:val="20"/>
          <w:lang w:val="en-CA" w:eastAsia="en-ZA"/>
        </w:rPr>
        <w:t xml:space="preserve">, </w:t>
      </w:r>
      <w:r w:rsidR="003F62AC" w:rsidRPr="003F62AC">
        <w:rPr>
          <w:rFonts w:ascii="Times New Roman" w:eastAsia="Times New Roman" w:hAnsi="Times New Roman" w:cs="Times New Roman"/>
          <w:color w:val="000000" w:themeColor="text1"/>
          <w:sz w:val="20"/>
          <w:szCs w:val="20"/>
          <w:lang w:val="en-CA" w:eastAsia="en-ZA"/>
        </w:rPr>
        <w:t>physiology</w:t>
      </w:r>
      <w:r w:rsidR="003F62AC">
        <w:rPr>
          <w:rFonts w:ascii="Times New Roman" w:eastAsia="Times New Roman" w:hAnsi="Times New Roman" w:cs="Times New Roman"/>
          <w:color w:val="000000" w:themeColor="text1"/>
          <w:sz w:val="20"/>
          <w:szCs w:val="20"/>
          <w:lang w:val="en-CA" w:eastAsia="en-ZA"/>
        </w:rPr>
        <w:t xml:space="preserve"> and fishery exploitation</w:t>
      </w:r>
      <w:r w:rsidR="003F62AC" w:rsidRPr="003F62AC">
        <w:rPr>
          <w:rFonts w:ascii="Times New Roman" w:eastAsia="Times New Roman" w:hAnsi="Times New Roman" w:cs="Times New Roman"/>
          <w:color w:val="000000" w:themeColor="text1"/>
          <w:sz w:val="20"/>
          <w:szCs w:val="20"/>
          <w:lang w:val="en-CA" w:eastAsia="en-ZA"/>
        </w:rPr>
        <w:t>. The core question of this research</w:t>
      </w:r>
      <w:r w:rsidR="003F62AC">
        <w:rPr>
          <w:rFonts w:ascii="Times New Roman" w:eastAsia="Times New Roman" w:hAnsi="Times New Roman" w:cs="Times New Roman"/>
          <w:color w:val="000000" w:themeColor="text1"/>
          <w:sz w:val="20"/>
          <w:szCs w:val="20"/>
          <w:lang w:val="en-CA" w:eastAsia="en-ZA"/>
        </w:rPr>
        <w:t xml:space="preserve"> remains open</w:t>
      </w:r>
      <w:r w:rsidR="003F62AC" w:rsidRPr="003F62AC">
        <w:rPr>
          <w:rFonts w:ascii="Times New Roman" w:eastAsia="Times New Roman" w:hAnsi="Times New Roman" w:cs="Times New Roman"/>
          <w:color w:val="000000" w:themeColor="text1"/>
          <w:sz w:val="20"/>
          <w:szCs w:val="20"/>
          <w:lang w:val="en-CA" w:eastAsia="en-ZA"/>
        </w:rPr>
        <w:t xml:space="preserve">: if scientific uncertainty </w:t>
      </w:r>
      <w:r w:rsidR="003F62AC">
        <w:rPr>
          <w:rFonts w:ascii="Times New Roman" w:eastAsia="Times New Roman" w:hAnsi="Times New Roman" w:cs="Times New Roman"/>
          <w:color w:val="000000" w:themeColor="text1"/>
          <w:sz w:val="20"/>
          <w:szCs w:val="20"/>
          <w:lang w:val="en-CA" w:eastAsia="en-ZA"/>
        </w:rPr>
        <w:t xml:space="preserve">over climate impacts on fisheries </w:t>
      </w:r>
      <w:r w:rsidR="003F62AC" w:rsidRPr="003F62AC">
        <w:rPr>
          <w:rFonts w:ascii="Times New Roman" w:eastAsia="Times New Roman" w:hAnsi="Times New Roman" w:cs="Times New Roman"/>
          <w:color w:val="000000" w:themeColor="text1"/>
          <w:sz w:val="20"/>
          <w:szCs w:val="20"/>
          <w:lang w:val="en-CA" w:eastAsia="en-ZA"/>
        </w:rPr>
        <w:t>is inevitably very high</w:t>
      </w:r>
      <w:r>
        <w:rPr>
          <w:rFonts w:ascii="Times New Roman" w:eastAsia="Times New Roman" w:hAnsi="Times New Roman" w:cs="Times New Roman"/>
          <w:color w:val="000000" w:themeColor="text1"/>
          <w:sz w:val="20"/>
          <w:szCs w:val="20"/>
          <w:lang w:val="en-CA" w:eastAsia="en-ZA"/>
        </w:rPr>
        <w:t xml:space="preserve"> (may always be very high)</w:t>
      </w:r>
      <w:r w:rsidR="003F62AC" w:rsidRPr="003F62AC">
        <w:rPr>
          <w:rFonts w:ascii="Times New Roman" w:eastAsia="Times New Roman" w:hAnsi="Times New Roman" w:cs="Times New Roman"/>
          <w:color w:val="000000" w:themeColor="text1"/>
          <w:sz w:val="20"/>
          <w:szCs w:val="20"/>
          <w:lang w:val="en-CA" w:eastAsia="en-ZA"/>
        </w:rPr>
        <w:t xml:space="preserve">, </w:t>
      </w:r>
      <w:r>
        <w:rPr>
          <w:rFonts w:ascii="Times New Roman" w:eastAsia="Times New Roman" w:hAnsi="Times New Roman" w:cs="Times New Roman"/>
          <w:color w:val="000000" w:themeColor="text1"/>
          <w:sz w:val="20"/>
          <w:szCs w:val="20"/>
          <w:lang w:val="en-CA" w:eastAsia="en-ZA"/>
        </w:rPr>
        <w:t>should</w:t>
      </w:r>
      <w:r w:rsidR="003F62AC">
        <w:rPr>
          <w:rFonts w:ascii="Times New Roman" w:eastAsia="Times New Roman" w:hAnsi="Times New Roman" w:cs="Times New Roman"/>
          <w:color w:val="000000" w:themeColor="text1"/>
          <w:sz w:val="20"/>
          <w:szCs w:val="20"/>
          <w:lang w:val="en-CA" w:eastAsia="en-ZA"/>
        </w:rPr>
        <w:t xml:space="preserve"> this necessarily</w:t>
      </w:r>
      <w:r w:rsidR="003F62AC" w:rsidRPr="003F62AC">
        <w:rPr>
          <w:rFonts w:ascii="Times New Roman" w:eastAsia="Times New Roman" w:hAnsi="Times New Roman" w:cs="Times New Roman"/>
          <w:color w:val="000000" w:themeColor="text1"/>
          <w:sz w:val="20"/>
          <w:szCs w:val="20"/>
          <w:lang w:val="en-CA" w:eastAsia="en-ZA"/>
        </w:rPr>
        <w:t xml:space="preserve"> obstruct progress in establishing robust fishery management practices?</w:t>
      </w:r>
      <w:r w:rsidR="002F41EA">
        <w:rPr>
          <w:rFonts w:ascii="Times New Roman" w:eastAsia="Times New Roman" w:hAnsi="Times New Roman" w:cs="Times New Roman"/>
          <w:color w:val="000000" w:themeColor="text1"/>
          <w:sz w:val="20"/>
          <w:szCs w:val="20"/>
          <w:lang w:val="en-CA" w:eastAsia="en-ZA"/>
        </w:rPr>
        <w:t xml:space="preserve"> The value of MSE-style simulation, and the reason why it may unlock progress i</w:t>
      </w:r>
      <w:r w:rsidR="00EF27CE">
        <w:rPr>
          <w:rFonts w:ascii="Times New Roman" w:eastAsia="Times New Roman" w:hAnsi="Times New Roman" w:cs="Times New Roman"/>
          <w:color w:val="000000" w:themeColor="text1"/>
          <w:sz w:val="20"/>
          <w:szCs w:val="20"/>
          <w:lang w:val="en-CA" w:eastAsia="en-ZA"/>
        </w:rPr>
        <w:t>n</w:t>
      </w:r>
      <w:r w:rsidR="002F41EA">
        <w:rPr>
          <w:rFonts w:ascii="Times New Roman" w:eastAsia="Times New Roman" w:hAnsi="Times New Roman" w:cs="Times New Roman"/>
          <w:color w:val="000000" w:themeColor="text1"/>
          <w:sz w:val="20"/>
          <w:szCs w:val="20"/>
          <w:lang w:val="en-CA" w:eastAsia="en-ZA"/>
        </w:rPr>
        <w:t xml:space="preserve"> establishing climate-ready management practices, is that it reveals the important distinction between scientific uncertainty and management </w:t>
      </w:r>
      <w:r w:rsidR="00EF27CE">
        <w:rPr>
          <w:rFonts w:ascii="Times New Roman" w:eastAsia="Times New Roman" w:hAnsi="Times New Roman" w:cs="Times New Roman"/>
          <w:color w:val="000000" w:themeColor="text1"/>
          <w:sz w:val="20"/>
          <w:szCs w:val="20"/>
          <w:lang w:val="en-CA" w:eastAsia="en-ZA"/>
        </w:rPr>
        <w:t>un</w:t>
      </w:r>
      <w:r w:rsidR="002F41EA">
        <w:rPr>
          <w:rFonts w:ascii="Times New Roman" w:eastAsia="Times New Roman" w:hAnsi="Times New Roman" w:cs="Times New Roman"/>
          <w:color w:val="000000" w:themeColor="text1"/>
          <w:sz w:val="20"/>
          <w:szCs w:val="20"/>
          <w:lang w:val="en-CA" w:eastAsia="en-ZA"/>
        </w:rPr>
        <w:t>certain</w:t>
      </w:r>
      <w:r w:rsidR="00EF27CE">
        <w:rPr>
          <w:rFonts w:ascii="Times New Roman" w:eastAsia="Times New Roman" w:hAnsi="Times New Roman" w:cs="Times New Roman"/>
          <w:color w:val="000000" w:themeColor="text1"/>
          <w:sz w:val="20"/>
          <w:szCs w:val="20"/>
          <w:lang w:val="en-CA" w:eastAsia="en-ZA"/>
        </w:rPr>
        <w:t>ty</w:t>
      </w:r>
      <w:r w:rsidR="002F41EA">
        <w:rPr>
          <w:rFonts w:ascii="Times New Roman" w:eastAsia="Times New Roman" w:hAnsi="Times New Roman" w:cs="Times New Roman"/>
          <w:color w:val="000000" w:themeColor="text1"/>
          <w:sz w:val="20"/>
          <w:szCs w:val="20"/>
          <w:lang w:val="en-CA" w:eastAsia="en-ZA"/>
        </w:rPr>
        <w:t xml:space="preserve">. </w:t>
      </w:r>
    </w:p>
    <w:p w14:paraId="10669970" w14:textId="77777777" w:rsidR="00D001F9" w:rsidRDefault="00D001F9" w:rsidP="003E5322">
      <w:pPr>
        <w:spacing w:after="0" w:line="240" w:lineRule="auto"/>
        <w:jc w:val="both"/>
        <w:rPr>
          <w:rFonts w:ascii="Times New Roman" w:hAnsi="Times New Roman" w:cs="Times New Roman"/>
          <w:bCs/>
          <w:color w:val="000000" w:themeColor="text1"/>
          <w:sz w:val="20"/>
          <w:szCs w:val="20"/>
        </w:rPr>
      </w:pPr>
    </w:p>
    <w:p w14:paraId="4C22B1D2" w14:textId="4A9AA08D" w:rsidR="001F6941" w:rsidRDefault="003E5322" w:rsidP="00871FE4">
      <w:pPr>
        <w:spacing w:after="0" w:line="240" w:lineRule="auto"/>
        <w:jc w:val="both"/>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 xml:space="preserve">The results of the generic, proof-of-concept climate tests of this paper suggest that it may be possible to identify fishery management archetypes that are likely to respond or </w:t>
      </w:r>
      <w:r w:rsidR="003F62AC">
        <w:rPr>
          <w:rFonts w:ascii="Times New Roman" w:hAnsi="Times New Roman" w:cs="Times New Roman"/>
          <w:bCs/>
          <w:color w:val="000000" w:themeColor="text1"/>
          <w:sz w:val="20"/>
          <w:szCs w:val="20"/>
        </w:rPr>
        <w:t xml:space="preserve">innately </w:t>
      </w:r>
      <w:r>
        <w:rPr>
          <w:rFonts w:ascii="Times New Roman" w:hAnsi="Times New Roman" w:cs="Times New Roman"/>
          <w:bCs/>
          <w:color w:val="000000" w:themeColor="text1"/>
          <w:sz w:val="20"/>
          <w:szCs w:val="20"/>
        </w:rPr>
        <w:t xml:space="preserve">compensate for some of the most important climate impacts on individual populations such as recruitment, survival and somatic growth. By accounting for feedbacks between the population, data and the management procedure, </w:t>
      </w:r>
      <w:r w:rsidR="00EF27CE">
        <w:rPr>
          <w:rFonts w:ascii="Times New Roman" w:hAnsi="Times New Roman" w:cs="Times New Roman"/>
          <w:bCs/>
          <w:color w:val="000000" w:themeColor="text1"/>
          <w:sz w:val="20"/>
          <w:szCs w:val="20"/>
        </w:rPr>
        <w:t>MSE</w:t>
      </w:r>
      <w:r>
        <w:rPr>
          <w:rFonts w:ascii="Times New Roman" w:hAnsi="Times New Roman" w:cs="Times New Roman"/>
          <w:bCs/>
          <w:color w:val="000000" w:themeColor="text1"/>
          <w:sz w:val="20"/>
          <w:szCs w:val="20"/>
        </w:rPr>
        <w:t xml:space="preserve"> may provide a more rigorous basis for selecting management options than descriptive tools for risk and vulnerability assessment (e.g., Chin et al. 2010, Hare et al. 2016). </w:t>
      </w:r>
      <w:r w:rsidR="006E29D5">
        <w:rPr>
          <w:rFonts w:ascii="Times New Roman" w:hAnsi="Times New Roman" w:cs="Times New Roman"/>
          <w:bCs/>
          <w:color w:val="000000" w:themeColor="text1"/>
          <w:sz w:val="20"/>
          <w:szCs w:val="20"/>
        </w:rPr>
        <w:t xml:space="preserve">The large number of upstream </w:t>
      </w:r>
      <w:r w:rsidR="00332B58">
        <w:rPr>
          <w:rFonts w:ascii="Times New Roman" w:hAnsi="Times New Roman" w:cs="Times New Roman"/>
          <w:bCs/>
          <w:color w:val="000000" w:themeColor="text1"/>
          <w:sz w:val="20"/>
          <w:szCs w:val="20"/>
        </w:rPr>
        <w:t xml:space="preserve">climate-oceanography-habitat </w:t>
      </w:r>
      <w:r w:rsidR="006E29D5">
        <w:rPr>
          <w:rFonts w:ascii="Times New Roman" w:hAnsi="Times New Roman" w:cs="Times New Roman"/>
          <w:bCs/>
          <w:color w:val="000000" w:themeColor="text1"/>
          <w:sz w:val="20"/>
          <w:szCs w:val="20"/>
        </w:rPr>
        <w:t>mechanisms distil down to a relatively small number o</w:t>
      </w:r>
      <w:r w:rsidR="006D1677">
        <w:rPr>
          <w:rFonts w:ascii="Times New Roman" w:hAnsi="Times New Roman" w:cs="Times New Roman"/>
          <w:bCs/>
          <w:color w:val="000000" w:themeColor="text1"/>
          <w:sz w:val="20"/>
          <w:szCs w:val="20"/>
        </w:rPr>
        <w:t xml:space="preserve">f </w:t>
      </w:r>
      <w:r w:rsidR="006E29D5">
        <w:rPr>
          <w:rFonts w:ascii="Times New Roman" w:hAnsi="Times New Roman" w:cs="Times New Roman"/>
          <w:bCs/>
          <w:color w:val="000000" w:themeColor="text1"/>
          <w:sz w:val="20"/>
          <w:szCs w:val="20"/>
        </w:rPr>
        <w:t xml:space="preserve">processes </w:t>
      </w:r>
      <w:r w:rsidR="00332B58">
        <w:rPr>
          <w:rFonts w:ascii="Times New Roman" w:hAnsi="Times New Roman" w:cs="Times New Roman"/>
          <w:bCs/>
          <w:color w:val="000000" w:themeColor="text1"/>
          <w:sz w:val="20"/>
          <w:szCs w:val="20"/>
        </w:rPr>
        <w:t>with</w:t>
      </w:r>
      <w:r w:rsidR="006E29D5">
        <w:rPr>
          <w:rFonts w:ascii="Times New Roman" w:hAnsi="Times New Roman" w:cs="Times New Roman"/>
          <w:bCs/>
          <w:color w:val="000000" w:themeColor="text1"/>
          <w:sz w:val="20"/>
          <w:szCs w:val="20"/>
        </w:rPr>
        <w:t xml:space="preserve">in a </w:t>
      </w:r>
      <w:r w:rsidR="006D1677">
        <w:rPr>
          <w:rFonts w:ascii="Times New Roman" w:hAnsi="Times New Roman" w:cs="Times New Roman"/>
          <w:bCs/>
          <w:color w:val="000000" w:themeColor="text1"/>
          <w:sz w:val="20"/>
          <w:szCs w:val="20"/>
        </w:rPr>
        <w:t>conventional</w:t>
      </w:r>
      <w:r w:rsidR="006E29D5">
        <w:rPr>
          <w:rFonts w:ascii="Times New Roman" w:hAnsi="Times New Roman" w:cs="Times New Roman"/>
          <w:bCs/>
          <w:color w:val="000000" w:themeColor="text1"/>
          <w:sz w:val="20"/>
          <w:szCs w:val="20"/>
        </w:rPr>
        <w:t xml:space="preserve"> </w:t>
      </w:r>
      <w:r w:rsidR="006D1677">
        <w:rPr>
          <w:rFonts w:ascii="Times New Roman" w:hAnsi="Times New Roman" w:cs="Times New Roman"/>
          <w:bCs/>
          <w:color w:val="000000" w:themeColor="text1"/>
          <w:sz w:val="20"/>
          <w:szCs w:val="20"/>
        </w:rPr>
        <w:t>populatio</w:t>
      </w:r>
      <w:r w:rsidR="006E29D5">
        <w:rPr>
          <w:rFonts w:ascii="Times New Roman" w:hAnsi="Times New Roman" w:cs="Times New Roman"/>
          <w:bCs/>
          <w:color w:val="000000" w:themeColor="text1"/>
          <w:sz w:val="20"/>
          <w:szCs w:val="20"/>
        </w:rPr>
        <w:t>n</w:t>
      </w:r>
      <w:r w:rsidR="006D1677">
        <w:rPr>
          <w:rFonts w:ascii="Times New Roman" w:hAnsi="Times New Roman" w:cs="Times New Roman"/>
          <w:bCs/>
          <w:color w:val="000000" w:themeColor="text1"/>
          <w:sz w:val="20"/>
          <w:szCs w:val="20"/>
        </w:rPr>
        <w:t xml:space="preserve"> dynamics</w:t>
      </w:r>
      <w:r w:rsidR="006E29D5">
        <w:rPr>
          <w:rFonts w:ascii="Times New Roman" w:hAnsi="Times New Roman" w:cs="Times New Roman"/>
          <w:bCs/>
          <w:color w:val="000000" w:themeColor="text1"/>
          <w:sz w:val="20"/>
          <w:szCs w:val="20"/>
        </w:rPr>
        <w:t xml:space="preserve"> model</w:t>
      </w:r>
      <w:r w:rsidR="002F41EA">
        <w:rPr>
          <w:rFonts w:ascii="Times New Roman" w:hAnsi="Times New Roman" w:cs="Times New Roman"/>
          <w:bCs/>
          <w:color w:val="000000" w:themeColor="text1"/>
          <w:sz w:val="20"/>
          <w:szCs w:val="20"/>
        </w:rPr>
        <w:t xml:space="preserve"> (a relatively terse set of conceivable tests), even few</w:t>
      </w:r>
      <w:r w:rsidR="00332B58">
        <w:rPr>
          <w:rFonts w:ascii="Times New Roman" w:hAnsi="Times New Roman" w:cs="Times New Roman"/>
          <w:bCs/>
          <w:color w:val="000000" w:themeColor="text1"/>
          <w:sz w:val="20"/>
          <w:szCs w:val="20"/>
        </w:rPr>
        <w:t>er</w:t>
      </w:r>
      <w:r w:rsidR="002F41EA">
        <w:rPr>
          <w:rFonts w:ascii="Times New Roman" w:hAnsi="Times New Roman" w:cs="Times New Roman"/>
          <w:bCs/>
          <w:color w:val="000000" w:themeColor="text1"/>
          <w:sz w:val="20"/>
          <w:szCs w:val="20"/>
        </w:rPr>
        <w:t xml:space="preserve"> still may be consequential to the selection of MPs.</w:t>
      </w:r>
      <w:r w:rsidR="00332B58">
        <w:rPr>
          <w:rFonts w:ascii="Times New Roman" w:hAnsi="Times New Roman" w:cs="Times New Roman"/>
          <w:bCs/>
          <w:color w:val="000000" w:themeColor="text1"/>
          <w:sz w:val="20"/>
          <w:szCs w:val="20"/>
        </w:rPr>
        <w:t xml:space="preserve"> Q</w:t>
      </w:r>
      <w:r w:rsidR="006E29D5">
        <w:rPr>
          <w:rFonts w:ascii="Times New Roman" w:hAnsi="Times New Roman" w:cs="Times New Roman"/>
          <w:bCs/>
          <w:color w:val="000000" w:themeColor="text1"/>
          <w:sz w:val="20"/>
          <w:szCs w:val="20"/>
        </w:rPr>
        <w:t xml:space="preserve">ualitatively, the direction of the robustness test </w:t>
      </w:r>
      <w:r w:rsidR="00332B58">
        <w:rPr>
          <w:rFonts w:ascii="Times New Roman" w:hAnsi="Times New Roman" w:cs="Times New Roman"/>
          <w:bCs/>
          <w:color w:val="000000" w:themeColor="text1"/>
          <w:sz w:val="20"/>
          <w:szCs w:val="20"/>
        </w:rPr>
        <w:t>is known in terms of its challenge for MPs</w:t>
      </w:r>
      <w:r w:rsidR="006E29D5">
        <w:rPr>
          <w:rFonts w:ascii="Times New Roman" w:hAnsi="Times New Roman" w:cs="Times New Roman"/>
          <w:bCs/>
          <w:color w:val="000000" w:themeColor="text1"/>
          <w:sz w:val="20"/>
          <w:szCs w:val="20"/>
        </w:rPr>
        <w:t xml:space="preserve">, for example decreasing survival, decreasing somatic growth, </w:t>
      </w:r>
      <w:r w:rsidR="002F41EA">
        <w:rPr>
          <w:rFonts w:ascii="Times New Roman" w:hAnsi="Times New Roman" w:cs="Times New Roman"/>
          <w:bCs/>
          <w:color w:val="000000" w:themeColor="text1"/>
          <w:sz w:val="20"/>
          <w:szCs w:val="20"/>
        </w:rPr>
        <w:t xml:space="preserve">increasing catchability, </w:t>
      </w:r>
      <w:r w:rsidR="006E29D5">
        <w:rPr>
          <w:rFonts w:ascii="Times New Roman" w:hAnsi="Times New Roman" w:cs="Times New Roman"/>
          <w:bCs/>
          <w:color w:val="000000" w:themeColor="text1"/>
          <w:sz w:val="20"/>
          <w:szCs w:val="20"/>
        </w:rPr>
        <w:t xml:space="preserve">range contraction. </w:t>
      </w:r>
      <w:r w:rsidR="00EF27CE">
        <w:rPr>
          <w:rFonts w:ascii="Times New Roman" w:hAnsi="Times New Roman" w:cs="Times New Roman"/>
          <w:bCs/>
          <w:color w:val="000000" w:themeColor="text1"/>
          <w:sz w:val="20"/>
          <w:szCs w:val="20"/>
        </w:rPr>
        <w:t xml:space="preserve">It follows that what starts as an overwhelming number of hierarchical and interweaving climate-population mechanisms, may end in a much more concise set of climate tests. </w:t>
      </w:r>
    </w:p>
    <w:p w14:paraId="4A3F77AF" w14:textId="77777777" w:rsidR="00F5664F" w:rsidRDefault="00F5664F" w:rsidP="00871FE4">
      <w:pPr>
        <w:spacing w:after="0" w:line="240" w:lineRule="auto"/>
        <w:jc w:val="both"/>
        <w:rPr>
          <w:rFonts w:ascii="Times New Roman" w:hAnsi="Times New Roman" w:cs="Times New Roman"/>
          <w:bCs/>
          <w:color w:val="000000" w:themeColor="text1"/>
          <w:sz w:val="20"/>
          <w:szCs w:val="20"/>
        </w:rPr>
      </w:pPr>
    </w:p>
    <w:p w14:paraId="3268E5DB" w14:textId="6EC82A66" w:rsidR="00F5664F" w:rsidRDefault="00F5664F" w:rsidP="00871FE4">
      <w:pPr>
        <w:spacing w:after="0" w:line="240" w:lineRule="auto"/>
        <w:jc w:val="both"/>
        <w:rPr>
          <w:rFonts w:ascii="Times New Roman" w:hAnsi="Times New Roman" w:cs="Times New Roman"/>
          <w:b/>
          <w:i/>
          <w:iCs/>
          <w:color w:val="000000" w:themeColor="text1"/>
          <w:sz w:val="20"/>
          <w:szCs w:val="20"/>
        </w:rPr>
      </w:pPr>
      <w:r w:rsidRPr="00F5664F">
        <w:rPr>
          <w:rFonts w:ascii="Times New Roman" w:hAnsi="Times New Roman" w:cs="Times New Roman"/>
          <w:b/>
          <w:i/>
          <w:iCs/>
          <w:color w:val="000000" w:themeColor="text1"/>
          <w:sz w:val="20"/>
          <w:szCs w:val="20"/>
        </w:rPr>
        <w:t>Management procedure performance</w:t>
      </w:r>
    </w:p>
    <w:p w14:paraId="3C8135A1" w14:textId="77777777" w:rsidR="00F5664F" w:rsidRDefault="00F5664F" w:rsidP="00871FE4">
      <w:pPr>
        <w:spacing w:after="0" w:line="240" w:lineRule="auto"/>
        <w:jc w:val="both"/>
        <w:rPr>
          <w:rFonts w:ascii="Times New Roman" w:hAnsi="Times New Roman" w:cs="Times New Roman"/>
          <w:b/>
          <w:i/>
          <w:iCs/>
          <w:color w:val="000000" w:themeColor="text1"/>
          <w:sz w:val="20"/>
          <w:szCs w:val="20"/>
        </w:rPr>
      </w:pPr>
    </w:p>
    <w:p w14:paraId="61A8A02F" w14:textId="607AAC41" w:rsidR="00F5664F" w:rsidRPr="00F5664F" w:rsidRDefault="00F5664F" w:rsidP="00871FE4">
      <w:pPr>
        <w:spacing w:after="0" w:line="240" w:lineRule="auto"/>
        <w:jc w:val="both"/>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 xml:space="preserve">The </w:t>
      </w:r>
      <w:r w:rsidR="00332B58">
        <w:rPr>
          <w:rFonts w:ascii="Times New Roman" w:hAnsi="Times New Roman" w:cs="Times New Roman"/>
          <w:bCs/>
          <w:color w:val="000000" w:themeColor="text1"/>
          <w:sz w:val="20"/>
          <w:szCs w:val="20"/>
        </w:rPr>
        <w:t>MPs</w:t>
      </w:r>
      <w:r>
        <w:rPr>
          <w:rFonts w:ascii="Times New Roman" w:hAnsi="Times New Roman" w:cs="Times New Roman"/>
          <w:bCs/>
          <w:color w:val="000000" w:themeColor="text1"/>
          <w:sz w:val="20"/>
          <w:szCs w:val="20"/>
        </w:rPr>
        <w:t xml:space="preserve"> that were tested exhibited varying degrees of responsiveness but in general </w:t>
      </w:r>
      <w:r w:rsidR="00332B58">
        <w:rPr>
          <w:rFonts w:ascii="Times New Roman" w:hAnsi="Times New Roman" w:cs="Times New Roman"/>
          <w:bCs/>
          <w:color w:val="000000" w:themeColor="text1"/>
          <w:sz w:val="20"/>
          <w:szCs w:val="20"/>
        </w:rPr>
        <w:t>showed a tendency to</w:t>
      </w:r>
      <w:r>
        <w:rPr>
          <w:rFonts w:ascii="Times New Roman" w:hAnsi="Times New Roman" w:cs="Times New Roman"/>
          <w:bCs/>
          <w:color w:val="000000" w:themeColor="text1"/>
          <w:sz w:val="20"/>
          <w:szCs w:val="20"/>
        </w:rPr>
        <w:t xml:space="preserve"> reduce fishery yields </w:t>
      </w:r>
      <w:r w:rsidR="00332B58">
        <w:rPr>
          <w:rFonts w:ascii="Times New Roman" w:hAnsi="Times New Roman" w:cs="Times New Roman"/>
          <w:bCs/>
          <w:color w:val="000000" w:themeColor="text1"/>
          <w:sz w:val="20"/>
          <w:szCs w:val="20"/>
        </w:rPr>
        <w:t xml:space="preserve">in the conservation of </w:t>
      </w:r>
      <w:r>
        <w:rPr>
          <w:rFonts w:ascii="Times New Roman" w:hAnsi="Times New Roman" w:cs="Times New Roman"/>
          <w:bCs/>
          <w:color w:val="000000" w:themeColor="text1"/>
          <w:sz w:val="20"/>
          <w:szCs w:val="20"/>
        </w:rPr>
        <w:t xml:space="preserve">spawning biomass. The most stringent </w:t>
      </w:r>
      <w:r w:rsidR="00332B58">
        <w:rPr>
          <w:rFonts w:ascii="Times New Roman" w:hAnsi="Times New Roman" w:cs="Times New Roman"/>
          <w:bCs/>
          <w:color w:val="000000" w:themeColor="text1"/>
          <w:sz w:val="20"/>
          <w:szCs w:val="20"/>
        </w:rPr>
        <w:t xml:space="preserve">climate </w:t>
      </w:r>
      <w:r>
        <w:rPr>
          <w:rFonts w:ascii="Times New Roman" w:hAnsi="Times New Roman" w:cs="Times New Roman"/>
          <w:bCs/>
          <w:color w:val="000000" w:themeColor="text1"/>
          <w:sz w:val="20"/>
          <w:szCs w:val="20"/>
        </w:rPr>
        <w:t xml:space="preserve">tests came in the form of reduction in survival and recruitment strength, which could be particularly problematic for index-based management procedures providing TAC advice. </w:t>
      </w:r>
      <w:r w:rsidR="00332B58">
        <w:rPr>
          <w:rFonts w:ascii="Times New Roman" w:hAnsi="Times New Roman" w:cs="Times New Roman"/>
          <w:bCs/>
          <w:color w:val="000000" w:themeColor="text1"/>
          <w:sz w:val="20"/>
          <w:szCs w:val="20"/>
        </w:rPr>
        <w:t>MPs linked to i</w:t>
      </w:r>
      <w:r>
        <w:rPr>
          <w:rFonts w:ascii="Times New Roman" w:hAnsi="Times New Roman" w:cs="Times New Roman"/>
          <w:bCs/>
          <w:color w:val="000000" w:themeColor="text1"/>
          <w:sz w:val="20"/>
          <w:szCs w:val="20"/>
        </w:rPr>
        <w:t xml:space="preserve">nput controls, such size limits and TAE provided greater robustness since </w:t>
      </w:r>
      <w:r w:rsidR="00332B58">
        <w:rPr>
          <w:rFonts w:ascii="Times New Roman" w:hAnsi="Times New Roman" w:cs="Times New Roman"/>
          <w:bCs/>
          <w:color w:val="000000" w:themeColor="text1"/>
          <w:sz w:val="20"/>
          <w:szCs w:val="20"/>
        </w:rPr>
        <w:t xml:space="preserve">these controls provided </w:t>
      </w:r>
      <w:r>
        <w:rPr>
          <w:rFonts w:ascii="Times New Roman" w:hAnsi="Times New Roman" w:cs="Times New Roman"/>
          <w:bCs/>
          <w:color w:val="000000" w:themeColor="text1"/>
          <w:sz w:val="20"/>
          <w:szCs w:val="20"/>
        </w:rPr>
        <w:t>consistency in exploitation rate</w:t>
      </w:r>
      <w:r w:rsidR="001B5552">
        <w:rPr>
          <w:rFonts w:ascii="Times New Roman" w:hAnsi="Times New Roman" w:cs="Times New Roman"/>
          <w:bCs/>
          <w:color w:val="000000" w:themeColor="text1"/>
          <w:sz w:val="20"/>
          <w:szCs w:val="20"/>
        </w:rPr>
        <w:t xml:space="preserve">; </w:t>
      </w:r>
      <w:r>
        <w:rPr>
          <w:rFonts w:ascii="Times New Roman" w:hAnsi="Times New Roman" w:cs="Times New Roman"/>
          <w:bCs/>
          <w:color w:val="000000" w:themeColor="text1"/>
          <w:sz w:val="20"/>
          <w:szCs w:val="20"/>
        </w:rPr>
        <w:t>automatically reduc</w:t>
      </w:r>
      <w:r w:rsidR="001B5552">
        <w:rPr>
          <w:rFonts w:ascii="Times New Roman" w:hAnsi="Times New Roman" w:cs="Times New Roman"/>
          <w:bCs/>
          <w:color w:val="000000" w:themeColor="text1"/>
          <w:sz w:val="20"/>
          <w:szCs w:val="20"/>
        </w:rPr>
        <w:t xml:space="preserve">ing </w:t>
      </w:r>
      <w:r>
        <w:rPr>
          <w:rFonts w:ascii="Times New Roman" w:hAnsi="Times New Roman" w:cs="Times New Roman"/>
          <w:bCs/>
          <w:color w:val="000000" w:themeColor="text1"/>
          <w:sz w:val="20"/>
          <w:szCs w:val="20"/>
        </w:rPr>
        <w:t xml:space="preserve">catches as vulnerable biomass declines. </w:t>
      </w:r>
      <w:r w:rsidR="00332B58">
        <w:rPr>
          <w:rFonts w:ascii="Times New Roman" w:hAnsi="Times New Roman" w:cs="Times New Roman"/>
          <w:bCs/>
          <w:color w:val="000000" w:themeColor="text1"/>
          <w:sz w:val="20"/>
          <w:szCs w:val="20"/>
        </w:rPr>
        <w:t>It should be noted</w:t>
      </w:r>
      <w:r>
        <w:rPr>
          <w:rFonts w:ascii="Times New Roman" w:hAnsi="Times New Roman" w:cs="Times New Roman"/>
          <w:bCs/>
          <w:color w:val="000000" w:themeColor="text1"/>
          <w:sz w:val="20"/>
          <w:szCs w:val="20"/>
        </w:rPr>
        <w:t xml:space="preserve"> that the success of the </w:t>
      </w:r>
      <w:r w:rsidR="001B5552">
        <w:rPr>
          <w:rFonts w:ascii="Times New Roman" w:hAnsi="Times New Roman" w:cs="Times New Roman"/>
          <w:bCs/>
          <w:color w:val="000000" w:themeColor="text1"/>
          <w:sz w:val="20"/>
          <w:szCs w:val="20"/>
        </w:rPr>
        <w:t xml:space="preserve">TAE MPs is dependent on the simulated variability and change in catchability which, if set </w:t>
      </w:r>
      <w:r w:rsidR="00332B58">
        <w:rPr>
          <w:rFonts w:ascii="Times New Roman" w:hAnsi="Times New Roman" w:cs="Times New Roman"/>
          <w:bCs/>
          <w:color w:val="000000" w:themeColor="text1"/>
          <w:sz w:val="20"/>
          <w:szCs w:val="20"/>
        </w:rPr>
        <w:t>unrealistically</w:t>
      </w:r>
      <w:r w:rsidR="001B5552">
        <w:rPr>
          <w:rFonts w:ascii="Times New Roman" w:hAnsi="Times New Roman" w:cs="Times New Roman"/>
          <w:bCs/>
          <w:color w:val="000000" w:themeColor="text1"/>
          <w:sz w:val="20"/>
          <w:szCs w:val="20"/>
        </w:rPr>
        <w:t xml:space="preserve"> low could exaggerate their relative performance</w:t>
      </w:r>
      <w:r w:rsidR="00332B58">
        <w:rPr>
          <w:rFonts w:ascii="Times New Roman" w:hAnsi="Times New Roman" w:cs="Times New Roman"/>
          <w:bCs/>
          <w:color w:val="000000" w:themeColor="text1"/>
          <w:sz w:val="20"/>
          <w:szCs w:val="20"/>
        </w:rPr>
        <w:t xml:space="preserve"> benefits</w:t>
      </w:r>
      <w:r w:rsidR="001B5552">
        <w:rPr>
          <w:rFonts w:ascii="Times New Roman" w:hAnsi="Times New Roman" w:cs="Times New Roman"/>
          <w:bCs/>
          <w:color w:val="000000" w:themeColor="text1"/>
          <w:sz w:val="20"/>
          <w:szCs w:val="20"/>
        </w:rPr>
        <w:t>. Simple state-space surplus production stock assessment models</w:t>
      </w:r>
      <w:r w:rsidR="00332B58">
        <w:rPr>
          <w:rFonts w:ascii="Times New Roman" w:hAnsi="Times New Roman" w:cs="Times New Roman"/>
          <w:bCs/>
          <w:color w:val="000000" w:themeColor="text1"/>
          <w:sz w:val="20"/>
          <w:szCs w:val="20"/>
        </w:rPr>
        <w:t xml:space="preserve"> setting TAC advice</w:t>
      </w:r>
      <w:r w:rsidR="001B5552">
        <w:rPr>
          <w:rFonts w:ascii="Times New Roman" w:hAnsi="Times New Roman" w:cs="Times New Roman"/>
          <w:bCs/>
          <w:color w:val="000000" w:themeColor="text1"/>
          <w:sz w:val="20"/>
          <w:szCs w:val="20"/>
        </w:rPr>
        <w:t xml:space="preserve"> (e.g., SP_MSY, SP_4010) provided greater responsiveness than index-based </w:t>
      </w:r>
      <w:r w:rsidR="00332B58">
        <w:rPr>
          <w:rFonts w:ascii="Times New Roman" w:hAnsi="Times New Roman" w:cs="Times New Roman"/>
          <w:bCs/>
          <w:color w:val="000000" w:themeColor="text1"/>
          <w:sz w:val="20"/>
          <w:szCs w:val="20"/>
        </w:rPr>
        <w:t xml:space="preserve">TAC </w:t>
      </w:r>
      <w:r w:rsidR="001B5552">
        <w:rPr>
          <w:rFonts w:ascii="Times New Roman" w:hAnsi="Times New Roman" w:cs="Times New Roman"/>
          <w:bCs/>
          <w:color w:val="000000" w:themeColor="text1"/>
          <w:sz w:val="20"/>
          <w:szCs w:val="20"/>
        </w:rPr>
        <w:t>MPs (ITC, IRC)</w:t>
      </w:r>
      <w:r w:rsidR="00332B58">
        <w:rPr>
          <w:rFonts w:ascii="Times New Roman" w:hAnsi="Times New Roman" w:cs="Times New Roman"/>
          <w:bCs/>
          <w:color w:val="000000" w:themeColor="text1"/>
          <w:sz w:val="20"/>
          <w:szCs w:val="20"/>
        </w:rPr>
        <w:t>. Even though t</w:t>
      </w:r>
      <w:r w:rsidR="001B5552">
        <w:rPr>
          <w:rFonts w:ascii="Times New Roman" w:hAnsi="Times New Roman" w:cs="Times New Roman"/>
          <w:bCs/>
          <w:color w:val="000000" w:themeColor="text1"/>
          <w:sz w:val="20"/>
          <w:szCs w:val="20"/>
        </w:rPr>
        <w:t xml:space="preserve">hese assessments were essentially mis-specified, </w:t>
      </w:r>
      <w:r w:rsidR="00332B58">
        <w:rPr>
          <w:rFonts w:ascii="Times New Roman" w:hAnsi="Times New Roman" w:cs="Times New Roman"/>
          <w:bCs/>
          <w:color w:val="000000" w:themeColor="text1"/>
          <w:sz w:val="20"/>
          <w:szCs w:val="20"/>
        </w:rPr>
        <w:t>their</w:t>
      </w:r>
      <w:r w:rsidR="001B5552">
        <w:rPr>
          <w:rFonts w:ascii="Times New Roman" w:hAnsi="Times New Roman" w:cs="Times New Roman"/>
          <w:bCs/>
          <w:color w:val="000000" w:themeColor="text1"/>
          <w:sz w:val="20"/>
          <w:szCs w:val="20"/>
        </w:rPr>
        <w:t xml:space="preserve"> estimation of population dynamics favoured climate-robustness (the scientific veracity of the assessment was not necessarily a determinant of its expected management performance). </w:t>
      </w:r>
      <w:r w:rsidR="00332B58">
        <w:rPr>
          <w:rFonts w:ascii="Times New Roman" w:hAnsi="Times New Roman" w:cs="Times New Roman"/>
          <w:bCs/>
          <w:color w:val="000000" w:themeColor="text1"/>
          <w:sz w:val="20"/>
          <w:szCs w:val="20"/>
        </w:rPr>
        <w:t>Incorporating a</w:t>
      </w:r>
      <w:r w:rsidR="001908C5">
        <w:rPr>
          <w:rFonts w:ascii="Times New Roman" w:hAnsi="Times New Roman" w:cs="Times New Roman"/>
          <w:bCs/>
          <w:color w:val="000000" w:themeColor="text1"/>
          <w:sz w:val="20"/>
          <w:szCs w:val="20"/>
        </w:rPr>
        <w:t xml:space="preserve"> harvest control rule (SP_4010) provided </w:t>
      </w:r>
      <w:r w:rsidR="00332B58">
        <w:rPr>
          <w:rFonts w:ascii="Times New Roman" w:hAnsi="Times New Roman" w:cs="Times New Roman"/>
          <w:bCs/>
          <w:color w:val="000000" w:themeColor="text1"/>
          <w:sz w:val="20"/>
          <w:szCs w:val="20"/>
        </w:rPr>
        <w:t xml:space="preserve">appreciably </w:t>
      </w:r>
      <w:r w:rsidR="001908C5">
        <w:rPr>
          <w:rFonts w:ascii="Times New Roman" w:hAnsi="Times New Roman" w:cs="Times New Roman"/>
          <w:bCs/>
          <w:color w:val="000000" w:themeColor="text1"/>
          <w:sz w:val="20"/>
          <w:szCs w:val="20"/>
        </w:rPr>
        <w:t xml:space="preserve">superior biomass conservation performance in the declining survival and recruitment scenarios. Depending on which climate tests are considered important, </w:t>
      </w:r>
      <w:r w:rsidR="00332B58">
        <w:rPr>
          <w:rFonts w:ascii="Times New Roman" w:hAnsi="Times New Roman" w:cs="Times New Roman"/>
          <w:bCs/>
          <w:color w:val="000000" w:themeColor="text1"/>
          <w:sz w:val="20"/>
          <w:szCs w:val="20"/>
        </w:rPr>
        <w:t>implementation</w:t>
      </w:r>
      <w:r w:rsidR="001908C5">
        <w:rPr>
          <w:rFonts w:ascii="Times New Roman" w:hAnsi="Times New Roman" w:cs="Times New Roman"/>
          <w:bCs/>
          <w:color w:val="000000" w:themeColor="text1"/>
          <w:sz w:val="20"/>
          <w:szCs w:val="20"/>
        </w:rPr>
        <w:t xml:space="preserve"> of harvest control rules</w:t>
      </w:r>
      <w:r w:rsidR="00332B58">
        <w:rPr>
          <w:rFonts w:ascii="Times New Roman" w:hAnsi="Times New Roman" w:cs="Times New Roman"/>
          <w:bCs/>
          <w:color w:val="000000" w:themeColor="text1"/>
          <w:sz w:val="20"/>
          <w:szCs w:val="20"/>
        </w:rPr>
        <w:t xml:space="preserve"> and their refinement</w:t>
      </w:r>
      <w:r w:rsidR="001908C5">
        <w:rPr>
          <w:rFonts w:ascii="Times New Roman" w:hAnsi="Times New Roman" w:cs="Times New Roman"/>
          <w:bCs/>
          <w:color w:val="000000" w:themeColor="text1"/>
          <w:sz w:val="20"/>
          <w:szCs w:val="20"/>
        </w:rPr>
        <w:t xml:space="preserve"> could provide substantial benefits in terms of </w:t>
      </w:r>
      <w:r w:rsidR="00332B58">
        <w:rPr>
          <w:rFonts w:ascii="Times New Roman" w:hAnsi="Times New Roman" w:cs="Times New Roman"/>
          <w:bCs/>
          <w:color w:val="000000" w:themeColor="text1"/>
          <w:sz w:val="20"/>
          <w:szCs w:val="20"/>
        </w:rPr>
        <w:t>expected robustness</w:t>
      </w:r>
      <w:r w:rsidR="001908C5">
        <w:rPr>
          <w:rFonts w:ascii="Times New Roman" w:hAnsi="Times New Roman" w:cs="Times New Roman"/>
          <w:bCs/>
          <w:color w:val="000000" w:themeColor="text1"/>
          <w:sz w:val="20"/>
          <w:szCs w:val="20"/>
        </w:rPr>
        <w:t xml:space="preserve">.  </w:t>
      </w:r>
    </w:p>
    <w:p w14:paraId="191A478A" w14:textId="77777777" w:rsidR="00BC5906" w:rsidRDefault="00BC5906" w:rsidP="00871FE4">
      <w:pPr>
        <w:spacing w:after="0" w:line="240" w:lineRule="auto"/>
        <w:jc w:val="both"/>
        <w:rPr>
          <w:rFonts w:ascii="Times New Roman" w:hAnsi="Times New Roman" w:cs="Times New Roman"/>
          <w:bCs/>
          <w:color w:val="000000" w:themeColor="text1"/>
          <w:sz w:val="20"/>
          <w:szCs w:val="20"/>
        </w:rPr>
      </w:pPr>
    </w:p>
    <w:p w14:paraId="7E7A485E" w14:textId="16537E78" w:rsidR="00D001F9" w:rsidRPr="00D001F9" w:rsidRDefault="00D001F9" w:rsidP="00871FE4">
      <w:pPr>
        <w:spacing w:after="0" w:line="240" w:lineRule="auto"/>
        <w:jc w:val="both"/>
        <w:rPr>
          <w:rFonts w:ascii="Times New Roman" w:hAnsi="Times New Roman" w:cs="Times New Roman"/>
          <w:b/>
          <w:i/>
          <w:iCs/>
          <w:color w:val="000000" w:themeColor="text1"/>
          <w:sz w:val="20"/>
          <w:szCs w:val="20"/>
        </w:rPr>
      </w:pPr>
      <w:r w:rsidRPr="00D001F9">
        <w:rPr>
          <w:rFonts w:ascii="Times New Roman" w:hAnsi="Times New Roman" w:cs="Times New Roman"/>
          <w:b/>
          <w:i/>
          <w:iCs/>
          <w:color w:val="000000" w:themeColor="text1"/>
          <w:sz w:val="20"/>
          <w:szCs w:val="20"/>
        </w:rPr>
        <w:t>Generic versus bespoke robustness testing</w:t>
      </w:r>
    </w:p>
    <w:p w14:paraId="1EBF46E2" w14:textId="77777777" w:rsidR="00D001F9" w:rsidRDefault="00D001F9" w:rsidP="00871FE4">
      <w:pPr>
        <w:spacing w:after="0" w:line="240" w:lineRule="auto"/>
        <w:jc w:val="both"/>
        <w:rPr>
          <w:rFonts w:ascii="Times New Roman" w:hAnsi="Times New Roman" w:cs="Times New Roman"/>
          <w:bCs/>
          <w:color w:val="000000" w:themeColor="text1"/>
          <w:sz w:val="20"/>
          <w:szCs w:val="20"/>
        </w:rPr>
      </w:pPr>
    </w:p>
    <w:p w14:paraId="6CB65EE8" w14:textId="650A29EF" w:rsidR="00EF27CE" w:rsidRDefault="006E29D5" w:rsidP="00EF27CE">
      <w:pPr>
        <w:spacing w:after="0" w:line="240" w:lineRule="auto"/>
        <w:jc w:val="both"/>
        <w:rPr>
          <w:rFonts w:ascii="Times New Roman" w:eastAsia="Times New Roman" w:hAnsi="Times New Roman" w:cs="Times New Roman"/>
          <w:color w:val="000000" w:themeColor="text1"/>
          <w:sz w:val="20"/>
          <w:szCs w:val="20"/>
          <w:lang w:val="en-CA" w:eastAsia="en-ZA"/>
        </w:rPr>
      </w:pPr>
      <w:r>
        <w:rPr>
          <w:rFonts w:ascii="Times New Roman" w:eastAsia="Times New Roman" w:hAnsi="Times New Roman" w:cs="Times New Roman"/>
          <w:color w:val="000000" w:themeColor="text1"/>
          <w:sz w:val="20"/>
          <w:szCs w:val="20"/>
          <w:lang w:val="en-CA" w:eastAsia="en-ZA"/>
        </w:rPr>
        <w:t xml:space="preserve">The research of this paper has been deliberately presented as a proof-of-concept and there are important limitations, the largest of which is the magnitude of the quantitative specification of the moderate and extreme tests. These were derived </w:t>
      </w:r>
      <w:r w:rsidR="002F41EA">
        <w:rPr>
          <w:rFonts w:ascii="Times New Roman" w:eastAsia="Times New Roman" w:hAnsi="Times New Roman" w:cs="Times New Roman"/>
          <w:color w:val="000000" w:themeColor="text1"/>
          <w:sz w:val="20"/>
          <w:szCs w:val="20"/>
          <w:lang w:val="en-CA" w:eastAsia="en-ZA"/>
        </w:rPr>
        <w:t>from</w:t>
      </w:r>
      <w:r>
        <w:rPr>
          <w:rFonts w:ascii="Times New Roman" w:eastAsia="Times New Roman" w:hAnsi="Times New Roman" w:cs="Times New Roman"/>
          <w:color w:val="000000" w:themeColor="text1"/>
          <w:sz w:val="20"/>
          <w:szCs w:val="20"/>
          <w:lang w:val="en-CA" w:eastAsia="en-ZA"/>
        </w:rPr>
        <w:t xml:space="preserve"> </w:t>
      </w:r>
      <w:r w:rsidR="00332B58">
        <w:rPr>
          <w:rFonts w:ascii="Times New Roman" w:eastAsia="Times New Roman" w:hAnsi="Times New Roman" w:cs="Times New Roman"/>
          <w:color w:val="000000" w:themeColor="text1"/>
          <w:sz w:val="20"/>
          <w:szCs w:val="20"/>
          <w:lang w:val="en-CA" w:eastAsia="en-ZA"/>
        </w:rPr>
        <w:t xml:space="preserve">the </w:t>
      </w:r>
      <w:r>
        <w:rPr>
          <w:rFonts w:ascii="Times New Roman" w:eastAsia="Times New Roman" w:hAnsi="Times New Roman" w:cs="Times New Roman"/>
          <w:color w:val="000000" w:themeColor="text1"/>
          <w:sz w:val="20"/>
          <w:szCs w:val="20"/>
          <w:lang w:val="en-CA" w:eastAsia="en-ZA"/>
        </w:rPr>
        <w:t xml:space="preserve">expert judgement of the author based on </w:t>
      </w:r>
      <w:r w:rsidR="002F41EA">
        <w:rPr>
          <w:rFonts w:ascii="Times New Roman" w:eastAsia="Times New Roman" w:hAnsi="Times New Roman" w:cs="Times New Roman"/>
          <w:color w:val="000000" w:themeColor="text1"/>
          <w:sz w:val="20"/>
          <w:szCs w:val="20"/>
          <w:lang w:val="en-CA" w:eastAsia="en-ZA"/>
        </w:rPr>
        <w:t>observed</w:t>
      </w:r>
      <w:r>
        <w:rPr>
          <w:rFonts w:ascii="Times New Roman" w:eastAsia="Times New Roman" w:hAnsi="Times New Roman" w:cs="Times New Roman"/>
          <w:color w:val="000000" w:themeColor="text1"/>
          <w:sz w:val="20"/>
          <w:szCs w:val="20"/>
          <w:lang w:val="en-CA" w:eastAsia="en-ZA"/>
        </w:rPr>
        <w:t xml:space="preserve"> historical changes in population dynamics </w:t>
      </w:r>
      <w:r w:rsidR="00106D90">
        <w:rPr>
          <w:rFonts w:ascii="Times New Roman" w:eastAsia="Times New Roman" w:hAnsi="Times New Roman" w:cs="Times New Roman"/>
          <w:color w:val="000000" w:themeColor="text1"/>
          <w:sz w:val="20"/>
          <w:szCs w:val="20"/>
          <w:lang w:val="en-CA" w:eastAsia="en-ZA"/>
        </w:rPr>
        <w:t>determined by</w:t>
      </w:r>
      <w:r>
        <w:rPr>
          <w:rFonts w:ascii="Times New Roman" w:eastAsia="Times New Roman" w:hAnsi="Times New Roman" w:cs="Times New Roman"/>
          <w:color w:val="000000" w:themeColor="text1"/>
          <w:sz w:val="20"/>
          <w:szCs w:val="20"/>
          <w:lang w:val="en-CA" w:eastAsia="en-ZA"/>
        </w:rPr>
        <w:t xml:space="preserve"> </w:t>
      </w:r>
      <w:r w:rsidR="002F41EA">
        <w:rPr>
          <w:rFonts w:ascii="Times New Roman" w:eastAsia="Times New Roman" w:hAnsi="Times New Roman" w:cs="Times New Roman"/>
          <w:color w:val="000000" w:themeColor="text1"/>
          <w:sz w:val="20"/>
          <w:szCs w:val="20"/>
          <w:lang w:val="en-CA" w:eastAsia="en-ZA"/>
        </w:rPr>
        <w:t xml:space="preserve">participation in </w:t>
      </w:r>
      <w:r>
        <w:rPr>
          <w:rFonts w:ascii="Times New Roman" w:eastAsia="Times New Roman" w:hAnsi="Times New Roman" w:cs="Times New Roman"/>
          <w:color w:val="000000" w:themeColor="text1"/>
          <w:sz w:val="20"/>
          <w:szCs w:val="20"/>
          <w:lang w:val="en-CA" w:eastAsia="en-ZA"/>
        </w:rPr>
        <w:t>various stock assessment processes.</w:t>
      </w:r>
      <w:r w:rsidR="00EF27CE">
        <w:rPr>
          <w:rFonts w:ascii="Times New Roman" w:eastAsia="Times New Roman" w:hAnsi="Times New Roman" w:cs="Times New Roman"/>
          <w:color w:val="000000" w:themeColor="text1"/>
          <w:sz w:val="20"/>
          <w:szCs w:val="20"/>
          <w:lang w:val="en-CA" w:eastAsia="en-ZA"/>
        </w:rPr>
        <w:t xml:space="preserve"> The extensive body of research into the various ways that climate change could ultimately affect marine organisms provides remarkably limited quantitative understanding of likely impacts. There remains a </w:t>
      </w:r>
      <w:r w:rsidR="00332B58">
        <w:rPr>
          <w:rFonts w:ascii="Times New Roman" w:eastAsia="Times New Roman" w:hAnsi="Times New Roman" w:cs="Times New Roman"/>
          <w:color w:val="000000" w:themeColor="text1"/>
          <w:sz w:val="20"/>
          <w:szCs w:val="20"/>
          <w:lang w:val="en-CA" w:eastAsia="en-ZA"/>
        </w:rPr>
        <w:t>critical</w:t>
      </w:r>
      <w:r w:rsidR="00EF27CE">
        <w:rPr>
          <w:rFonts w:ascii="Times New Roman" w:eastAsia="Times New Roman" w:hAnsi="Times New Roman" w:cs="Times New Roman"/>
          <w:color w:val="000000" w:themeColor="text1"/>
          <w:sz w:val="20"/>
          <w:szCs w:val="20"/>
          <w:lang w:val="en-CA" w:eastAsia="en-ZA"/>
        </w:rPr>
        <w:t xml:space="preserve"> need for empirical verification of theoretical models to have confidence over their predictions (e.g. </w:t>
      </w:r>
      <w:r w:rsidR="00EF27CE" w:rsidRPr="001B753A">
        <w:rPr>
          <w:rFonts w:ascii="Times New Roman" w:eastAsia="Times New Roman" w:hAnsi="Times New Roman" w:cs="Times New Roman"/>
          <w:color w:val="000000" w:themeColor="text1"/>
          <w:sz w:val="20"/>
          <w:szCs w:val="20"/>
          <w:lang w:val="en-CA" w:eastAsia="en-ZA"/>
        </w:rPr>
        <w:t>Poloczanska et al. 2008</w:t>
      </w:r>
      <w:r w:rsidR="00EF27CE">
        <w:rPr>
          <w:rFonts w:ascii="Times New Roman" w:eastAsia="Times New Roman" w:hAnsi="Times New Roman" w:cs="Times New Roman"/>
          <w:color w:val="000000" w:themeColor="text1"/>
          <w:sz w:val="20"/>
          <w:szCs w:val="20"/>
          <w:lang w:val="en-CA" w:eastAsia="en-ZA"/>
        </w:rPr>
        <w:t>,</w:t>
      </w:r>
      <w:r w:rsidR="00EF27CE" w:rsidRPr="001B753A">
        <w:rPr>
          <w:rFonts w:ascii="Times New Roman" w:eastAsia="Times New Roman" w:hAnsi="Times New Roman" w:cs="Times New Roman"/>
          <w:color w:val="000000" w:themeColor="text1"/>
          <w:sz w:val="20"/>
          <w:szCs w:val="20"/>
          <w:lang w:val="en-CA" w:eastAsia="en-ZA"/>
        </w:rPr>
        <w:t xml:space="preserve"> Wethey and Woodin 2008).</w:t>
      </w:r>
      <w:r w:rsidR="00EF27CE">
        <w:rPr>
          <w:rFonts w:ascii="Times New Roman" w:eastAsia="Times New Roman" w:hAnsi="Times New Roman" w:cs="Times New Roman"/>
          <w:color w:val="000000" w:themeColor="text1"/>
          <w:sz w:val="20"/>
          <w:szCs w:val="20"/>
          <w:lang w:val="en-CA" w:eastAsia="en-ZA"/>
        </w:rPr>
        <w:t xml:space="preserve"> </w:t>
      </w:r>
    </w:p>
    <w:p w14:paraId="2C8E5DEF" w14:textId="77777777" w:rsidR="00EF27CE" w:rsidRDefault="00EF27CE" w:rsidP="00486F05">
      <w:pPr>
        <w:spacing w:after="0" w:line="240" w:lineRule="auto"/>
        <w:jc w:val="both"/>
        <w:rPr>
          <w:rFonts w:ascii="Times New Roman" w:eastAsia="Times New Roman" w:hAnsi="Times New Roman" w:cs="Times New Roman"/>
          <w:color w:val="000000" w:themeColor="text1"/>
          <w:sz w:val="20"/>
          <w:szCs w:val="20"/>
          <w:lang w:val="en-CA" w:eastAsia="en-ZA"/>
        </w:rPr>
      </w:pPr>
    </w:p>
    <w:p w14:paraId="5F9D5834" w14:textId="21CAD8DF" w:rsidR="00EA2F19" w:rsidRDefault="006E29D5" w:rsidP="00486F05">
      <w:pPr>
        <w:spacing w:after="0" w:line="240" w:lineRule="auto"/>
        <w:jc w:val="both"/>
        <w:rPr>
          <w:rFonts w:ascii="Times New Roman" w:eastAsia="Times New Roman" w:hAnsi="Times New Roman" w:cs="Times New Roman"/>
          <w:color w:val="000000" w:themeColor="text1"/>
          <w:sz w:val="20"/>
          <w:szCs w:val="20"/>
          <w:lang w:val="en-CA" w:eastAsia="en-ZA"/>
        </w:rPr>
      </w:pPr>
      <w:r>
        <w:rPr>
          <w:rFonts w:ascii="Times New Roman" w:eastAsia="Times New Roman" w:hAnsi="Times New Roman" w:cs="Times New Roman"/>
          <w:color w:val="000000" w:themeColor="text1"/>
          <w:sz w:val="20"/>
          <w:szCs w:val="20"/>
          <w:lang w:val="en-CA" w:eastAsia="en-ZA"/>
        </w:rPr>
        <w:t xml:space="preserve">It is arguable that since </w:t>
      </w:r>
      <w:r w:rsidR="002F41EA">
        <w:rPr>
          <w:rFonts w:ascii="Times New Roman" w:eastAsia="Times New Roman" w:hAnsi="Times New Roman" w:cs="Times New Roman"/>
          <w:color w:val="000000" w:themeColor="text1"/>
          <w:sz w:val="20"/>
          <w:szCs w:val="20"/>
          <w:lang w:val="en-CA" w:eastAsia="en-ZA"/>
        </w:rPr>
        <w:t>forecasting is</w:t>
      </w:r>
      <w:r>
        <w:rPr>
          <w:rFonts w:ascii="Times New Roman" w:eastAsia="Times New Roman" w:hAnsi="Times New Roman" w:cs="Times New Roman"/>
          <w:color w:val="000000" w:themeColor="text1"/>
          <w:sz w:val="20"/>
          <w:szCs w:val="20"/>
          <w:lang w:val="en-CA" w:eastAsia="en-ZA"/>
        </w:rPr>
        <w:t xml:space="preserve"> highly uncertain</w:t>
      </w:r>
      <w:r w:rsidR="002F41EA">
        <w:rPr>
          <w:rFonts w:ascii="Times New Roman" w:eastAsia="Times New Roman" w:hAnsi="Times New Roman" w:cs="Times New Roman"/>
          <w:color w:val="000000" w:themeColor="text1"/>
          <w:sz w:val="20"/>
          <w:szCs w:val="20"/>
          <w:lang w:val="en-CA" w:eastAsia="en-ZA"/>
        </w:rPr>
        <w:t>,</w:t>
      </w:r>
      <w:r>
        <w:rPr>
          <w:rFonts w:ascii="Times New Roman" w:eastAsia="Times New Roman" w:hAnsi="Times New Roman" w:cs="Times New Roman"/>
          <w:color w:val="000000" w:themeColor="text1"/>
          <w:sz w:val="20"/>
          <w:szCs w:val="20"/>
          <w:lang w:val="en-CA" w:eastAsia="en-ZA"/>
        </w:rPr>
        <w:t xml:space="preserve"> the most defensible approach would be</w:t>
      </w:r>
      <w:r w:rsidR="00106D90">
        <w:rPr>
          <w:rFonts w:ascii="Times New Roman" w:eastAsia="Times New Roman" w:hAnsi="Times New Roman" w:cs="Times New Roman"/>
          <w:color w:val="000000" w:themeColor="text1"/>
          <w:sz w:val="20"/>
          <w:szCs w:val="20"/>
          <w:lang w:val="en-CA" w:eastAsia="en-ZA"/>
        </w:rPr>
        <w:t xml:space="preserve"> a more careful synthesis of</w:t>
      </w:r>
      <w:r>
        <w:rPr>
          <w:rFonts w:ascii="Times New Roman" w:eastAsia="Times New Roman" w:hAnsi="Times New Roman" w:cs="Times New Roman"/>
          <w:color w:val="000000" w:themeColor="text1"/>
          <w:sz w:val="20"/>
          <w:szCs w:val="20"/>
          <w:lang w:val="en-CA" w:eastAsia="en-ZA"/>
        </w:rPr>
        <w:t xml:space="preserve"> </w:t>
      </w:r>
      <w:r w:rsidR="00C35142">
        <w:rPr>
          <w:rFonts w:ascii="Times New Roman" w:eastAsia="Times New Roman" w:hAnsi="Times New Roman" w:cs="Times New Roman"/>
          <w:color w:val="000000" w:themeColor="text1"/>
          <w:sz w:val="20"/>
          <w:szCs w:val="20"/>
          <w:lang w:val="en-CA" w:eastAsia="en-ZA"/>
        </w:rPr>
        <w:t>case studies where historical trends have occurred</w:t>
      </w:r>
      <w:r w:rsidR="00332B58">
        <w:rPr>
          <w:rFonts w:ascii="Times New Roman" w:eastAsia="Times New Roman" w:hAnsi="Times New Roman" w:cs="Times New Roman"/>
          <w:color w:val="000000" w:themeColor="text1"/>
          <w:sz w:val="20"/>
          <w:szCs w:val="20"/>
          <w:lang w:val="en-CA" w:eastAsia="en-ZA"/>
        </w:rPr>
        <w:t>;</w:t>
      </w:r>
      <w:r w:rsidR="002F41EA">
        <w:rPr>
          <w:rFonts w:ascii="Times New Roman" w:eastAsia="Times New Roman" w:hAnsi="Times New Roman" w:cs="Times New Roman"/>
          <w:color w:val="000000" w:themeColor="text1"/>
          <w:sz w:val="20"/>
          <w:szCs w:val="20"/>
          <w:lang w:val="en-CA" w:eastAsia="en-ZA"/>
        </w:rPr>
        <w:t xml:space="preserve"> using these as the basis for scoping th</w:t>
      </w:r>
      <w:r w:rsidR="00EF27CE">
        <w:rPr>
          <w:rFonts w:ascii="Times New Roman" w:eastAsia="Times New Roman" w:hAnsi="Times New Roman" w:cs="Times New Roman"/>
          <w:color w:val="000000" w:themeColor="text1"/>
          <w:sz w:val="20"/>
          <w:szCs w:val="20"/>
          <w:lang w:val="en-CA" w:eastAsia="en-ZA"/>
        </w:rPr>
        <w:t>e approximate</w:t>
      </w:r>
      <w:r w:rsidR="002F41EA">
        <w:rPr>
          <w:rFonts w:ascii="Times New Roman" w:eastAsia="Times New Roman" w:hAnsi="Times New Roman" w:cs="Times New Roman"/>
          <w:color w:val="000000" w:themeColor="text1"/>
          <w:sz w:val="20"/>
          <w:szCs w:val="20"/>
          <w:lang w:val="en-CA" w:eastAsia="en-ZA"/>
        </w:rPr>
        <w:t xml:space="preserve"> magnitude of future impacts</w:t>
      </w:r>
      <w:r w:rsidR="00106D90">
        <w:rPr>
          <w:rFonts w:ascii="Times New Roman" w:eastAsia="Times New Roman" w:hAnsi="Times New Roman" w:cs="Times New Roman"/>
          <w:color w:val="000000" w:themeColor="text1"/>
          <w:sz w:val="20"/>
          <w:szCs w:val="20"/>
          <w:lang w:val="en-CA" w:eastAsia="en-ZA"/>
        </w:rPr>
        <w:t xml:space="preserve"> </w:t>
      </w:r>
      <w:r w:rsidR="00C35142">
        <w:rPr>
          <w:rFonts w:ascii="Times New Roman" w:eastAsia="Times New Roman" w:hAnsi="Times New Roman" w:cs="Times New Roman"/>
          <w:color w:val="000000" w:themeColor="text1"/>
          <w:sz w:val="20"/>
          <w:szCs w:val="20"/>
          <w:lang w:val="en-CA" w:eastAsia="en-ZA"/>
        </w:rPr>
        <w:t>(i.e., Murawski 1993</w:t>
      </w:r>
      <w:r w:rsidR="00046CEF">
        <w:rPr>
          <w:rFonts w:ascii="Times New Roman" w:eastAsia="Times New Roman" w:hAnsi="Times New Roman" w:cs="Times New Roman"/>
          <w:color w:val="000000" w:themeColor="text1"/>
          <w:sz w:val="20"/>
          <w:szCs w:val="20"/>
          <w:lang w:val="en-CA" w:eastAsia="en-ZA"/>
        </w:rPr>
        <w:t>, Nye et al. 2014</w:t>
      </w:r>
      <w:r w:rsidR="00C35142">
        <w:rPr>
          <w:rFonts w:ascii="Times New Roman" w:eastAsia="Times New Roman" w:hAnsi="Times New Roman" w:cs="Times New Roman"/>
          <w:color w:val="000000" w:themeColor="text1"/>
          <w:sz w:val="20"/>
          <w:szCs w:val="20"/>
          <w:lang w:val="en-CA" w:eastAsia="en-ZA"/>
        </w:rPr>
        <w:t>)</w:t>
      </w:r>
      <w:r w:rsidR="00F0033E">
        <w:rPr>
          <w:rFonts w:ascii="Times New Roman" w:eastAsia="Times New Roman" w:hAnsi="Times New Roman" w:cs="Times New Roman"/>
          <w:color w:val="000000" w:themeColor="text1"/>
          <w:sz w:val="20"/>
          <w:szCs w:val="20"/>
          <w:lang w:val="en-CA" w:eastAsia="en-ZA"/>
        </w:rPr>
        <w:t>.</w:t>
      </w:r>
      <w:r>
        <w:rPr>
          <w:rFonts w:ascii="Times New Roman" w:eastAsia="Times New Roman" w:hAnsi="Times New Roman" w:cs="Times New Roman"/>
          <w:color w:val="000000" w:themeColor="text1"/>
          <w:sz w:val="20"/>
          <w:szCs w:val="20"/>
          <w:lang w:val="en-CA" w:eastAsia="en-ZA"/>
        </w:rPr>
        <w:t xml:space="preserve"> While absolute changes </w:t>
      </w:r>
      <w:r w:rsidR="00106D90">
        <w:rPr>
          <w:rFonts w:ascii="Times New Roman" w:eastAsia="Times New Roman" w:hAnsi="Times New Roman" w:cs="Times New Roman"/>
          <w:color w:val="000000" w:themeColor="text1"/>
          <w:sz w:val="20"/>
          <w:szCs w:val="20"/>
          <w:lang w:val="en-CA" w:eastAsia="en-ZA"/>
        </w:rPr>
        <w:t xml:space="preserve">in projected dynamics </w:t>
      </w:r>
      <w:r>
        <w:rPr>
          <w:rFonts w:ascii="Times New Roman" w:eastAsia="Times New Roman" w:hAnsi="Times New Roman" w:cs="Times New Roman"/>
          <w:color w:val="000000" w:themeColor="text1"/>
          <w:sz w:val="20"/>
          <w:szCs w:val="20"/>
          <w:lang w:val="en-CA" w:eastAsia="en-ZA"/>
        </w:rPr>
        <w:t xml:space="preserve">(e.g., a 50% decline in survival, a 25% decline in somatic growth) may be </w:t>
      </w:r>
      <w:r w:rsidR="00106D90">
        <w:rPr>
          <w:rFonts w:ascii="Times New Roman" w:eastAsia="Times New Roman" w:hAnsi="Times New Roman" w:cs="Times New Roman"/>
          <w:color w:val="000000" w:themeColor="text1"/>
          <w:sz w:val="20"/>
          <w:szCs w:val="20"/>
          <w:lang w:val="en-CA" w:eastAsia="en-ZA"/>
        </w:rPr>
        <w:t xml:space="preserve">highly </w:t>
      </w:r>
      <w:r>
        <w:rPr>
          <w:rFonts w:ascii="Times New Roman" w:eastAsia="Times New Roman" w:hAnsi="Times New Roman" w:cs="Times New Roman"/>
          <w:color w:val="000000" w:themeColor="text1"/>
          <w:sz w:val="20"/>
          <w:szCs w:val="20"/>
          <w:lang w:val="en-CA" w:eastAsia="en-ZA"/>
        </w:rPr>
        <w:t xml:space="preserve">uncertain, the relative size of </w:t>
      </w:r>
      <w:r w:rsidR="00EF27CE">
        <w:rPr>
          <w:rFonts w:ascii="Times New Roman" w:eastAsia="Times New Roman" w:hAnsi="Times New Roman" w:cs="Times New Roman"/>
          <w:color w:val="000000" w:themeColor="text1"/>
          <w:sz w:val="20"/>
          <w:szCs w:val="20"/>
          <w:lang w:val="en-CA" w:eastAsia="en-ZA"/>
        </w:rPr>
        <w:t xml:space="preserve">these </w:t>
      </w:r>
      <w:r>
        <w:rPr>
          <w:rFonts w:ascii="Times New Roman" w:eastAsia="Times New Roman" w:hAnsi="Times New Roman" w:cs="Times New Roman"/>
          <w:color w:val="000000" w:themeColor="text1"/>
          <w:sz w:val="20"/>
          <w:szCs w:val="20"/>
          <w:lang w:val="en-CA" w:eastAsia="en-ZA"/>
        </w:rPr>
        <w:t>changes may be</w:t>
      </w:r>
      <w:r w:rsidR="00106D90">
        <w:rPr>
          <w:rFonts w:ascii="Times New Roman" w:eastAsia="Times New Roman" w:hAnsi="Times New Roman" w:cs="Times New Roman"/>
          <w:color w:val="000000" w:themeColor="text1"/>
          <w:sz w:val="20"/>
          <w:szCs w:val="20"/>
          <w:lang w:val="en-CA" w:eastAsia="en-ZA"/>
        </w:rPr>
        <w:t xml:space="preserve"> better characterized and constrain </w:t>
      </w:r>
      <w:r w:rsidR="00EF27CE">
        <w:rPr>
          <w:rFonts w:ascii="Times New Roman" w:eastAsia="Times New Roman" w:hAnsi="Times New Roman" w:cs="Times New Roman"/>
          <w:color w:val="000000" w:themeColor="text1"/>
          <w:sz w:val="20"/>
          <w:szCs w:val="20"/>
          <w:lang w:val="en-CA" w:eastAsia="en-ZA"/>
        </w:rPr>
        <w:t xml:space="preserve">the range of credible </w:t>
      </w:r>
      <w:r w:rsidR="00106D90">
        <w:rPr>
          <w:rFonts w:ascii="Times New Roman" w:eastAsia="Times New Roman" w:hAnsi="Times New Roman" w:cs="Times New Roman"/>
          <w:color w:val="000000" w:themeColor="text1"/>
          <w:sz w:val="20"/>
          <w:szCs w:val="20"/>
          <w:lang w:val="en-CA" w:eastAsia="en-ZA"/>
        </w:rPr>
        <w:t xml:space="preserve">climate tests (i.e., survival changes are generally double those relating to somatic growth).  </w:t>
      </w:r>
      <w:r w:rsidR="00F0033E">
        <w:rPr>
          <w:rFonts w:ascii="Times New Roman" w:eastAsia="Times New Roman" w:hAnsi="Times New Roman" w:cs="Times New Roman"/>
          <w:color w:val="000000" w:themeColor="text1"/>
          <w:sz w:val="20"/>
          <w:szCs w:val="20"/>
          <w:lang w:val="en-CA" w:eastAsia="en-ZA"/>
        </w:rPr>
        <w:t xml:space="preserve"> </w:t>
      </w:r>
    </w:p>
    <w:p w14:paraId="4C15A652" w14:textId="77777777" w:rsidR="00D001F9" w:rsidRDefault="00D001F9" w:rsidP="00486F05">
      <w:pPr>
        <w:spacing w:after="0" w:line="240" w:lineRule="auto"/>
        <w:jc w:val="both"/>
        <w:rPr>
          <w:rFonts w:ascii="Times New Roman" w:eastAsia="Times New Roman" w:hAnsi="Times New Roman" w:cs="Times New Roman"/>
          <w:color w:val="000000" w:themeColor="text1"/>
          <w:sz w:val="20"/>
          <w:szCs w:val="20"/>
          <w:lang w:val="en-CA" w:eastAsia="en-ZA"/>
        </w:rPr>
      </w:pPr>
    </w:p>
    <w:p w14:paraId="3D81CB50" w14:textId="1BE028E5" w:rsidR="00D001F9" w:rsidRDefault="00D001F9" w:rsidP="00D001F9">
      <w:pPr>
        <w:spacing w:after="0" w:line="240" w:lineRule="auto"/>
        <w:jc w:val="both"/>
        <w:rPr>
          <w:rFonts w:ascii="Times New Roman" w:eastAsia="Times New Roman" w:hAnsi="Times New Roman" w:cs="Times New Roman"/>
          <w:color w:val="000000" w:themeColor="text1"/>
          <w:sz w:val="20"/>
          <w:szCs w:val="20"/>
          <w:lang w:val="en-CA" w:eastAsia="en-ZA"/>
        </w:rPr>
      </w:pPr>
      <w:r>
        <w:rPr>
          <w:rFonts w:ascii="Times New Roman" w:eastAsia="Times New Roman" w:hAnsi="Times New Roman" w:cs="Times New Roman"/>
          <w:color w:val="000000" w:themeColor="text1"/>
          <w:sz w:val="20"/>
          <w:szCs w:val="20"/>
          <w:lang w:val="en-CA" w:eastAsia="en-ZA"/>
        </w:rPr>
        <w:t xml:space="preserve">A strong scientific argument can be made against generic simulation testing of the type applied in this paper </w:t>
      </w:r>
      <w:r w:rsidR="00F42151">
        <w:rPr>
          <w:rFonts w:ascii="Times New Roman" w:eastAsia="Times New Roman" w:hAnsi="Times New Roman" w:cs="Times New Roman"/>
          <w:color w:val="000000" w:themeColor="text1"/>
          <w:sz w:val="20"/>
          <w:szCs w:val="20"/>
          <w:lang w:val="en-CA" w:eastAsia="en-ZA"/>
        </w:rPr>
        <w:t>in which</w:t>
      </w:r>
      <w:r>
        <w:rPr>
          <w:rFonts w:ascii="Times New Roman" w:eastAsia="Times New Roman" w:hAnsi="Times New Roman" w:cs="Times New Roman"/>
          <w:color w:val="000000" w:themeColor="text1"/>
          <w:sz w:val="20"/>
          <w:szCs w:val="20"/>
          <w:lang w:val="en-CA" w:eastAsia="en-ZA"/>
        </w:rPr>
        <w:t xml:space="preserve"> the same relative impacts in the same direction were applied </w:t>
      </w:r>
      <w:r w:rsidR="00332B58">
        <w:rPr>
          <w:rFonts w:ascii="Times New Roman" w:eastAsia="Times New Roman" w:hAnsi="Times New Roman" w:cs="Times New Roman"/>
          <w:color w:val="000000" w:themeColor="text1"/>
          <w:sz w:val="20"/>
          <w:szCs w:val="20"/>
          <w:lang w:val="en-CA" w:eastAsia="en-ZA"/>
        </w:rPr>
        <w:t>across</w:t>
      </w:r>
      <w:r>
        <w:rPr>
          <w:rFonts w:ascii="Times New Roman" w:eastAsia="Times New Roman" w:hAnsi="Times New Roman" w:cs="Times New Roman"/>
          <w:color w:val="000000" w:themeColor="text1"/>
          <w:sz w:val="20"/>
          <w:szCs w:val="20"/>
          <w:lang w:val="en-CA" w:eastAsia="en-ZA"/>
        </w:rPr>
        <w:t xml:space="preserve"> multiple species.</w:t>
      </w:r>
      <w:r w:rsidR="00332B58">
        <w:rPr>
          <w:rFonts w:ascii="Times New Roman" w:eastAsia="Times New Roman" w:hAnsi="Times New Roman" w:cs="Times New Roman"/>
          <w:color w:val="000000" w:themeColor="text1"/>
          <w:sz w:val="20"/>
          <w:szCs w:val="20"/>
          <w:lang w:val="en-CA" w:eastAsia="en-ZA"/>
        </w:rPr>
        <w:t xml:space="preserve"> There is a clear scientific </w:t>
      </w:r>
      <w:r>
        <w:rPr>
          <w:rFonts w:ascii="Times New Roman" w:eastAsia="Times New Roman" w:hAnsi="Times New Roman" w:cs="Times New Roman"/>
          <w:color w:val="000000" w:themeColor="text1"/>
          <w:sz w:val="20"/>
          <w:szCs w:val="20"/>
          <w:lang w:val="en-CA" w:eastAsia="en-ZA"/>
        </w:rPr>
        <w:t>argument for location</w:t>
      </w:r>
      <w:r w:rsidR="00332B58">
        <w:rPr>
          <w:rFonts w:ascii="Times New Roman" w:eastAsia="Times New Roman" w:hAnsi="Times New Roman" w:cs="Times New Roman"/>
          <w:color w:val="000000" w:themeColor="text1"/>
          <w:sz w:val="20"/>
          <w:szCs w:val="20"/>
          <w:lang w:val="en-CA" w:eastAsia="en-ZA"/>
        </w:rPr>
        <w:t xml:space="preserve">- and species-specific </w:t>
      </w:r>
      <w:r>
        <w:rPr>
          <w:rFonts w:ascii="Times New Roman" w:eastAsia="Times New Roman" w:hAnsi="Times New Roman" w:cs="Times New Roman"/>
          <w:color w:val="000000" w:themeColor="text1"/>
          <w:sz w:val="20"/>
          <w:szCs w:val="20"/>
          <w:lang w:val="en-CA" w:eastAsia="en-ZA"/>
        </w:rPr>
        <w:t xml:space="preserve">magnitude and direction of </w:t>
      </w:r>
      <w:r w:rsidR="00332B58">
        <w:rPr>
          <w:rFonts w:ascii="Times New Roman" w:eastAsia="Times New Roman" w:hAnsi="Times New Roman" w:cs="Times New Roman"/>
          <w:color w:val="000000" w:themeColor="text1"/>
          <w:sz w:val="20"/>
          <w:szCs w:val="20"/>
          <w:lang w:val="en-CA" w:eastAsia="en-ZA"/>
        </w:rPr>
        <w:t>impacts</w:t>
      </w:r>
      <w:r>
        <w:rPr>
          <w:rFonts w:ascii="Times New Roman" w:eastAsia="Times New Roman" w:hAnsi="Times New Roman" w:cs="Times New Roman"/>
          <w:color w:val="000000" w:themeColor="text1"/>
          <w:sz w:val="20"/>
          <w:szCs w:val="20"/>
          <w:lang w:val="en-CA" w:eastAsia="en-ZA"/>
        </w:rPr>
        <w:t xml:space="preserve">. In their synthesis of physiological and behavioral dynamics </w:t>
      </w:r>
      <w:r w:rsidR="00332B58">
        <w:rPr>
          <w:rFonts w:ascii="Times New Roman" w:eastAsia="Times New Roman" w:hAnsi="Times New Roman" w:cs="Times New Roman"/>
          <w:color w:val="000000" w:themeColor="text1"/>
          <w:sz w:val="20"/>
          <w:szCs w:val="20"/>
          <w:lang w:val="en-CA" w:eastAsia="en-ZA"/>
        </w:rPr>
        <w:t>of</w:t>
      </w:r>
      <w:r>
        <w:rPr>
          <w:rFonts w:ascii="Times New Roman" w:eastAsia="Times New Roman" w:hAnsi="Times New Roman" w:cs="Times New Roman"/>
          <w:color w:val="000000" w:themeColor="text1"/>
          <w:sz w:val="20"/>
          <w:szCs w:val="20"/>
          <w:lang w:val="en-CA" w:eastAsia="en-ZA"/>
        </w:rPr>
        <w:t xml:space="preserve"> tropical tunas </w:t>
      </w:r>
      <w:r w:rsidR="00332B58">
        <w:rPr>
          <w:rFonts w:ascii="Times New Roman" w:eastAsia="Times New Roman" w:hAnsi="Times New Roman" w:cs="Times New Roman"/>
          <w:color w:val="000000" w:themeColor="text1"/>
          <w:sz w:val="20"/>
          <w:szCs w:val="20"/>
          <w:lang w:val="en-CA" w:eastAsia="en-ZA"/>
        </w:rPr>
        <w:t>in</w:t>
      </w:r>
      <w:r>
        <w:rPr>
          <w:rFonts w:ascii="Times New Roman" w:eastAsia="Times New Roman" w:hAnsi="Times New Roman" w:cs="Times New Roman"/>
          <w:color w:val="000000" w:themeColor="text1"/>
          <w:sz w:val="20"/>
          <w:szCs w:val="20"/>
          <w:lang w:val="en-CA" w:eastAsia="en-ZA"/>
        </w:rPr>
        <w:t xml:space="preserve"> the Pacific, Lehodey et al. (2011) provide an informative review: theoretical models suggest that primary productivity changes that could drive carrying capacity, growth and reproduction are region specific; on an individual species level, the</w:t>
      </w:r>
      <w:r w:rsidRPr="00331051">
        <w:rPr>
          <w:rFonts w:ascii="Times New Roman" w:eastAsia="Times New Roman" w:hAnsi="Times New Roman" w:cs="Times New Roman"/>
          <w:color w:val="000000" w:themeColor="text1"/>
          <w:sz w:val="20"/>
          <w:szCs w:val="20"/>
          <w:lang w:val="en-CA" w:eastAsia="en-ZA"/>
        </w:rPr>
        <w:t xml:space="preserve"> degree to which pelagic fish species can acclimatize to climate impacts is likely to vary strongly depending on their physiology and behavior</w:t>
      </w:r>
      <w:r>
        <w:rPr>
          <w:rFonts w:ascii="Times New Roman" w:eastAsia="Times New Roman" w:hAnsi="Times New Roman" w:cs="Times New Roman"/>
          <w:color w:val="000000" w:themeColor="text1"/>
          <w:sz w:val="20"/>
          <w:szCs w:val="20"/>
          <w:lang w:val="en-CA" w:eastAsia="en-ZA"/>
        </w:rPr>
        <w:t xml:space="preserve"> (e.g.</w:t>
      </w:r>
      <w:r w:rsidRPr="00331051">
        <w:rPr>
          <w:rFonts w:ascii="Times New Roman" w:eastAsia="Times New Roman" w:hAnsi="Times New Roman" w:cs="Times New Roman"/>
          <w:color w:val="000000" w:themeColor="text1"/>
          <w:sz w:val="20"/>
          <w:szCs w:val="20"/>
          <w:lang w:val="en-CA" w:eastAsia="en-ZA"/>
        </w:rPr>
        <w:t xml:space="preserve">, most tuna species have a vascular heat exchanger that allows them to regulate core and muscle temperatures providing them with a broader thermal niche than other pelagic </w:t>
      </w:r>
      <w:r>
        <w:rPr>
          <w:rFonts w:ascii="Times New Roman" w:eastAsia="Times New Roman" w:hAnsi="Times New Roman" w:cs="Times New Roman"/>
          <w:color w:val="000000" w:themeColor="text1"/>
          <w:sz w:val="20"/>
          <w:szCs w:val="20"/>
          <w:lang w:val="en-CA" w:eastAsia="en-ZA"/>
        </w:rPr>
        <w:t xml:space="preserve">taxon); among tunas, some species appear to have varying degrees of tolerance to reductions in dissolved oxygen. </w:t>
      </w:r>
    </w:p>
    <w:p w14:paraId="2CA9914D" w14:textId="77777777" w:rsidR="00D001F9" w:rsidRDefault="00D001F9" w:rsidP="00D001F9">
      <w:pPr>
        <w:spacing w:after="0" w:line="240" w:lineRule="auto"/>
        <w:jc w:val="both"/>
        <w:rPr>
          <w:rFonts w:ascii="Times New Roman" w:eastAsia="Times New Roman" w:hAnsi="Times New Roman" w:cs="Times New Roman"/>
          <w:color w:val="000000" w:themeColor="text1"/>
          <w:sz w:val="20"/>
          <w:szCs w:val="20"/>
          <w:lang w:val="en-CA" w:eastAsia="en-ZA"/>
        </w:rPr>
      </w:pPr>
    </w:p>
    <w:p w14:paraId="7DFE9A5E" w14:textId="3E5DA7A2" w:rsidR="00D001F9" w:rsidRDefault="00332B58" w:rsidP="00D001F9">
      <w:pPr>
        <w:spacing w:after="0" w:line="240" w:lineRule="auto"/>
        <w:jc w:val="both"/>
        <w:rPr>
          <w:rFonts w:ascii="Times New Roman" w:eastAsia="Times New Roman" w:hAnsi="Times New Roman" w:cs="Times New Roman"/>
          <w:color w:val="000000" w:themeColor="text1"/>
          <w:sz w:val="20"/>
          <w:szCs w:val="20"/>
          <w:lang w:val="en-CA" w:eastAsia="en-ZA"/>
        </w:rPr>
      </w:pPr>
      <w:r>
        <w:rPr>
          <w:rFonts w:ascii="Times New Roman" w:eastAsia="Times New Roman" w:hAnsi="Times New Roman" w:cs="Times New Roman"/>
          <w:color w:val="000000" w:themeColor="text1"/>
          <w:sz w:val="20"/>
          <w:szCs w:val="20"/>
          <w:lang w:val="en-CA" w:eastAsia="en-ZA"/>
        </w:rPr>
        <w:t xml:space="preserve">Although </w:t>
      </w:r>
      <w:r w:rsidR="00D001F9">
        <w:rPr>
          <w:rFonts w:ascii="Times New Roman" w:eastAsia="Times New Roman" w:hAnsi="Times New Roman" w:cs="Times New Roman"/>
          <w:color w:val="000000" w:themeColor="text1"/>
          <w:sz w:val="20"/>
          <w:szCs w:val="20"/>
          <w:lang w:val="en-CA" w:eastAsia="en-ZA"/>
        </w:rPr>
        <w:t xml:space="preserve">bespoke climate tests specific to taxon and region </w:t>
      </w:r>
      <w:r>
        <w:rPr>
          <w:rFonts w:ascii="Times New Roman" w:eastAsia="Times New Roman" w:hAnsi="Times New Roman" w:cs="Times New Roman"/>
          <w:color w:val="000000" w:themeColor="text1"/>
          <w:sz w:val="20"/>
          <w:szCs w:val="20"/>
          <w:lang w:val="en-CA" w:eastAsia="en-ZA"/>
        </w:rPr>
        <w:t>may be</w:t>
      </w:r>
      <w:r w:rsidR="00D001F9">
        <w:rPr>
          <w:rFonts w:ascii="Times New Roman" w:eastAsia="Times New Roman" w:hAnsi="Times New Roman" w:cs="Times New Roman"/>
          <w:color w:val="000000" w:themeColor="text1"/>
          <w:sz w:val="20"/>
          <w:szCs w:val="20"/>
          <w:lang w:val="en-CA" w:eastAsia="en-ZA"/>
        </w:rPr>
        <w:t xml:space="preserve"> supported by the scientific view</w:t>
      </w:r>
      <w:r>
        <w:rPr>
          <w:rFonts w:ascii="Times New Roman" w:eastAsia="Times New Roman" w:hAnsi="Times New Roman" w:cs="Times New Roman"/>
          <w:color w:val="000000" w:themeColor="text1"/>
          <w:sz w:val="20"/>
          <w:szCs w:val="20"/>
          <w:lang w:val="en-CA" w:eastAsia="en-ZA"/>
        </w:rPr>
        <w:t xml:space="preserve">, it necessarily demands defensible </w:t>
      </w:r>
      <w:r w:rsidR="00EF27CE">
        <w:rPr>
          <w:rFonts w:ascii="Times New Roman" w:eastAsia="Times New Roman" w:hAnsi="Times New Roman" w:cs="Times New Roman"/>
          <w:color w:val="000000" w:themeColor="text1"/>
          <w:sz w:val="20"/>
          <w:szCs w:val="20"/>
          <w:lang w:val="en-CA" w:eastAsia="en-ZA"/>
        </w:rPr>
        <w:t xml:space="preserve">quantitative </w:t>
      </w:r>
      <w:r w:rsidR="00D001F9">
        <w:rPr>
          <w:rFonts w:ascii="Times New Roman" w:eastAsia="Times New Roman" w:hAnsi="Times New Roman" w:cs="Times New Roman"/>
          <w:color w:val="000000" w:themeColor="text1"/>
          <w:sz w:val="20"/>
          <w:szCs w:val="20"/>
          <w:lang w:val="en-CA" w:eastAsia="en-ZA"/>
        </w:rPr>
        <w:t>specification</w:t>
      </w:r>
      <w:r>
        <w:rPr>
          <w:rFonts w:ascii="Times New Roman" w:eastAsia="Times New Roman" w:hAnsi="Times New Roman" w:cs="Times New Roman"/>
          <w:color w:val="000000" w:themeColor="text1"/>
          <w:sz w:val="20"/>
          <w:szCs w:val="20"/>
          <w:lang w:val="en-CA" w:eastAsia="en-ZA"/>
        </w:rPr>
        <w:t xml:space="preserve"> of scenarios</w:t>
      </w:r>
      <w:r w:rsidR="00D001F9">
        <w:rPr>
          <w:rFonts w:ascii="Times New Roman" w:eastAsia="Times New Roman" w:hAnsi="Times New Roman" w:cs="Times New Roman"/>
          <w:color w:val="000000" w:themeColor="text1"/>
          <w:sz w:val="20"/>
          <w:szCs w:val="20"/>
          <w:lang w:val="en-CA" w:eastAsia="en-ZA"/>
        </w:rPr>
        <w:t xml:space="preserve"> which </w:t>
      </w:r>
      <w:r>
        <w:rPr>
          <w:rFonts w:ascii="Times New Roman" w:eastAsia="Times New Roman" w:hAnsi="Times New Roman" w:cs="Times New Roman"/>
          <w:color w:val="000000" w:themeColor="text1"/>
          <w:sz w:val="20"/>
          <w:szCs w:val="20"/>
          <w:lang w:val="en-CA" w:eastAsia="en-ZA"/>
        </w:rPr>
        <w:t>would</w:t>
      </w:r>
      <w:r w:rsidR="00D001F9">
        <w:rPr>
          <w:rFonts w:ascii="Times New Roman" w:eastAsia="Times New Roman" w:hAnsi="Times New Roman" w:cs="Times New Roman"/>
          <w:color w:val="000000" w:themeColor="text1"/>
          <w:sz w:val="20"/>
          <w:szCs w:val="20"/>
          <w:lang w:val="en-CA" w:eastAsia="en-ZA"/>
        </w:rPr>
        <w:t xml:space="preserve"> take significant resources and delay action in establishing robust management practices</w:t>
      </w:r>
      <w:r>
        <w:rPr>
          <w:rFonts w:ascii="Times New Roman" w:eastAsia="Times New Roman" w:hAnsi="Times New Roman" w:cs="Times New Roman"/>
          <w:color w:val="000000" w:themeColor="text1"/>
          <w:sz w:val="20"/>
          <w:szCs w:val="20"/>
          <w:lang w:val="en-CA" w:eastAsia="en-ZA"/>
        </w:rPr>
        <w:t xml:space="preserve"> in many cases</w:t>
      </w:r>
      <w:r w:rsidR="00D001F9">
        <w:rPr>
          <w:rFonts w:ascii="Times New Roman" w:eastAsia="Times New Roman" w:hAnsi="Times New Roman" w:cs="Times New Roman"/>
          <w:color w:val="000000" w:themeColor="text1"/>
          <w:sz w:val="20"/>
          <w:szCs w:val="20"/>
          <w:lang w:val="en-CA" w:eastAsia="en-ZA"/>
        </w:rPr>
        <w:t>. A possible solution, as presented here, is to start with generic tests and refine these to more bespoke climate tests as</w:t>
      </w:r>
      <w:r>
        <w:rPr>
          <w:rFonts w:ascii="Times New Roman" w:eastAsia="Times New Roman" w:hAnsi="Times New Roman" w:cs="Times New Roman"/>
          <w:color w:val="000000" w:themeColor="text1"/>
          <w:sz w:val="20"/>
          <w:szCs w:val="20"/>
          <w:lang w:val="en-CA" w:eastAsia="en-ZA"/>
        </w:rPr>
        <w:t xml:space="preserve"> informative </w:t>
      </w:r>
      <w:r w:rsidR="00D001F9">
        <w:rPr>
          <w:rFonts w:ascii="Times New Roman" w:eastAsia="Times New Roman" w:hAnsi="Times New Roman" w:cs="Times New Roman"/>
          <w:color w:val="000000" w:themeColor="text1"/>
          <w:sz w:val="20"/>
          <w:szCs w:val="20"/>
          <w:lang w:val="en-CA" w:eastAsia="en-ZA"/>
        </w:rPr>
        <w:t>data, hypotheses and models become available, focusing first on simpler, generic and more demanding tests of robustness</w:t>
      </w:r>
      <w:r w:rsidR="00EF27CE">
        <w:rPr>
          <w:rFonts w:ascii="Times New Roman" w:eastAsia="Times New Roman" w:hAnsi="Times New Roman" w:cs="Times New Roman"/>
          <w:color w:val="000000" w:themeColor="text1"/>
          <w:sz w:val="20"/>
          <w:szCs w:val="20"/>
          <w:lang w:val="en-CA" w:eastAsia="en-ZA"/>
        </w:rPr>
        <w:t xml:space="preserve"> (in doing so incentivizing further research to support more bespoke robustness tests)</w:t>
      </w:r>
      <w:r w:rsidR="00D001F9">
        <w:rPr>
          <w:rFonts w:ascii="Times New Roman" w:eastAsia="Times New Roman" w:hAnsi="Times New Roman" w:cs="Times New Roman"/>
          <w:color w:val="000000" w:themeColor="text1"/>
          <w:sz w:val="20"/>
          <w:szCs w:val="20"/>
          <w:lang w:val="en-CA" w:eastAsia="en-ZA"/>
        </w:rPr>
        <w:t xml:space="preserve">.  </w:t>
      </w:r>
    </w:p>
    <w:p w14:paraId="222EA639" w14:textId="77777777" w:rsidR="00D001F9" w:rsidRDefault="00D001F9" w:rsidP="00D001F9">
      <w:pPr>
        <w:spacing w:after="0" w:line="240" w:lineRule="auto"/>
        <w:jc w:val="both"/>
        <w:rPr>
          <w:rFonts w:ascii="Times New Roman" w:eastAsia="Times New Roman" w:hAnsi="Times New Roman" w:cs="Times New Roman"/>
          <w:color w:val="000000" w:themeColor="text1"/>
          <w:sz w:val="20"/>
          <w:szCs w:val="20"/>
          <w:lang w:val="en-CA" w:eastAsia="en-ZA"/>
        </w:rPr>
      </w:pPr>
    </w:p>
    <w:p w14:paraId="3E66881F" w14:textId="28DE07A6" w:rsidR="00D001F9" w:rsidRDefault="00D001F9" w:rsidP="00D001F9">
      <w:pPr>
        <w:spacing w:after="0" w:line="240" w:lineRule="auto"/>
        <w:jc w:val="both"/>
        <w:rPr>
          <w:rFonts w:ascii="Times New Roman" w:eastAsia="Times New Roman" w:hAnsi="Times New Roman" w:cs="Times New Roman"/>
          <w:color w:val="000000" w:themeColor="text1"/>
          <w:sz w:val="20"/>
          <w:szCs w:val="20"/>
          <w:lang w:val="en-CA" w:eastAsia="en-ZA"/>
        </w:rPr>
      </w:pPr>
      <w:r w:rsidRPr="00D001F9">
        <w:rPr>
          <w:rFonts w:ascii="Times New Roman" w:eastAsia="Times New Roman" w:hAnsi="Times New Roman" w:cs="Times New Roman"/>
          <w:color w:val="000000" w:themeColor="text1"/>
          <w:sz w:val="20"/>
          <w:szCs w:val="20"/>
          <w:lang w:val="en-CA" w:eastAsia="en-ZA"/>
        </w:rPr>
        <w:t>By incorporating climate test</w:t>
      </w:r>
      <w:r w:rsidR="00332B58">
        <w:rPr>
          <w:rFonts w:ascii="Times New Roman" w:eastAsia="Times New Roman" w:hAnsi="Times New Roman" w:cs="Times New Roman"/>
          <w:color w:val="000000" w:themeColor="text1"/>
          <w:sz w:val="20"/>
          <w:szCs w:val="20"/>
          <w:lang w:val="en-CA" w:eastAsia="en-ZA"/>
        </w:rPr>
        <w:t>s</w:t>
      </w:r>
      <w:r w:rsidRPr="00D001F9">
        <w:rPr>
          <w:rFonts w:ascii="Times New Roman" w:eastAsia="Times New Roman" w:hAnsi="Times New Roman" w:cs="Times New Roman"/>
          <w:color w:val="000000" w:themeColor="text1"/>
          <w:sz w:val="20"/>
          <w:szCs w:val="20"/>
          <w:lang w:val="en-CA" w:eastAsia="en-ZA"/>
        </w:rPr>
        <w:t xml:space="preserve"> in an established MSE framework, it is relatively straightforward to apply </w:t>
      </w:r>
      <w:r w:rsidR="00332B58">
        <w:rPr>
          <w:rFonts w:ascii="Times New Roman" w:eastAsia="Times New Roman" w:hAnsi="Times New Roman" w:cs="Times New Roman"/>
          <w:color w:val="000000" w:themeColor="text1"/>
          <w:sz w:val="20"/>
          <w:szCs w:val="20"/>
          <w:lang w:val="en-CA" w:eastAsia="en-ZA"/>
        </w:rPr>
        <w:t>these</w:t>
      </w:r>
      <w:r w:rsidRPr="00D001F9">
        <w:rPr>
          <w:rFonts w:ascii="Times New Roman" w:eastAsia="Times New Roman" w:hAnsi="Times New Roman" w:cs="Times New Roman"/>
          <w:color w:val="000000" w:themeColor="text1"/>
          <w:sz w:val="20"/>
          <w:szCs w:val="20"/>
          <w:lang w:val="en-CA" w:eastAsia="en-ZA"/>
        </w:rPr>
        <w:t xml:space="preserve"> to new </w:t>
      </w:r>
      <w:r w:rsidR="00EF27CE">
        <w:rPr>
          <w:rFonts w:ascii="Times New Roman" w:eastAsia="Times New Roman" w:hAnsi="Times New Roman" w:cs="Times New Roman"/>
          <w:color w:val="000000" w:themeColor="text1"/>
          <w:sz w:val="20"/>
          <w:szCs w:val="20"/>
          <w:lang w:val="en-CA" w:eastAsia="en-ZA"/>
        </w:rPr>
        <w:t xml:space="preserve">and existing </w:t>
      </w:r>
      <w:r w:rsidRPr="00D001F9">
        <w:rPr>
          <w:rFonts w:ascii="Times New Roman" w:eastAsia="Times New Roman" w:hAnsi="Times New Roman" w:cs="Times New Roman"/>
          <w:color w:val="000000" w:themeColor="text1"/>
          <w:sz w:val="20"/>
          <w:szCs w:val="20"/>
          <w:lang w:val="en-CA" w:eastAsia="en-ZA"/>
        </w:rPr>
        <w:t>case studies</w:t>
      </w:r>
      <w:r w:rsidR="00EF27CE">
        <w:rPr>
          <w:rFonts w:ascii="Times New Roman" w:eastAsia="Times New Roman" w:hAnsi="Times New Roman" w:cs="Times New Roman"/>
          <w:color w:val="000000" w:themeColor="text1"/>
          <w:sz w:val="20"/>
          <w:szCs w:val="20"/>
          <w:lang w:val="en-CA" w:eastAsia="en-ZA"/>
        </w:rPr>
        <w:t xml:space="preserve"> (such operating models are already available for ICCAT stocks such as Western skipjack tuna, the eastern tropical tunas, North Atlantic swordfish and South Atlantic swordfish)</w:t>
      </w:r>
      <w:r w:rsidRPr="00D001F9">
        <w:rPr>
          <w:rFonts w:ascii="Times New Roman" w:eastAsia="Times New Roman" w:hAnsi="Times New Roman" w:cs="Times New Roman"/>
          <w:color w:val="000000" w:themeColor="text1"/>
          <w:sz w:val="20"/>
          <w:szCs w:val="20"/>
          <w:lang w:val="en-CA" w:eastAsia="en-ZA"/>
        </w:rPr>
        <w:t xml:space="preserve">. For example, it is a single command to convert most stock assessment models to an OpenMSE operating model, another  command to modify that operating model for a climate test projection, a third to do the projection and plot results. </w:t>
      </w:r>
      <w:r w:rsidRPr="00D001F9">
        <w:rPr>
          <w:rFonts w:ascii="Times New Roman" w:eastAsia="Times New Roman" w:hAnsi="Times New Roman" w:cs="Times New Roman"/>
          <w:color w:val="000000" w:themeColor="text1"/>
          <w:sz w:val="20"/>
          <w:szCs w:val="20"/>
          <w:lang w:val="en-CA" w:eastAsia="en-ZA"/>
        </w:rPr>
        <w:lastRenderedPageBreak/>
        <w:t>Since a range of documented management procedures are already available in OpenMSE including data rich and data poor stock assessments, empirical MPs, size limits and spatial controls, it is straightforward to identify management procedure archetypes that are likely to be climate-re</w:t>
      </w:r>
      <w:r w:rsidR="00332B58">
        <w:rPr>
          <w:rFonts w:ascii="Times New Roman" w:eastAsia="Times New Roman" w:hAnsi="Times New Roman" w:cs="Times New Roman"/>
          <w:color w:val="000000" w:themeColor="text1"/>
          <w:sz w:val="20"/>
          <w:szCs w:val="20"/>
          <w:lang w:val="en-CA" w:eastAsia="en-ZA"/>
        </w:rPr>
        <w:t>ady</w:t>
      </w:r>
      <w:r w:rsidRPr="00D001F9">
        <w:rPr>
          <w:rFonts w:ascii="Times New Roman" w:eastAsia="Times New Roman" w:hAnsi="Times New Roman" w:cs="Times New Roman"/>
          <w:color w:val="000000" w:themeColor="text1"/>
          <w:sz w:val="20"/>
          <w:szCs w:val="20"/>
          <w:lang w:val="en-CA" w:eastAsia="en-ZA"/>
        </w:rPr>
        <w:t>.</w:t>
      </w:r>
      <w:r w:rsidR="00887C97">
        <w:rPr>
          <w:rFonts w:ascii="Times New Roman" w:eastAsia="Times New Roman" w:hAnsi="Times New Roman" w:cs="Times New Roman"/>
          <w:color w:val="000000" w:themeColor="text1"/>
          <w:sz w:val="20"/>
          <w:szCs w:val="20"/>
          <w:lang w:val="en-CA" w:eastAsia="en-ZA"/>
        </w:rPr>
        <w:t xml:space="preserve"> </w:t>
      </w:r>
    </w:p>
    <w:p w14:paraId="38665F5F" w14:textId="77777777" w:rsidR="00E45E16" w:rsidRDefault="00E45E16" w:rsidP="00486F05">
      <w:pPr>
        <w:spacing w:after="0" w:line="240" w:lineRule="auto"/>
        <w:jc w:val="both"/>
        <w:rPr>
          <w:rFonts w:ascii="Times New Roman" w:eastAsia="Times New Roman" w:hAnsi="Times New Roman" w:cs="Times New Roman"/>
          <w:color w:val="000000" w:themeColor="text1"/>
          <w:sz w:val="20"/>
          <w:szCs w:val="20"/>
          <w:lang w:val="en-CA" w:eastAsia="en-ZA"/>
        </w:rPr>
      </w:pPr>
    </w:p>
    <w:p w14:paraId="23C7B769" w14:textId="7897EBDD" w:rsidR="00D001F9" w:rsidRPr="00D001F9" w:rsidRDefault="00D001F9" w:rsidP="00486F05">
      <w:pPr>
        <w:spacing w:after="0" w:line="240" w:lineRule="auto"/>
        <w:jc w:val="both"/>
        <w:rPr>
          <w:rFonts w:ascii="Times New Roman" w:eastAsia="Times New Roman" w:hAnsi="Times New Roman" w:cs="Times New Roman"/>
          <w:b/>
          <w:bCs/>
          <w:i/>
          <w:iCs/>
          <w:color w:val="000000" w:themeColor="text1"/>
          <w:sz w:val="20"/>
          <w:szCs w:val="20"/>
          <w:lang w:val="en-CA" w:eastAsia="en-ZA"/>
        </w:rPr>
      </w:pPr>
      <w:r w:rsidRPr="00D001F9">
        <w:rPr>
          <w:rFonts w:ascii="Times New Roman" w:eastAsia="Times New Roman" w:hAnsi="Times New Roman" w:cs="Times New Roman"/>
          <w:b/>
          <w:bCs/>
          <w:i/>
          <w:iCs/>
          <w:color w:val="000000" w:themeColor="text1"/>
          <w:sz w:val="20"/>
          <w:szCs w:val="20"/>
          <w:lang w:val="en-CA" w:eastAsia="en-ZA"/>
        </w:rPr>
        <w:t xml:space="preserve">Systematic shifts and </w:t>
      </w:r>
      <w:r w:rsidR="00C82156">
        <w:rPr>
          <w:rFonts w:ascii="Times New Roman" w:eastAsia="Times New Roman" w:hAnsi="Times New Roman" w:cs="Times New Roman"/>
          <w:b/>
          <w:bCs/>
          <w:i/>
          <w:iCs/>
          <w:color w:val="000000" w:themeColor="text1"/>
          <w:sz w:val="20"/>
          <w:szCs w:val="20"/>
          <w:lang w:val="en-CA" w:eastAsia="en-ZA"/>
        </w:rPr>
        <w:t>variability in dynamics</w:t>
      </w:r>
    </w:p>
    <w:p w14:paraId="45182B2B" w14:textId="77777777" w:rsidR="00D001F9" w:rsidRDefault="00D001F9" w:rsidP="00486F05">
      <w:pPr>
        <w:spacing w:after="0" w:line="240" w:lineRule="auto"/>
        <w:jc w:val="both"/>
        <w:rPr>
          <w:rFonts w:ascii="Times New Roman" w:eastAsia="Times New Roman" w:hAnsi="Times New Roman" w:cs="Times New Roman"/>
          <w:color w:val="000000" w:themeColor="text1"/>
          <w:sz w:val="20"/>
          <w:szCs w:val="20"/>
          <w:lang w:val="en-CA" w:eastAsia="en-ZA"/>
        </w:rPr>
      </w:pPr>
    </w:p>
    <w:p w14:paraId="19446267" w14:textId="6388AD94" w:rsidR="00FB312E" w:rsidRDefault="00E45E16" w:rsidP="00FB312E">
      <w:pPr>
        <w:spacing w:after="0" w:line="240" w:lineRule="auto"/>
        <w:jc w:val="both"/>
        <w:rPr>
          <w:rFonts w:ascii="Times New Roman" w:eastAsia="Times New Roman" w:hAnsi="Times New Roman" w:cs="Times New Roman"/>
          <w:color w:val="000000" w:themeColor="text1"/>
          <w:sz w:val="20"/>
          <w:szCs w:val="20"/>
          <w:lang w:val="en-CA" w:eastAsia="en-ZA"/>
        </w:rPr>
      </w:pPr>
      <w:r>
        <w:rPr>
          <w:rFonts w:ascii="Times New Roman" w:eastAsia="Times New Roman" w:hAnsi="Times New Roman" w:cs="Times New Roman"/>
          <w:color w:val="000000" w:themeColor="text1"/>
          <w:sz w:val="20"/>
          <w:szCs w:val="20"/>
          <w:lang w:val="en-CA" w:eastAsia="en-ZA"/>
        </w:rPr>
        <w:t>Another important limitation of this demonstration</w:t>
      </w:r>
      <w:r w:rsidR="00332B58">
        <w:rPr>
          <w:rFonts w:ascii="Times New Roman" w:eastAsia="Times New Roman" w:hAnsi="Times New Roman" w:cs="Times New Roman"/>
          <w:color w:val="000000" w:themeColor="text1"/>
          <w:sz w:val="20"/>
          <w:szCs w:val="20"/>
          <w:lang w:val="en-CA" w:eastAsia="en-ZA"/>
        </w:rPr>
        <w:t xml:space="preserve"> analysis</w:t>
      </w:r>
      <w:r>
        <w:rPr>
          <w:rFonts w:ascii="Times New Roman" w:eastAsia="Times New Roman" w:hAnsi="Times New Roman" w:cs="Times New Roman"/>
          <w:color w:val="000000" w:themeColor="text1"/>
          <w:sz w:val="20"/>
          <w:szCs w:val="20"/>
          <w:lang w:val="en-CA" w:eastAsia="en-ZA"/>
        </w:rPr>
        <w:t xml:space="preserve"> is the simulation of only </w:t>
      </w:r>
      <w:r w:rsidR="00FB312E">
        <w:rPr>
          <w:rFonts w:ascii="Times New Roman" w:eastAsia="Times New Roman" w:hAnsi="Times New Roman" w:cs="Times New Roman"/>
          <w:color w:val="000000" w:themeColor="text1"/>
          <w:sz w:val="20"/>
          <w:szCs w:val="20"/>
          <w:lang w:val="en-CA" w:eastAsia="en-ZA"/>
        </w:rPr>
        <w:t xml:space="preserve">persistent, </w:t>
      </w:r>
      <w:r>
        <w:rPr>
          <w:rFonts w:ascii="Times New Roman" w:eastAsia="Times New Roman" w:hAnsi="Times New Roman" w:cs="Times New Roman"/>
          <w:color w:val="000000" w:themeColor="text1"/>
          <w:sz w:val="20"/>
          <w:szCs w:val="20"/>
          <w:lang w:val="en-CA" w:eastAsia="en-ZA"/>
        </w:rPr>
        <w:t>systematic changes</w:t>
      </w:r>
      <w:r w:rsidR="002F41EA">
        <w:rPr>
          <w:rFonts w:ascii="Times New Roman" w:eastAsia="Times New Roman" w:hAnsi="Times New Roman" w:cs="Times New Roman"/>
          <w:color w:val="000000" w:themeColor="text1"/>
          <w:sz w:val="20"/>
          <w:szCs w:val="20"/>
          <w:lang w:val="en-CA" w:eastAsia="en-ZA"/>
        </w:rPr>
        <w:t xml:space="preserve"> (</w:t>
      </w:r>
      <w:r w:rsidR="00332B58">
        <w:rPr>
          <w:rFonts w:ascii="Times New Roman" w:eastAsia="Times New Roman" w:hAnsi="Times New Roman" w:cs="Times New Roman"/>
          <w:color w:val="000000" w:themeColor="text1"/>
          <w:sz w:val="20"/>
          <w:szCs w:val="20"/>
          <w:lang w:val="en-CA" w:eastAsia="en-ZA"/>
        </w:rPr>
        <w:t xml:space="preserve">e.g., </w:t>
      </w:r>
      <w:r w:rsidR="002F41EA">
        <w:rPr>
          <w:rFonts w:ascii="Times New Roman" w:eastAsia="Times New Roman" w:hAnsi="Times New Roman" w:cs="Times New Roman"/>
          <w:color w:val="000000" w:themeColor="text1"/>
          <w:sz w:val="20"/>
          <w:szCs w:val="20"/>
          <w:lang w:val="en-CA" w:eastAsia="en-ZA"/>
        </w:rPr>
        <w:t>shifts in the mean levels of quantities such as natural mortality rate and recruitment)</w:t>
      </w:r>
      <w:r w:rsidR="00FB312E">
        <w:rPr>
          <w:rFonts w:ascii="Times New Roman" w:eastAsia="Times New Roman" w:hAnsi="Times New Roman" w:cs="Times New Roman"/>
          <w:color w:val="000000" w:themeColor="text1"/>
          <w:sz w:val="20"/>
          <w:szCs w:val="20"/>
          <w:lang w:val="en-CA" w:eastAsia="en-ZA"/>
        </w:rPr>
        <w:t xml:space="preserve">. </w:t>
      </w:r>
      <w:r>
        <w:rPr>
          <w:rFonts w:ascii="Times New Roman" w:eastAsia="Times New Roman" w:hAnsi="Times New Roman" w:cs="Times New Roman"/>
          <w:color w:val="000000" w:themeColor="text1"/>
          <w:sz w:val="20"/>
          <w:szCs w:val="20"/>
          <w:lang w:val="en-CA" w:eastAsia="en-ZA"/>
        </w:rPr>
        <w:t xml:space="preserve"> </w:t>
      </w:r>
      <w:r w:rsidR="00FB312E">
        <w:rPr>
          <w:rFonts w:ascii="Times New Roman" w:eastAsia="Times New Roman" w:hAnsi="Times New Roman" w:cs="Times New Roman"/>
          <w:color w:val="000000" w:themeColor="text1"/>
          <w:sz w:val="20"/>
          <w:szCs w:val="20"/>
          <w:lang w:val="en-CA" w:eastAsia="en-ZA"/>
        </w:rPr>
        <w:t>Much of the research on impacts suggest</w:t>
      </w:r>
      <w:r w:rsidR="00332B58">
        <w:rPr>
          <w:rFonts w:ascii="Times New Roman" w:eastAsia="Times New Roman" w:hAnsi="Times New Roman" w:cs="Times New Roman"/>
          <w:color w:val="000000" w:themeColor="text1"/>
          <w:sz w:val="20"/>
          <w:szCs w:val="20"/>
          <w:lang w:val="en-CA" w:eastAsia="en-ZA"/>
        </w:rPr>
        <w:t>s</w:t>
      </w:r>
      <w:r w:rsidR="00FB312E">
        <w:rPr>
          <w:rFonts w:ascii="Times New Roman" w:eastAsia="Times New Roman" w:hAnsi="Times New Roman" w:cs="Times New Roman"/>
          <w:color w:val="000000" w:themeColor="text1"/>
          <w:sz w:val="20"/>
          <w:szCs w:val="20"/>
          <w:lang w:val="en-CA" w:eastAsia="en-ZA"/>
        </w:rPr>
        <w:t xml:space="preserve"> that there could be increasing variability, step changes or regimes shifts</w:t>
      </w:r>
      <w:r w:rsidR="002F41EA">
        <w:rPr>
          <w:rFonts w:ascii="Times New Roman" w:eastAsia="Times New Roman" w:hAnsi="Times New Roman" w:cs="Times New Roman"/>
          <w:color w:val="000000" w:themeColor="text1"/>
          <w:sz w:val="20"/>
          <w:szCs w:val="20"/>
          <w:lang w:val="en-CA" w:eastAsia="en-ZA"/>
        </w:rPr>
        <w:t xml:space="preserve"> (</w:t>
      </w:r>
      <w:r w:rsidR="00C82156">
        <w:rPr>
          <w:rFonts w:ascii="Times New Roman" w:eastAsia="Times New Roman" w:hAnsi="Times New Roman" w:cs="Times New Roman"/>
          <w:color w:val="000000" w:themeColor="text1"/>
          <w:sz w:val="20"/>
          <w:szCs w:val="20"/>
          <w:lang w:val="en-CA" w:eastAsia="en-ZA"/>
        </w:rPr>
        <w:t xml:space="preserve">i.e., Parsons and Lear 2001, </w:t>
      </w:r>
      <w:r w:rsidR="002F41EA" w:rsidRPr="002F41EA">
        <w:rPr>
          <w:rFonts w:ascii="Times New Roman" w:eastAsia="Times New Roman" w:hAnsi="Times New Roman" w:cs="Times New Roman"/>
          <w:color w:val="000000" w:themeColor="text1"/>
          <w:sz w:val="20"/>
          <w:szCs w:val="20"/>
          <w:lang w:val="en-CA" w:eastAsia="en-ZA"/>
        </w:rPr>
        <w:t>Poloczanska et al. 2013, 2016)</w:t>
      </w:r>
      <w:r w:rsidR="00FB312E">
        <w:rPr>
          <w:rFonts w:ascii="Times New Roman" w:eastAsia="Times New Roman" w:hAnsi="Times New Roman" w:cs="Times New Roman"/>
          <w:color w:val="000000" w:themeColor="text1"/>
          <w:sz w:val="20"/>
          <w:szCs w:val="20"/>
          <w:lang w:val="en-CA" w:eastAsia="en-ZA"/>
        </w:rPr>
        <w:t xml:space="preserve">. </w:t>
      </w:r>
      <w:r w:rsidR="002F41EA">
        <w:rPr>
          <w:rFonts w:ascii="Times New Roman" w:eastAsia="Times New Roman" w:hAnsi="Times New Roman" w:cs="Times New Roman"/>
          <w:color w:val="000000" w:themeColor="text1"/>
          <w:sz w:val="20"/>
          <w:szCs w:val="20"/>
          <w:lang w:val="en-CA" w:eastAsia="en-ZA"/>
        </w:rPr>
        <w:t xml:space="preserve">Similarly to the scoping of systematic changes, </w:t>
      </w:r>
      <w:r w:rsidR="00FB312E">
        <w:rPr>
          <w:rFonts w:ascii="Times New Roman" w:eastAsia="Times New Roman" w:hAnsi="Times New Roman" w:cs="Times New Roman"/>
          <w:color w:val="000000" w:themeColor="text1"/>
          <w:sz w:val="20"/>
          <w:szCs w:val="20"/>
          <w:lang w:val="en-CA" w:eastAsia="en-ZA"/>
        </w:rPr>
        <w:t xml:space="preserve">known </w:t>
      </w:r>
      <w:r w:rsidR="002F41EA">
        <w:rPr>
          <w:rFonts w:ascii="Times New Roman" w:eastAsia="Times New Roman" w:hAnsi="Times New Roman" w:cs="Times New Roman"/>
          <w:color w:val="000000" w:themeColor="text1"/>
          <w:sz w:val="20"/>
          <w:szCs w:val="20"/>
          <w:lang w:val="en-CA" w:eastAsia="en-ZA"/>
        </w:rPr>
        <w:t xml:space="preserve">historical variations from established </w:t>
      </w:r>
      <w:r w:rsidR="00FB312E">
        <w:rPr>
          <w:rFonts w:ascii="Times New Roman" w:eastAsia="Times New Roman" w:hAnsi="Times New Roman" w:cs="Times New Roman"/>
          <w:color w:val="000000" w:themeColor="text1"/>
          <w:sz w:val="20"/>
          <w:szCs w:val="20"/>
          <w:lang w:val="en-CA" w:eastAsia="en-ZA"/>
        </w:rPr>
        <w:t>cyclical en</w:t>
      </w:r>
      <w:r w:rsidR="002F41EA">
        <w:rPr>
          <w:rFonts w:ascii="Times New Roman" w:eastAsia="Times New Roman" w:hAnsi="Times New Roman" w:cs="Times New Roman"/>
          <w:color w:val="000000" w:themeColor="text1"/>
          <w:sz w:val="20"/>
          <w:szCs w:val="20"/>
          <w:lang w:val="en-CA" w:eastAsia="en-ZA"/>
        </w:rPr>
        <w:t>vi</w:t>
      </w:r>
      <w:r w:rsidR="00FB312E">
        <w:rPr>
          <w:rFonts w:ascii="Times New Roman" w:eastAsia="Times New Roman" w:hAnsi="Times New Roman" w:cs="Times New Roman"/>
          <w:color w:val="000000" w:themeColor="text1"/>
          <w:sz w:val="20"/>
          <w:szCs w:val="20"/>
          <w:lang w:val="en-CA" w:eastAsia="en-ZA"/>
        </w:rPr>
        <w:t>ro</w:t>
      </w:r>
      <w:r w:rsidR="002F41EA">
        <w:rPr>
          <w:rFonts w:ascii="Times New Roman" w:eastAsia="Times New Roman" w:hAnsi="Times New Roman" w:cs="Times New Roman"/>
          <w:color w:val="000000" w:themeColor="text1"/>
          <w:sz w:val="20"/>
          <w:szCs w:val="20"/>
          <w:lang w:val="en-CA" w:eastAsia="en-ZA"/>
        </w:rPr>
        <w:t>n</w:t>
      </w:r>
      <w:r w:rsidR="00FB312E">
        <w:rPr>
          <w:rFonts w:ascii="Times New Roman" w:eastAsia="Times New Roman" w:hAnsi="Times New Roman" w:cs="Times New Roman"/>
          <w:color w:val="000000" w:themeColor="text1"/>
          <w:sz w:val="20"/>
          <w:szCs w:val="20"/>
          <w:lang w:val="en-CA" w:eastAsia="en-ZA"/>
        </w:rPr>
        <w:t>m</w:t>
      </w:r>
      <w:r w:rsidR="002F41EA">
        <w:rPr>
          <w:rFonts w:ascii="Times New Roman" w:eastAsia="Times New Roman" w:hAnsi="Times New Roman" w:cs="Times New Roman"/>
          <w:color w:val="000000" w:themeColor="text1"/>
          <w:sz w:val="20"/>
          <w:szCs w:val="20"/>
          <w:lang w:val="en-CA" w:eastAsia="en-ZA"/>
        </w:rPr>
        <w:t>e</w:t>
      </w:r>
      <w:r w:rsidR="00FB312E">
        <w:rPr>
          <w:rFonts w:ascii="Times New Roman" w:eastAsia="Times New Roman" w:hAnsi="Times New Roman" w:cs="Times New Roman"/>
          <w:color w:val="000000" w:themeColor="text1"/>
          <w:sz w:val="20"/>
          <w:szCs w:val="20"/>
          <w:lang w:val="en-CA" w:eastAsia="en-ZA"/>
        </w:rPr>
        <w:t>ntal processes (</w:t>
      </w:r>
      <w:r w:rsidR="00C82156">
        <w:rPr>
          <w:rFonts w:ascii="Times New Roman" w:eastAsia="Times New Roman" w:hAnsi="Times New Roman" w:cs="Times New Roman"/>
          <w:color w:val="000000" w:themeColor="text1"/>
          <w:sz w:val="20"/>
          <w:szCs w:val="20"/>
          <w:lang w:val="en-CA" w:eastAsia="en-ZA"/>
        </w:rPr>
        <w:t xml:space="preserve">e.g., </w:t>
      </w:r>
      <w:r w:rsidR="00FB312E">
        <w:rPr>
          <w:rFonts w:ascii="Times New Roman" w:eastAsia="Times New Roman" w:hAnsi="Times New Roman" w:cs="Times New Roman"/>
          <w:color w:val="000000" w:themeColor="text1"/>
          <w:sz w:val="20"/>
          <w:szCs w:val="20"/>
          <w:lang w:val="en-CA" w:eastAsia="en-ZA"/>
        </w:rPr>
        <w:t>Atlantic multidecadal oscillation, Pacific El-Nino southern oscillation and decadal oscillation)</w:t>
      </w:r>
      <w:r w:rsidR="002F41EA">
        <w:rPr>
          <w:rFonts w:ascii="Times New Roman" w:eastAsia="Times New Roman" w:hAnsi="Times New Roman" w:cs="Times New Roman"/>
          <w:color w:val="000000" w:themeColor="text1"/>
          <w:sz w:val="20"/>
          <w:szCs w:val="20"/>
          <w:lang w:val="en-CA" w:eastAsia="en-ZA"/>
        </w:rPr>
        <w:t xml:space="preserve"> could be used to scope the approximate magnitude and relative magnitude among impacts</w:t>
      </w:r>
      <w:r w:rsidR="00FB312E">
        <w:rPr>
          <w:rFonts w:ascii="Times New Roman" w:eastAsia="Times New Roman" w:hAnsi="Times New Roman" w:cs="Times New Roman"/>
          <w:color w:val="000000" w:themeColor="text1"/>
          <w:sz w:val="20"/>
          <w:szCs w:val="20"/>
          <w:lang w:val="en-CA" w:eastAsia="en-ZA"/>
        </w:rPr>
        <w:t>. For example</w:t>
      </w:r>
      <w:r w:rsidR="002F41EA">
        <w:rPr>
          <w:rFonts w:ascii="Times New Roman" w:eastAsia="Times New Roman" w:hAnsi="Times New Roman" w:cs="Times New Roman"/>
          <w:color w:val="000000" w:themeColor="text1"/>
          <w:sz w:val="20"/>
          <w:szCs w:val="20"/>
          <w:lang w:val="en-CA" w:eastAsia="en-ZA"/>
        </w:rPr>
        <w:t>,</w:t>
      </w:r>
      <w:r w:rsidR="00FB312E">
        <w:rPr>
          <w:rFonts w:ascii="Times New Roman" w:eastAsia="Times New Roman" w:hAnsi="Times New Roman" w:cs="Times New Roman"/>
          <w:color w:val="000000" w:themeColor="text1"/>
          <w:sz w:val="20"/>
          <w:szCs w:val="20"/>
          <w:lang w:val="en-CA" w:eastAsia="en-ZA"/>
        </w:rPr>
        <w:t xml:space="preserve"> Lehodey et al. 2011 cite the example of apparent skipjack tuna recruitment pulse following the </w:t>
      </w:r>
      <w:r w:rsidR="00FB312E" w:rsidRPr="00EA2F19">
        <w:rPr>
          <w:rFonts w:ascii="Times New Roman" w:eastAsia="Times New Roman" w:hAnsi="Times New Roman" w:cs="Times New Roman"/>
          <w:color w:val="000000" w:themeColor="text1"/>
          <w:sz w:val="20"/>
          <w:szCs w:val="20"/>
          <w:lang w:val="en-CA" w:eastAsia="en-ZA"/>
        </w:rPr>
        <w:t>strong ENSO events of 1997–1998</w:t>
      </w:r>
      <w:r w:rsidR="00FB312E">
        <w:rPr>
          <w:rFonts w:ascii="Times New Roman" w:eastAsia="Times New Roman" w:hAnsi="Times New Roman" w:cs="Times New Roman"/>
          <w:color w:val="000000" w:themeColor="text1"/>
          <w:sz w:val="20"/>
          <w:szCs w:val="20"/>
          <w:lang w:val="en-CA" w:eastAsia="en-ZA"/>
        </w:rPr>
        <w:t>, thought to t</w:t>
      </w:r>
      <w:r w:rsidR="002F41EA">
        <w:rPr>
          <w:rFonts w:ascii="Times New Roman" w:eastAsia="Times New Roman" w:hAnsi="Times New Roman" w:cs="Times New Roman"/>
          <w:color w:val="000000" w:themeColor="text1"/>
          <w:sz w:val="20"/>
          <w:szCs w:val="20"/>
          <w:lang w:val="en-CA" w:eastAsia="en-ZA"/>
        </w:rPr>
        <w:t>h</w:t>
      </w:r>
      <w:r w:rsidR="00FB312E">
        <w:rPr>
          <w:rFonts w:ascii="Times New Roman" w:eastAsia="Times New Roman" w:hAnsi="Times New Roman" w:cs="Times New Roman"/>
          <w:color w:val="000000" w:themeColor="text1"/>
          <w:sz w:val="20"/>
          <w:szCs w:val="20"/>
          <w:lang w:val="en-CA" w:eastAsia="en-ZA"/>
        </w:rPr>
        <w:t xml:space="preserve">e product of an unusually large phytoplankton bloom: </w:t>
      </w:r>
    </w:p>
    <w:p w14:paraId="6F7FD684" w14:textId="77777777" w:rsidR="00FB312E" w:rsidRDefault="00FB312E" w:rsidP="00FB312E">
      <w:pPr>
        <w:spacing w:after="0" w:line="240" w:lineRule="auto"/>
        <w:jc w:val="both"/>
        <w:rPr>
          <w:rFonts w:ascii="Times New Roman" w:eastAsia="Times New Roman" w:hAnsi="Times New Roman" w:cs="Times New Roman"/>
          <w:color w:val="000000" w:themeColor="text1"/>
          <w:sz w:val="20"/>
          <w:szCs w:val="20"/>
          <w:lang w:val="en-CA" w:eastAsia="en-ZA"/>
        </w:rPr>
      </w:pPr>
    </w:p>
    <w:p w14:paraId="165582A3" w14:textId="77777777" w:rsidR="00FB312E" w:rsidRDefault="00FB312E" w:rsidP="00FB312E">
      <w:pPr>
        <w:spacing w:after="0" w:line="240" w:lineRule="auto"/>
        <w:ind w:left="284" w:right="379"/>
        <w:jc w:val="both"/>
        <w:rPr>
          <w:rFonts w:ascii="Times New Roman" w:eastAsia="Times New Roman" w:hAnsi="Times New Roman" w:cs="Times New Roman"/>
          <w:color w:val="000000" w:themeColor="text1"/>
          <w:sz w:val="20"/>
          <w:szCs w:val="20"/>
          <w:lang w:val="en-CA" w:eastAsia="en-ZA"/>
        </w:rPr>
      </w:pPr>
      <w:r>
        <w:rPr>
          <w:rFonts w:ascii="Times New Roman" w:eastAsia="Times New Roman" w:hAnsi="Times New Roman" w:cs="Times New Roman"/>
          <w:color w:val="000000" w:themeColor="text1"/>
          <w:sz w:val="20"/>
          <w:szCs w:val="20"/>
          <w:lang w:val="en-CA" w:eastAsia="en-ZA"/>
        </w:rPr>
        <w:t>“</w:t>
      </w:r>
      <w:r w:rsidRPr="00EA2F19">
        <w:rPr>
          <w:rFonts w:ascii="Times New Roman" w:eastAsia="Times New Roman" w:hAnsi="Times New Roman" w:cs="Times New Roman"/>
          <w:color w:val="000000" w:themeColor="text1"/>
          <w:sz w:val="20"/>
          <w:szCs w:val="20"/>
          <w:lang w:val="en-CA" w:eastAsia="en-ZA"/>
        </w:rPr>
        <w:t>Evidently, the bloom of phytoplankton and subsequent production of zooplankton led to an increase in survival rates of larval and juvenile skipjack tuna. These fish produced a strong cohort that recruited to the fishery 6–12 months later</w:t>
      </w:r>
      <w:r>
        <w:rPr>
          <w:rFonts w:ascii="Times New Roman" w:eastAsia="Times New Roman" w:hAnsi="Times New Roman" w:cs="Times New Roman"/>
          <w:color w:val="000000" w:themeColor="text1"/>
          <w:sz w:val="20"/>
          <w:szCs w:val="20"/>
          <w:lang w:val="en-CA" w:eastAsia="en-ZA"/>
        </w:rPr>
        <w:t>”</w:t>
      </w:r>
      <w:r w:rsidRPr="00EA2F19">
        <w:rPr>
          <w:rFonts w:ascii="Times New Roman" w:eastAsia="Times New Roman" w:hAnsi="Times New Roman" w:cs="Times New Roman"/>
          <w:color w:val="000000" w:themeColor="text1"/>
          <w:sz w:val="20"/>
          <w:szCs w:val="20"/>
          <w:lang w:val="en-CA" w:eastAsia="en-ZA"/>
        </w:rPr>
        <w:t>.</w:t>
      </w:r>
    </w:p>
    <w:p w14:paraId="3831726D" w14:textId="69816447" w:rsidR="00E45E16" w:rsidRDefault="00E45E16" w:rsidP="00486F05">
      <w:pPr>
        <w:spacing w:after="0" w:line="240" w:lineRule="auto"/>
        <w:jc w:val="both"/>
        <w:rPr>
          <w:rFonts w:ascii="Times New Roman" w:eastAsia="Times New Roman" w:hAnsi="Times New Roman" w:cs="Times New Roman"/>
          <w:color w:val="000000" w:themeColor="text1"/>
          <w:sz w:val="20"/>
          <w:szCs w:val="20"/>
          <w:lang w:val="en-CA" w:eastAsia="en-ZA"/>
        </w:rPr>
      </w:pPr>
    </w:p>
    <w:p w14:paraId="40906B3B" w14:textId="7717A7DE" w:rsidR="00331051" w:rsidRPr="00887C97" w:rsidRDefault="00887C97" w:rsidP="00331051">
      <w:pPr>
        <w:spacing w:after="0" w:line="240" w:lineRule="auto"/>
        <w:jc w:val="both"/>
        <w:rPr>
          <w:rFonts w:ascii="Times New Roman" w:eastAsia="Times New Roman" w:hAnsi="Times New Roman" w:cs="Times New Roman"/>
          <w:b/>
          <w:bCs/>
          <w:i/>
          <w:iCs/>
          <w:color w:val="000000" w:themeColor="text1"/>
          <w:sz w:val="20"/>
          <w:szCs w:val="20"/>
          <w:lang w:val="en-CA" w:eastAsia="en-ZA"/>
        </w:rPr>
      </w:pPr>
      <w:r w:rsidRPr="00887C97">
        <w:rPr>
          <w:rFonts w:ascii="Times New Roman" w:eastAsia="Times New Roman" w:hAnsi="Times New Roman" w:cs="Times New Roman"/>
          <w:b/>
          <w:bCs/>
          <w:i/>
          <w:iCs/>
          <w:color w:val="000000" w:themeColor="text1"/>
          <w:sz w:val="20"/>
          <w:szCs w:val="20"/>
          <w:lang w:val="en-CA" w:eastAsia="en-ZA"/>
        </w:rPr>
        <w:t>Climate-appropriate reference points</w:t>
      </w:r>
    </w:p>
    <w:p w14:paraId="2E239184" w14:textId="77777777" w:rsidR="00887C97" w:rsidRDefault="00887C97" w:rsidP="00331051">
      <w:pPr>
        <w:spacing w:after="0" w:line="240" w:lineRule="auto"/>
        <w:jc w:val="both"/>
        <w:rPr>
          <w:rFonts w:ascii="Times New Roman" w:eastAsia="Times New Roman" w:hAnsi="Times New Roman" w:cs="Times New Roman"/>
          <w:color w:val="000000" w:themeColor="text1"/>
          <w:sz w:val="20"/>
          <w:szCs w:val="20"/>
          <w:lang w:val="en-CA" w:eastAsia="en-ZA"/>
        </w:rPr>
      </w:pPr>
    </w:p>
    <w:p w14:paraId="5E5971CF" w14:textId="08BB1660" w:rsidR="00CC60F5" w:rsidRDefault="002F41EA" w:rsidP="00486F05">
      <w:pPr>
        <w:spacing w:after="0" w:line="240" w:lineRule="auto"/>
        <w:jc w:val="both"/>
        <w:rPr>
          <w:rFonts w:ascii="Times New Roman" w:eastAsia="Times New Roman" w:hAnsi="Times New Roman" w:cs="Times New Roman"/>
          <w:color w:val="000000" w:themeColor="text1"/>
          <w:sz w:val="20"/>
          <w:szCs w:val="20"/>
          <w:lang w:val="en-CA" w:eastAsia="en-ZA"/>
        </w:rPr>
      </w:pPr>
      <w:r>
        <w:rPr>
          <w:rFonts w:ascii="Times New Roman" w:eastAsia="Times New Roman" w:hAnsi="Times New Roman" w:cs="Times New Roman"/>
          <w:color w:val="000000" w:themeColor="text1"/>
          <w:sz w:val="20"/>
          <w:szCs w:val="20"/>
          <w:lang w:val="en-CA" w:eastAsia="en-ZA"/>
        </w:rPr>
        <w:t xml:space="preserve">Biomass performance outcomes were evaluated according to equilibrium spawning stock biomass at MSY fishing levels. This is a constant theoretical value determined by fishery selectivity, natural mortality, maturity, growth and condition factor at </w:t>
      </w:r>
      <w:r w:rsidR="00332B58">
        <w:rPr>
          <w:rFonts w:ascii="Times New Roman" w:eastAsia="Times New Roman" w:hAnsi="Times New Roman" w:cs="Times New Roman"/>
          <w:color w:val="000000" w:themeColor="text1"/>
          <w:sz w:val="20"/>
          <w:szCs w:val="20"/>
          <w:lang w:val="en-CA" w:eastAsia="en-ZA"/>
        </w:rPr>
        <w:t>start of the projection</w:t>
      </w:r>
      <w:r>
        <w:rPr>
          <w:rFonts w:ascii="Times New Roman" w:eastAsia="Times New Roman" w:hAnsi="Times New Roman" w:cs="Times New Roman"/>
          <w:color w:val="000000" w:themeColor="text1"/>
          <w:sz w:val="20"/>
          <w:szCs w:val="20"/>
          <w:lang w:val="en-CA" w:eastAsia="en-ZA"/>
        </w:rPr>
        <w:t>. By using a constant yardstick</w:t>
      </w:r>
      <w:r w:rsidR="0018790B">
        <w:rPr>
          <w:rFonts w:ascii="Times New Roman" w:eastAsia="Times New Roman" w:hAnsi="Times New Roman" w:cs="Times New Roman"/>
          <w:color w:val="000000" w:themeColor="text1"/>
          <w:sz w:val="20"/>
          <w:szCs w:val="20"/>
          <w:lang w:val="en-CA" w:eastAsia="en-ZA"/>
        </w:rPr>
        <w:t>,</w:t>
      </w:r>
      <w:r>
        <w:rPr>
          <w:rFonts w:ascii="Times New Roman" w:eastAsia="Times New Roman" w:hAnsi="Times New Roman" w:cs="Times New Roman"/>
          <w:color w:val="000000" w:themeColor="text1"/>
          <w:sz w:val="20"/>
          <w:szCs w:val="20"/>
          <w:lang w:val="en-CA" w:eastAsia="en-ZA"/>
        </w:rPr>
        <w:t xml:space="preserve"> it is hard to compare the performance of MPs across climate tests because some</w:t>
      </w:r>
      <w:r w:rsidR="0018790B">
        <w:rPr>
          <w:rFonts w:ascii="Times New Roman" w:eastAsia="Times New Roman" w:hAnsi="Times New Roman" w:cs="Times New Roman"/>
          <w:color w:val="000000" w:themeColor="text1"/>
          <w:sz w:val="20"/>
          <w:szCs w:val="20"/>
          <w:lang w:val="en-CA" w:eastAsia="en-ZA"/>
        </w:rPr>
        <w:t xml:space="preserve"> tests</w:t>
      </w:r>
      <w:r>
        <w:rPr>
          <w:rFonts w:ascii="Times New Roman" w:eastAsia="Times New Roman" w:hAnsi="Times New Roman" w:cs="Times New Roman"/>
          <w:color w:val="000000" w:themeColor="text1"/>
          <w:sz w:val="20"/>
          <w:szCs w:val="20"/>
          <w:lang w:val="en-CA" w:eastAsia="en-ZA"/>
        </w:rPr>
        <w:t xml:space="preserve"> necessarily incur a declining unfished reference level. Additionally, any additional variance introduced by </w:t>
      </w:r>
      <w:r w:rsidR="0018790B">
        <w:rPr>
          <w:rFonts w:ascii="Times New Roman" w:eastAsia="Times New Roman" w:hAnsi="Times New Roman" w:cs="Times New Roman"/>
          <w:color w:val="000000" w:themeColor="text1"/>
          <w:sz w:val="20"/>
          <w:szCs w:val="20"/>
          <w:lang w:val="en-CA" w:eastAsia="en-ZA"/>
        </w:rPr>
        <w:t>robustness</w:t>
      </w:r>
      <w:r>
        <w:rPr>
          <w:rFonts w:ascii="Times New Roman" w:eastAsia="Times New Roman" w:hAnsi="Times New Roman" w:cs="Times New Roman"/>
          <w:color w:val="000000" w:themeColor="text1"/>
          <w:sz w:val="20"/>
          <w:szCs w:val="20"/>
          <w:lang w:val="en-CA" w:eastAsia="en-ZA"/>
        </w:rPr>
        <w:t xml:space="preserve"> tests can serve to </w:t>
      </w:r>
      <w:r w:rsidR="0018790B">
        <w:rPr>
          <w:rFonts w:ascii="Times New Roman" w:eastAsia="Times New Roman" w:hAnsi="Times New Roman" w:cs="Times New Roman"/>
          <w:color w:val="000000" w:themeColor="text1"/>
          <w:sz w:val="20"/>
          <w:szCs w:val="20"/>
          <w:lang w:val="en-CA" w:eastAsia="en-ZA"/>
        </w:rPr>
        <w:t>obscure</w:t>
      </w:r>
      <w:r>
        <w:rPr>
          <w:rFonts w:ascii="Times New Roman" w:eastAsia="Times New Roman" w:hAnsi="Times New Roman" w:cs="Times New Roman"/>
          <w:color w:val="000000" w:themeColor="text1"/>
          <w:sz w:val="20"/>
          <w:szCs w:val="20"/>
          <w:lang w:val="en-CA" w:eastAsia="en-ZA"/>
        </w:rPr>
        <w:t xml:space="preserve"> the expected difference in performance outcomes among MPs. An argument can be made for dynamic biomass reference points that automatically set a higher bar for management performance when stock</w:t>
      </w:r>
      <w:r w:rsidR="00332B58">
        <w:rPr>
          <w:rFonts w:ascii="Times New Roman" w:eastAsia="Times New Roman" w:hAnsi="Times New Roman" w:cs="Times New Roman"/>
          <w:color w:val="000000" w:themeColor="text1"/>
          <w:sz w:val="20"/>
          <w:szCs w:val="20"/>
          <w:lang w:val="en-CA" w:eastAsia="en-ZA"/>
        </w:rPr>
        <w:t xml:space="preserve"> level</w:t>
      </w:r>
      <w:r>
        <w:rPr>
          <w:rFonts w:ascii="Times New Roman" w:eastAsia="Times New Roman" w:hAnsi="Times New Roman" w:cs="Times New Roman"/>
          <w:color w:val="000000" w:themeColor="text1"/>
          <w:sz w:val="20"/>
          <w:szCs w:val="20"/>
          <w:lang w:val="en-CA" w:eastAsia="en-ZA"/>
        </w:rPr>
        <w:t xml:space="preserve">s naturally increase </w:t>
      </w:r>
      <w:r w:rsidR="00332B58">
        <w:rPr>
          <w:rFonts w:ascii="Times New Roman" w:eastAsia="Times New Roman" w:hAnsi="Times New Roman" w:cs="Times New Roman"/>
          <w:color w:val="000000" w:themeColor="text1"/>
          <w:sz w:val="20"/>
          <w:szCs w:val="20"/>
          <w:lang w:val="en-CA" w:eastAsia="en-ZA"/>
        </w:rPr>
        <w:t>and</w:t>
      </w:r>
      <w:r>
        <w:rPr>
          <w:rFonts w:ascii="Times New Roman" w:eastAsia="Times New Roman" w:hAnsi="Times New Roman" w:cs="Times New Roman"/>
          <w:color w:val="000000" w:themeColor="text1"/>
          <w:sz w:val="20"/>
          <w:szCs w:val="20"/>
          <w:lang w:val="en-CA" w:eastAsia="en-ZA"/>
        </w:rPr>
        <w:t xml:space="preserve"> a lower bar when stock</w:t>
      </w:r>
      <w:r w:rsidR="00332B58">
        <w:rPr>
          <w:rFonts w:ascii="Times New Roman" w:eastAsia="Times New Roman" w:hAnsi="Times New Roman" w:cs="Times New Roman"/>
          <w:color w:val="000000" w:themeColor="text1"/>
          <w:sz w:val="20"/>
          <w:szCs w:val="20"/>
          <w:lang w:val="en-CA" w:eastAsia="en-ZA"/>
        </w:rPr>
        <w:t xml:space="preserve"> levels</w:t>
      </w:r>
      <w:r>
        <w:rPr>
          <w:rFonts w:ascii="Times New Roman" w:eastAsia="Times New Roman" w:hAnsi="Times New Roman" w:cs="Times New Roman"/>
          <w:color w:val="000000" w:themeColor="text1"/>
          <w:sz w:val="20"/>
          <w:szCs w:val="20"/>
          <w:lang w:val="en-CA" w:eastAsia="en-ZA"/>
        </w:rPr>
        <w:t xml:space="preserve"> naturally decline. On the one hand</w:t>
      </w:r>
      <w:r w:rsidR="00332B58">
        <w:rPr>
          <w:rFonts w:ascii="Times New Roman" w:eastAsia="Times New Roman" w:hAnsi="Times New Roman" w:cs="Times New Roman"/>
          <w:color w:val="000000" w:themeColor="text1"/>
          <w:sz w:val="20"/>
          <w:szCs w:val="20"/>
          <w:lang w:val="en-CA" w:eastAsia="en-ZA"/>
        </w:rPr>
        <w:t>,</w:t>
      </w:r>
      <w:r>
        <w:rPr>
          <w:rFonts w:ascii="Times New Roman" w:eastAsia="Times New Roman" w:hAnsi="Times New Roman" w:cs="Times New Roman"/>
          <w:color w:val="000000" w:themeColor="text1"/>
          <w:sz w:val="20"/>
          <w:szCs w:val="20"/>
          <w:lang w:val="en-CA" w:eastAsia="en-ZA"/>
        </w:rPr>
        <w:t xml:space="preserve"> it can be argued that changes in productivity and carrying capacity are among the most important characteristics that differ spatially among discrete fish stocks</w:t>
      </w:r>
      <w:r w:rsidR="00332B58">
        <w:rPr>
          <w:rFonts w:ascii="Times New Roman" w:eastAsia="Times New Roman" w:hAnsi="Times New Roman" w:cs="Times New Roman"/>
          <w:color w:val="000000" w:themeColor="text1"/>
          <w:sz w:val="20"/>
          <w:szCs w:val="20"/>
          <w:lang w:val="en-CA" w:eastAsia="en-ZA"/>
        </w:rPr>
        <w:t>: it</w:t>
      </w:r>
      <w:r>
        <w:rPr>
          <w:rFonts w:ascii="Times New Roman" w:eastAsia="Times New Roman" w:hAnsi="Times New Roman" w:cs="Times New Roman"/>
          <w:color w:val="000000" w:themeColor="text1"/>
          <w:sz w:val="20"/>
          <w:szCs w:val="20"/>
          <w:lang w:val="en-CA" w:eastAsia="en-ZA"/>
        </w:rPr>
        <w:t xml:space="preserve"> would </w:t>
      </w:r>
      <w:r w:rsidR="0018790B">
        <w:rPr>
          <w:rFonts w:ascii="Times New Roman" w:eastAsia="Times New Roman" w:hAnsi="Times New Roman" w:cs="Times New Roman"/>
          <w:color w:val="000000" w:themeColor="text1"/>
          <w:sz w:val="20"/>
          <w:szCs w:val="20"/>
          <w:lang w:val="en-CA" w:eastAsia="en-ZA"/>
        </w:rPr>
        <w:t>be</w:t>
      </w:r>
      <w:r>
        <w:rPr>
          <w:rFonts w:ascii="Times New Roman" w:eastAsia="Times New Roman" w:hAnsi="Times New Roman" w:cs="Times New Roman"/>
          <w:color w:val="000000" w:themeColor="text1"/>
          <w:sz w:val="20"/>
          <w:szCs w:val="20"/>
          <w:lang w:val="en-CA" w:eastAsia="en-ZA"/>
        </w:rPr>
        <w:t xml:space="preserve"> considered </w:t>
      </w:r>
      <w:r w:rsidR="00332B58">
        <w:rPr>
          <w:rFonts w:ascii="Times New Roman" w:eastAsia="Times New Roman" w:hAnsi="Times New Roman" w:cs="Times New Roman"/>
          <w:color w:val="000000" w:themeColor="text1"/>
          <w:sz w:val="20"/>
          <w:szCs w:val="20"/>
          <w:lang w:val="en-CA" w:eastAsia="en-ZA"/>
        </w:rPr>
        <w:t xml:space="preserve">generally </w:t>
      </w:r>
      <w:r>
        <w:rPr>
          <w:rFonts w:ascii="Times New Roman" w:eastAsia="Times New Roman" w:hAnsi="Times New Roman" w:cs="Times New Roman"/>
          <w:color w:val="000000" w:themeColor="text1"/>
          <w:sz w:val="20"/>
          <w:szCs w:val="20"/>
          <w:lang w:val="en-CA" w:eastAsia="en-ZA"/>
        </w:rPr>
        <w:t>inappropriate to take the values from a stock in the Pacific and assume these for the same species in the Atlantic</w:t>
      </w:r>
      <w:r w:rsidR="0018790B">
        <w:rPr>
          <w:rFonts w:ascii="Times New Roman" w:eastAsia="Times New Roman" w:hAnsi="Times New Roman" w:cs="Times New Roman"/>
          <w:color w:val="000000" w:themeColor="text1"/>
          <w:sz w:val="20"/>
          <w:szCs w:val="20"/>
          <w:lang w:val="en-CA" w:eastAsia="en-ZA"/>
        </w:rPr>
        <w:t>, for example</w:t>
      </w:r>
      <w:r>
        <w:rPr>
          <w:rFonts w:ascii="Times New Roman" w:eastAsia="Times New Roman" w:hAnsi="Times New Roman" w:cs="Times New Roman"/>
          <w:color w:val="000000" w:themeColor="text1"/>
          <w:sz w:val="20"/>
          <w:szCs w:val="20"/>
          <w:lang w:val="en-CA" w:eastAsia="en-ZA"/>
        </w:rPr>
        <w:t xml:space="preserve">. On the other hand, if the differences over time due to climate impacts </w:t>
      </w:r>
      <w:r w:rsidR="0018790B">
        <w:rPr>
          <w:rFonts w:ascii="Times New Roman" w:eastAsia="Times New Roman" w:hAnsi="Times New Roman" w:cs="Times New Roman"/>
          <w:color w:val="000000" w:themeColor="text1"/>
          <w:sz w:val="20"/>
          <w:szCs w:val="20"/>
          <w:lang w:val="en-CA" w:eastAsia="en-ZA"/>
        </w:rPr>
        <w:t xml:space="preserve">within a stock </w:t>
      </w:r>
      <w:r>
        <w:rPr>
          <w:rFonts w:ascii="Times New Roman" w:eastAsia="Times New Roman" w:hAnsi="Times New Roman" w:cs="Times New Roman"/>
          <w:color w:val="000000" w:themeColor="text1"/>
          <w:sz w:val="20"/>
          <w:szCs w:val="20"/>
          <w:lang w:val="en-CA" w:eastAsia="en-ZA"/>
        </w:rPr>
        <w:t>are of comparable magnitude</w:t>
      </w:r>
      <w:r w:rsidR="0018790B">
        <w:rPr>
          <w:rFonts w:ascii="Times New Roman" w:eastAsia="Times New Roman" w:hAnsi="Times New Roman" w:cs="Times New Roman"/>
          <w:color w:val="000000" w:themeColor="text1"/>
          <w:sz w:val="20"/>
          <w:szCs w:val="20"/>
          <w:lang w:val="en-CA" w:eastAsia="en-ZA"/>
        </w:rPr>
        <w:t xml:space="preserve"> to that among stocks</w:t>
      </w:r>
      <w:r>
        <w:rPr>
          <w:rFonts w:ascii="Times New Roman" w:eastAsia="Times New Roman" w:hAnsi="Times New Roman" w:cs="Times New Roman"/>
          <w:color w:val="000000" w:themeColor="text1"/>
          <w:sz w:val="20"/>
          <w:szCs w:val="20"/>
          <w:lang w:val="en-CA" w:eastAsia="en-ZA"/>
        </w:rPr>
        <w:t>, then it stands to reason that management should be evaluated according to the new reality rather than an outdated and non-applicable equilibrium level (that could be high</w:t>
      </w:r>
      <w:r w:rsidR="0018790B">
        <w:rPr>
          <w:rFonts w:ascii="Times New Roman" w:eastAsia="Times New Roman" w:hAnsi="Times New Roman" w:cs="Times New Roman"/>
          <w:color w:val="000000" w:themeColor="text1"/>
          <w:sz w:val="20"/>
          <w:szCs w:val="20"/>
          <w:lang w:val="en-CA" w:eastAsia="en-ZA"/>
        </w:rPr>
        <w:t>er</w:t>
      </w:r>
      <w:r>
        <w:rPr>
          <w:rFonts w:ascii="Times New Roman" w:eastAsia="Times New Roman" w:hAnsi="Times New Roman" w:cs="Times New Roman"/>
          <w:color w:val="000000" w:themeColor="text1"/>
          <w:sz w:val="20"/>
          <w:szCs w:val="20"/>
          <w:lang w:val="en-CA" w:eastAsia="en-ZA"/>
        </w:rPr>
        <w:t xml:space="preserve"> and punitive, or low</w:t>
      </w:r>
      <w:r w:rsidR="0018790B">
        <w:rPr>
          <w:rFonts w:ascii="Times New Roman" w:eastAsia="Times New Roman" w:hAnsi="Times New Roman" w:cs="Times New Roman"/>
          <w:color w:val="000000" w:themeColor="text1"/>
          <w:sz w:val="20"/>
          <w:szCs w:val="20"/>
          <w:lang w:val="en-CA" w:eastAsia="en-ZA"/>
        </w:rPr>
        <w:t>er</w:t>
      </w:r>
      <w:r>
        <w:rPr>
          <w:rFonts w:ascii="Times New Roman" w:eastAsia="Times New Roman" w:hAnsi="Times New Roman" w:cs="Times New Roman"/>
          <w:color w:val="000000" w:themeColor="text1"/>
          <w:sz w:val="20"/>
          <w:szCs w:val="20"/>
          <w:lang w:val="en-CA" w:eastAsia="en-ZA"/>
        </w:rPr>
        <w:t xml:space="preserve"> and permissive). </w:t>
      </w:r>
      <w:r w:rsidR="00332B58">
        <w:rPr>
          <w:rFonts w:ascii="Times New Roman" w:eastAsia="Times New Roman" w:hAnsi="Times New Roman" w:cs="Times New Roman"/>
          <w:color w:val="000000" w:themeColor="text1"/>
          <w:sz w:val="20"/>
          <w:szCs w:val="20"/>
          <w:lang w:val="en-CA" w:eastAsia="en-ZA"/>
        </w:rPr>
        <w:t xml:space="preserve">From a climate robustness testing perspective, dynamic reference points are attractive, however </w:t>
      </w:r>
      <w:r>
        <w:rPr>
          <w:rFonts w:ascii="Times New Roman" w:eastAsia="Times New Roman" w:hAnsi="Times New Roman" w:cs="Times New Roman"/>
          <w:color w:val="000000" w:themeColor="text1"/>
          <w:sz w:val="20"/>
          <w:szCs w:val="20"/>
          <w:lang w:val="en-CA" w:eastAsia="en-ZA"/>
        </w:rPr>
        <w:t xml:space="preserve">arguments against </w:t>
      </w:r>
      <w:r w:rsidR="00332B58">
        <w:rPr>
          <w:rFonts w:ascii="Times New Roman" w:eastAsia="Times New Roman" w:hAnsi="Times New Roman" w:cs="Times New Roman"/>
          <w:color w:val="000000" w:themeColor="text1"/>
          <w:sz w:val="20"/>
          <w:szCs w:val="20"/>
          <w:lang w:val="en-CA" w:eastAsia="en-ZA"/>
        </w:rPr>
        <w:t>their use</w:t>
      </w:r>
      <w:r>
        <w:rPr>
          <w:rFonts w:ascii="Times New Roman" w:eastAsia="Times New Roman" w:hAnsi="Times New Roman" w:cs="Times New Roman"/>
          <w:color w:val="000000" w:themeColor="text1"/>
          <w:sz w:val="20"/>
          <w:szCs w:val="20"/>
          <w:lang w:val="en-CA" w:eastAsia="en-ZA"/>
        </w:rPr>
        <w:t xml:space="preserve"> </w:t>
      </w:r>
      <w:r w:rsidR="0018790B">
        <w:rPr>
          <w:rFonts w:ascii="Times New Roman" w:eastAsia="Times New Roman" w:hAnsi="Times New Roman" w:cs="Times New Roman"/>
          <w:color w:val="000000" w:themeColor="text1"/>
          <w:sz w:val="20"/>
          <w:szCs w:val="20"/>
          <w:lang w:val="en-CA" w:eastAsia="en-ZA"/>
        </w:rPr>
        <w:t>are important and</w:t>
      </w:r>
      <w:r w:rsidR="00332B58">
        <w:rPr>
          <w:rFonts w:ascii="Times New Roman" w:eastAsia="Times New Roman" w:hAnsi="Times New Roman" w:cs="Times New Roman"/>
          <w:color w:val="000000" w:themeColor="text1"/>
          <w:sz w:val="20"/>
          <w:szCs w:val="20"/>
          <w:lang w:val="en-CA" w:eastAsia="en-ZA"/>
        </w:rPr>
        <w:t xml:space="preserve"> based on problematic dynamical properties of</w:t>
      </w:r>
      <w:r>
        <w:rPr>
          <w:rFonts w:ascii="Times New Roman" w:eastAsia="Times New Roman" w:hAnsi="Times New Roman" w:cs="Times New Roman"/>
          <w:color w:val="000000" w:themeColor="text1"/>
          <w:sz w:val="20"/>
          <w:szCs w:val="20"/>
          <w:lang w:val="en-CA" w:eastAsia="en-ZA"/>
        </w:rPr>
        <w:t xml:space="preserve"> populations </w:t>
      </w:r>
      <w:r w:rsidR="00332B58">
        <w:rPr>
          <w:rFonts w:ascii="Times New Roman" w:eastAsia="Times New Roman" w:hAnsi="Times New Roman" w:cs="Times New Roman"/>
          <w:color w:val="000000" w:themeColor="text1"/>
          <w:sz w:val="20"/>
          <w:szCs w:val="20"/>
          <w:lang w:val="en-CA" w:eastAsia="en-ZA"/>
        </w:rPr>
        <w:t>that have been observed at low levels such as</w:t>
      </w:r>
      <w:r>
        <w:rPr>
          <w:rFonts w:ascii="Times New Roman" w:eastAsia="Times New Roman" w:hAnsi="Times New Roman" w:cs="Times New Roman"/>
          <w:color w:val="000000" w:themeColor="text1"/>
          <w:sz w:val="20"/>
          <w:szCs w:val="20"/>
          <w:lang w:val="en-CA" w:eastAsia="en-ZA"/>
        </w:rPr>
        <w:t xml:space="preserve"> Allee effects that can drive </w:t>
      </w:r>
      <w:r w:rsidR="00332B58">
        <w:rPr>
          <w:rFonts w:ascii="Times New Roman" w:eastAsia="Times New Roman" w:hAnsi="Times New Roman" w:cs="Times New Roman"/>
          <w:color w:val="000000" w:themeColor="text1"/>
          <w:sz w:val="20"/>
          <w:szCs w:val="20"/>
          <w:lang w:val="en-CA" w:eastAsia="en-ZA"/>
        </w:rPr>
        <w:t xml:space="preserve">chronic </w:t>
      </w:r>
      <w:r>
        <w:rPr>
          <w:rFonts w:ascii="Times New Roman" w:eastAsia="Times New Roman" w:hAnsi="Times New Roman" w:cs="Times New Roman"/>
          <w:color w:val="000000" w:themeColor="text1"/>
          <w:sz w:val="20"/>
          <w:szCs w:val="20"/>
          <w:lang w:val="en-CA" w:eastAsia="en-ZA"/>
        </w:rPr>
        <w:t xml:space="preserve">depensation. Rather than establishing climate ready MPs, there has been work that focuses on the </w:t>
      </w:r>
      <w:r w:rsidR="00332B58">
        <w:rPr>
          <w:rFonts w:ascii="Times New Roman" w:eastAsia="Times New Roman" w:hAnsi="Times New Roman" w:cs="Times New Roman"/>
          <w:color w:val="000000" w:themeColor="text1"/>
          <w:sz w:val="20"/>
          <w:szCs w:val="20"/>
          <w:lang w:val="en-CA" w:eastAsia="en-ZA"/>
        </w:rPr>
        <w:t>evaluation of stock status and management performance using</w:t>
      </w:r>
      <w:r w:rsidR="0018790B">
        <w:rPr>
          <w:rFonts w:ascii="Times New Roman" w:eastAsia="Times New Roman" w:hAnsi="Times New Roman" w:cs="Times New Roman"/>
          <w:color w:val="000000" w:themeColor="text1"/>
          <w:sz w:val="20"/>
          <w:szCs w:val="20"/>
          <w:lang w:val="en-CA" w:eastAsia="en-ZA"/>
        </w:rPr>
        <w:t xml:space="preserve"> appropriate reference points; referred to as ‘climate aware’ by </w:t>
      </w:r>
      <w:r>
        <w:rPr>
          <w:rFonts w:ascii="Times New Roman" w:eastAsia="Times New Roman" w:hAnsi="Times New Roman" w:cs="Times New Roman"/>
          <w:color w:val="000000" w:themeColor="text1"/>
          <w:sz w:val="20"/>
          <w:szCs w:val="20"/>
          <w:lang w:val="en-CA" w:eastAsia="en-ZA"/>
        </w:rPr>
        <w:t>Punt et al. (2024</w:t>
      </w:r>
      <w:r w:rsidR="00CC60F5">
        <w:rPr>
          <w:rFonts w:ascii="Times New Roman" w:eastAsia="Times New Roman" w:hAnsi="Times New Roman" w:cs="Times New Roman"/>
          <w:color w:val="000000" w:themeColor="text1"/>
          <w:sz w:val="20"/>
          <w:szCs w:val="20"/>
          <w:lang w:val="en-CA" w:eastAsia="en-ZA"/>
        </w:rPr>
        <w:t>)</w:t>
      </w:r>
      <w:r>
        <w:rPr>
          <w:rFonts w:ascii="Times New Roman" w:eastAsia="Times New Roman" w:hAnsi="Times New Roman" w:cs="Times New Roman"/>
          <w:color w:val="000000" w:themeColor="text1"/>
          <w:sz w:val="20"/>
          <w:szCs w:val="20"/>
          <w:lang w:val="en-CA" w:eastAsia="en-ZA"/>
        </w:rPr>
        <w:t xml:space="preserve">. </w:t>
      </w:r>
    </w:p>
    <w:p w14:paraId="45510E32" w14:textId="77777777" w:rsidR="001F6941" w:rsidRDefault="001F6941" w:rsidP="00486F05">
      <w:pPr>
        <w:spacing w:after="0" w:line="240" w:lineRule="auto"/>
        <w:jc w:val="both"/>
        <w:rPr>
          <w:rFonts w:ascii="Times New Roman" w:eastAsia="Times New Roman" w:hAnsi="Times New Roman" w:cs="Times New Roman"/>
          <w:color w:val="000000" w:themeColor="text1"/>
          <w:sz w:val="20"/>
          <w:szCs w:val="20"/>
          <w:lang w:val="en-CA" w:eastAsia="en-ZA"/>
        </w:rPr>
      </w:pPr>
    </w:p>
    <w:p w14:paraId="671730CA" w14:textId="6670707F" w:rsidR="00887C97" w:rsidRPr="00887C97" w:rsidRDefault="00887C97" w:rsidP="00486F05">
      <w:pPr>
        <w:spacing w:after="0" w:line="240" w:lineRule="auto"/>
        <w:jc w:val="both"/>
        <w:rPr>
          <w:rFonts w:ascii="Times New Roman" w:eastAsia="Times New Roman" w:hAnsi="Times New Roman" w:cs="Times New Roman"/>
          <w:b/>
          <w:bCs/>
          <w:i/>
          <w:iCs/>
          <w:color w:val="000000" w:themeColor="text1"/>
          <w:sz w:val="20"/>
          <w:szCs w:val="20"/>
          <w:lang w:val="en-CA" w:eastAsia="en-ZA"/>
        </w:rPr>
      </w:pPr>
      <w:r w:rsidRPr="00887C97">
        <w:rPr>
          <w:rFonts w:ascii="Times New Roman" w:eastAsia="Times New Roman" w:hAnsi="Times New Roman" w:cs="Times New Roman"/>
          <w:b/>
          <w:bCs/>
          <w:i/>
          <w:iCs/>
          <w:color w:val="000000" w:themeColor="text1"/>
          <w:sz w:val="20"/>
          <w:szCs w:val="20"/>
          <w:lang w:val="en-CA" w:eastAsia="en-ZA"/>
        </w:rPr>
        <w:t>Climate test outcomes</w:t>
      </w:r>
    </w:p>
    <w:p w14:paraId="429C113F" w14:textId="77777777" w:rsidR="00887C97" w:rsidRDefault="00887C97" w:rsidP="00486F05">
      <w:pPr>
        <w:spacing w:after="0" w:line="240" w:lineRule="auto"/>
        <w:jc w:val="both"/>
        <w:rPr>
          <w:rFonts w:ascii="Times New Roman" w:eastAsia="Times New Roman" w:hAnsi="Times New Roman" w:cs="Times New Roman"/>
          <w:color w:val="000000" w:themeColor="text1"/>
          <w:sz w:val="20"/>
          <w:szCs w:val="20"/>
          <w:lang w:val="en-CA" w:eastAsia="en-ZA"/>
        </w:rPr>
      </w:pPr>
    </w:p>
    <w:p w14:paraId="323CD63A" w14:textId="107077EB" w:rsidR="00A53E8A" w:rsidRDefault="00BC311F" w:rsidP="00486F05">
      <w:pPr>
        <w:spacing w:after="0" w:line="240" w:lineRule="auto"/>
        <w:jc w:val="both"/>
        <w:rPr>
          <w:rFonts w:ascii="Times New Roman" w:eastAsia="Times New Roman" w:hAnsi="Times New Roman" w:cs="Times New Roman"/>
          <w:color w:val="000000" w:themeColor="text1"/>
          <w:sz w:val="20"/>
          <w:szCs w:val="20"/>
          <w:lang w:val="en-CA" w:eastAsia="en-ZA"/>
        </w:rPr>
      </w:pPr>
      <w:r>
        <w:rPr>
          <w:rFonts w:ascii="Times New Roman" w:eastAsia="Times New Roman" w:hAnsi="Times New Roman" w:cs="Times New Roman"/>
          <w:color w:val="000000" w:themeColor="text1"/>
          <w:sz w:val="20"/>
          <w:szCs w:val="20"/>
          <w:lang w:val="en-CA" w:eastAsia="en-ZA"/>
        </w:rPr>
        <w:t>When testing an MP for climate robustness, t</w:t>
      </w:r>
      <w:r w:rsidR="00A53E8A">
        <w:rPr>
          <w:rFonts w:ascii="Times New Roman" w:eastAsia="Times New Roman" w:hAnsi="Times New Roman" w:cs="Times New Roman"/>
          <w:color w:val="000000" w:themeColor="text1"/>
          <w:sz w:val="20"/>
          <w:szCs w:val="20"/>
          <w:lang w:val="en-CA" w:eastAsia="en-ZA"/>
        </w:rPr>
        <w:t xml:space="preserve">hree </w:t>
      </w:r>
      <w:r>
        <w:rPr>
          <w:rFonts w:ascii="Times New Roman" w:eastAsia="Times New Roman" w:hAnsi="Times New Roman" w:cs="Times New Roman"/>
          <w:color w:val="000000" w:themeColor="text1"/>
          <w:sz w:val="20"/>
          <w:szCs w:val="20"/>
          <w:lang w:val="en-CA" w:eastAsia="en-ZA"/>
        </w:rPr>
        <w:t>discrete outcomes can be envisaged</w:t>
      </w:r>
      <w:r w:rsidR="00A53E8A">
        <w:rPr>
          <w:rFonts w:ascii="Times New Roman" w:eastAsia="Times New Roman" w:hAnsi="Times New Roman" w:cs="Times New Roman"/>
          <w:color w:val="000000" w:themeColor="text1"/>
          <w:sz w:val="20"/>
          <w:szCs w:val="20"/>
          <w:lang w:val="en-CA" w:eastAsia="en-ZA"/>
        </w:rPr>
        <w:t xml:space="preserve"> that depend on the frequency with which </w:t>
      </w:r>
      <w:r>
        <w:rPr>
          <w:rFonts w:ascii="Times New Roman" w:eastAsia="Times New Roman" w:hAnsi="Times New Roman" w:cs="Times New Roman"/>
          <w:color w:val="000000" w:themeColor="text1"/>
          <w:sz w:val="20"/>
          <w:szCs w:val="20"/>
          <w:lang w:val="en-CA" w:eastAsia="en-ZA"/>
        </w:rPr>
        <w:t xml:space="preserve">the </w:t>
      </w:r>
      <w:r w:rsidR="00A53E8A">
        <w:rPr>
          <w:rFonts w:ascii="Times New Roman" w:eastAsia="Times New Roman" w:hAnsi="Times New Roman" w:cs="Times New Roman"/>
          <w:color w:val="000000" w:themeColor="text1"/>
          <w:sz w:val="20"/>
          <w:szCs w:val="20"/>
          <w:lang w:val="en-CA" w:eastAsia="en-ZA"/>
        </w:rPr>
        <w:t>MP fail</w:t>
      </w:r>
      <w:r>
        <w:rPr>
          <w:rFonts w:ascii="Times New Roman" w:eastAsia="Times New Roman" w:hAnsi="Times New Roman" w:cs="Times New Roman"/>
          <w:color w:val="000000" w:themeColor="text1"/>
          <w:sz w:val="20"/>
          <w:szCs w:val="20"/>
          <w:lang w:val="en-CA" w:eastAsia="en-ZA"/>
        </w:rPr>
        <w:t>s</w:t>
      </w:r>
      <w:r w:rsidR="00A53E8A">
        <w:rPr>
          <w:rFonts w:ascii="Times New Roman" w:eastAsia="Times New Roman" w:hAnsi="Times New Roman" w:cs="Times New Roman"/>
          <w:color w:val="000000" w:themeColor="text1"/>
          <w:sz w:val="20"/>
          <w:szCs w:val="20"/>
          <w:lang w:val="en-CA" w:eastAsia="en-ZA"/>
        </w:rPr>
        <w:t xml:space="preserve"> to meet management objectives given the climate test robustness scenarios (‘failure rate’):</w:t>
      </w:r>
    </w:p>
    <w:p w14:paraId="2D60091F" w14:textId="77777777" w:rsidR="00457FFB" w:rsidRDefault="00457FFB" w:rsidP="00486F05">
      <w:pPr>
        <w:spacing w:after="0" w:line="240" w:lineRule="auto"/>
        <w:jc w:val="both"/>
        <w:rPr>
          <w:rFonts w:ascii="Times New Roman" w:eastAsia="Times New Roman" w:hAnsi="Times New Roman" w:cs="Times New Roman"/>
          <w:color w:val="000000" w:themeColor="text1"/>
          <w:sz w:val="20"/>
          <w:szCs w:val="20"/>
          <w:lang w:val="en-CA" w:eastAsia="en-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7461"/>
      </w:tblGrid>
      <w:tr w:rsidR="001F6941" w14:paraId="79B0CBD9" w14:textId="77777777" w:rsidTr="001F6941">
        <w:tc>
          <w:tcPr>
            <w:tcW w:w="1555" w:type="dxa"/>
            <w:vAlign w:val="center"/>
          </w:tcPr>
          <w:p w14:paraId="2C1A8D63" w14:textId="694A5517" w:rsidR="001F6941" w:rsidRDefault="001F6941" w:rsidP="001F6941">
            <w:pPr>
              <w:rPr>
                <w:rFonts w:ascii="Times New Roman" w:eastAsia="Times New Roman" w:hAnsi="Times New Roman" w:cs="Times New Roman"/>
                <w:color w:val="000000" w:themeColor="text1"/>
                <w:sz w:val="20"/>
                <w:szCs w:val="20"/>
                <w:lang w:eastAsia="en-ZA"/>
              </w:rPr>
            </w:pPr>
            <w:r w:rsidRPr="00A53E8A">
              <w:rPr>
                <w:rFonts w:ascii="Times New Roman" w:eastAsia="Times New Roman" w:hAnsi="Times New Roman" w:cs="Times New Roman"/>
                <w:color w:val="000000" w:themeColor="text1"/>
                <w:sz w:val="20"/>
                <w:szCs w:val="20"/>
                <w:lang w:eastAsia="en-ZA"/>
              </w:rPr>
              <w:t>(</w:t>
            </w:r>
            <w:r w:rsidR="00A1417C">
              <w:rPr>
                <w:rFonts w:ascii="Times New Roman" w:eastAsia="Times New Roman" w:hAnsi="Times New Roman" w:cs="Times New Roman"/>
                <w:b/>
                <w:bCs/>
                <w:color w:val="000000" w:themeColor="text1"/>
                <w:sz w:val="20"/>
                <w:szCs w:val="20"/>
                <w:lang w:eastAsia="en-ZA"/>
              </w:rPr>
              <w:t>r</w:t>
            </w:r>
            <w:r w:rsidRPr="00A53E8A">
              <w:rPr>
                <w:rFonts w:ascii="Times New Roman" w:eastAsia="Times New Roman" w:hAnsi="Times New Roman" w:cs="Times New Roman"/>
                <w:b/>
                <w:bCs/>
                <w:color w:val="000000" w:themeColor="text1"/>
                <w:sz w:val="20"/>
                <w:szCs w:val="20"/>
                <w:lang w:eastAsia="en-ZA"/>
              </w:rPr>
              <w:t>obust</w:t>
            </w:r>
            <w:r w:rsidRPr="00A53E8A">
              <w:rPr>
                <w:rFonts w:ascii="Times New Roman" w:eastAsia="Times New Roman" w:hAnsi="Times New Roman" w:cs="Times New Roman"/>
                <w:color w:val="000000" w:themeColor="text1"/>
                <w:sz w:val="20"/>
                <w:szCs w:val="20"/>
                <w:lang w:eastAsia="en-ZA"/>
              </w:rPr>
              <w:t xml:space="preserve">) </w:t>
            </w:r>
            <w:r>
              <w:rPr>
                <w:rFonts w:ascii="Times New Roman" w:eastAsia="Times New Roman" w:hAnsi="Times New Roman" w:cs="Times New Roman"/>
                <w:color w:val="000000" w:themeColor="text1"/>
                <w:sz w:val="20"/>
                <w:szCs w:val="20"/>
                <w:lang w:eastAsia="en-ZA"/>
              </w:rPr>
              <w:t xml:space="preserve">           </w:t>
            </w:r>
          </w:p>
        </w:tc>
        <w:tc>
          <w:tcPr>
            <w:tcW w:w="7461" w:type="dxa"/>
          </w:tcPr>
          <w:p w14:paraId="11AECB0F" w14:textId="551FF9C3" w:rsidR="001F6941" w:rsidRDefault="001F6941" w:rsidP="001F6941">
            <w:pPr>
              <w:spacing w:after="120"/>
              <w:ind w:left="33"/>
              <w:jc w:val="both"/>
              <w:rPr>
                <w:rFonts w:ascii="Times New Roman" w:eastAsia="Times New Roman" w:hAnsi="Times New Roman" w:cs="Times New Roman"/>
                <w:color w:val="000000" w:themeColor="text1"/>
                <w:sz w:val="20"/>
                <w:szCs w:val="20"/>
                <w:lang w:eastAsia="en-ZA"/>
              </w:rPr>
            </w:pPr>
            <w:r>
              <w:rPr>
                <w:rFonts w:ascii="Times New Roman" w:eastAsia="Times New Roman" w:hAnsi="Times New Roman" w:cs="Times New Roman"/>
                <w:color w:val="000000" w:themeColor="text1"/>
                <w:sz w:val="20"/>
                <w:szCs w:val="20"/>
                <w:lang w:eastAsia="en-ZA"/>
              </w:rPr>
              <w:t xml:space="preserve">Failure rate of </w:t>
            </w:r>
            <w:r w:rsidR="00BC311F">
              <w:rPr>
                <w:rFonts w:ascii="Times New Roman" w:eastAsia="Times New Roman" w:hAnsi="Times New Roman" w:cs="Times New Roman"/>
                <w:color w:val="000000" w:themeColor="text1"/>
                <w:sz w:val="20"/>
                <w:szCs w:val="20"/>
                <w:lang w:eastAsia="en-ZA"/>
              </w:rPr>
              <w:t xml:space="preserve">the </w:t>
            </w:r>
            <w:r>
              <w:rPr>
                <w:rFonts w:ascii="Times New Roman" w:eastAsia="Times New Roman" w:hAnsi="Times New Roman" w:cs="Times New Roman"/>
                <w:color w:val="000000" w:themeColor="text1"/>
                <w:sz w:val="20"/>
                <w:szCs w:val="20"/>
                <w:lang w:eastAsia="en-ZA"/>
              </w:rPr>
              <w:t>MP is acceptably low;</w:t>
            </w:r>
          </w:p>
        </w:tc>
      </w:tr>
      <w:tr w:rsidR="001F6941" w14:paraId="791D4362" w14:textId="77777777" w:rsidTr="001F6941">
        <w:tc>
          <w:tcPr>
            <w:tcW w:w="1555" w:type="dxa"/>
            <w:vAlign w:val="center"/>
          </w:tcPr>
          <w:p w14:paraId="0E893607" w14:textId="57D4EA3E" w:rsidR="001F6941" w:rsidRDefault="001F6941" w:rsidP="001F6941">
            <w:pPr>
              <w:rPr>
                <w:rFonts w:ascii="Times New Roman" w:eastAsia="Times New Roman" w:hAnsi="Times New Roman" w:cs="Times New Roman"/>
                <w:color w:val="000000" w:themeColor="text1"/>
                <w:sz w:val="20"/>
                <w:szCs w:val="20"/>
                <w:lang w:eastAsia="en-ZA"/>
              </w:rPr>
            </w:pPr>
            <w:r>
              <w:rPr>
                <w:rFonts w:ascii="Times New Roman" w:eastAsia="Times New Roman" w:hAnsi="Times New Roman" w:cs="Times New Roman"/>
                <w:color w:val="000000" w:themeColor="text1"/>
                <w:sz w:val="20"/>
                <w:szCs w:val="20"/>
                <w:lang w:eastAsia="en-ZA"/>
              </w:rPr>
              <w:t>(</w:t>
            </w:r>
            <w:r w:rsidR="00A1417C">
              <w:rPr>
                <w:rFonts w:ascii="Times New Roman" w:eastAsia="Times New Roman" w:hAnsi="Times New Roman" w:cs="Times New Roman"/>
                <w:b/>
                <w:bCs/>
                <w:color w:val="000000" w:themeColor="text1"/>
                <w:sz w:val="20"/>
                <w:szCs w:val="20"/>
                <w:lang w:eastAsia="en-ZA"/>
              </w:rPr>
              <w:t>c</w:t>
            </w:r>
            <w:r w:rsidRPr="00A53E8A">
              <w:rPr>
                <w:rFonts w:ascii="Times New Roman" w:eastAsia="Times New Roman" w:hAnsi="Times New Roman" w:cs="Times New Roman"/>
                <w:b/>
                <w:bCs/>
                <w:color w:val="000000" w:themeColor="text1"/>
                <w:sz w:val="20"/>
                <w:szCs w:val="20"/>
                <w:lang w:eastAsia="en-ZA"/>
              </w:rPr>
              <w:t>onditional</w:t>
            </w:r>
            <w:r>
              <w:rPr>
                <w:rFonts w:ascii="Times New Roman" w:eastAsia="Times New Roman" w:hAnsi="Times New Roman" w:cs="Times New Roman"/>
                <w:color w:val="000000" w:themeColor="text1"/>
                <w:sz w:val="20"/>
                <w:szCs w:val="20"/>
                <w:lang w:eastAsia="en-ZA"/>
              </w:rPr>
              <w:t>)</w:t>
            </w:r>
            <w:r w:rsidRPr="00A53E8A">
              <w:rPr>
                <w:rFonts w:ascii="Times New Roman" w:eastAsia="Times New Roman" w:hAnsi="Times New Roman" w:cs="Times New Roman"/>
                <w:color w:val="000000" w:themeColor="text1"/>
                <w:sz w:val="20"/>
                <w:szCs w:val="20"/>
                <w:lang w:eastAsia="en-ZA"/>
              </w:rPr>
              <w:t xml:space="preserve"> </w:t>
            </w:r>
            <w:r>
              <w:rPr>
                <w:rFonts w:ascii="Times New Roman" w:eastAsia="Times New Roman" w:hAnsi="Times New Roman" w:cs="Times New Roman"/>
                <w:color w:val="000000" w:themeColor="text1"/>
                <w:sz w:val="20"/>
                <w:szCs w:val="20"/>
                <w:lang w:eastAsia="en-ZA"/>
              </w:rPr>
              <w:t xml:space="preserve">   </w:t>
            </w:r>
          </w:p>
        </w:tc>
        <w:tc>
          <w:tcPr>
            <w:tcW w:w="7461" w:type="dxa"/>
          </w:tcPr>
          <w:p w14:paraId="40EA5720" w14:textId="32E71E20" w:rsidR="001F6941" w:rsidRDefault="001F6941" w:rsidP="001F6941">
            <w:pPr>
              <w:spacing w:after="120"/>
              <w:ind w:left="33"/>
              <w:jc w:val="both"/>
              <w:rPr>
                <w:rFonts w:ascii="Times New Roman" w:eastAsia="Times New Roman" w:hAnsi="Times New Roman" w:cs="Times New Roman"/>
                <w:color w:val="000000" w:themeColor="text1"/>
                <w:sz w:val="20"/>
                <w:szCs w:val="20"/>
                <w:lang w:eastAsia="en-ZA"/>
              </w:rPr>
            </w:pPr>
            <w:r>
              <w:rPr>
                <w:rFonts w:ascii="Times New Roman" w:eastAsia="Times New Roman" w:hAnsi="Times New Roman" w:cs="Times New Roman"/>
                <w:color w:val="000000" w:themeColor="text1"/>
                <w:sz w:val="20"/>
                <w:szCs w:val="20"/>
                <w:lang w:eastAsia="en-ZA"/>
              </w:rPr>
              <w:t>Failure rate of</w:t>
            </w:r>
            <w:r w:rsidR="00BC311F">
              <w:rPr>
                <w:rFonts w:ascii="Times New Roman" w:eastAsia="Times New Roman" w:hAnsi="Times New Roman" w:cs="Times New Roman"/>
                <w:color w:val="000000" w:themeColor="text1"/>
                <w:sz w:val="20"/>
                <w:szCs w:val="20"/>
                <w:lang w:eastAsia="en-ZA"/>
              </w:rPr>
              <w:t xml:space="preserve"> the</w:t>
            </w:r>
            <w:r>
              <w:rPr>
                <w:rFonts w:ascii="Times New Roman" w:eastAsia="Times New Roman" w:hAnsi="Times New Roman" w:cs="Times New Roman"/>
                <w:color w:val="000000" w:themeColor="text1"/>
                <w:sz w:val="20"/>
                <w:szCs w:val="20"/>
                <w:lang w:eastAsia="en-ZA"/>
              </w:rPr>
              <w:t xml:space="preserve"> MP is higher than acceptable but</w:t>
            </w:r>
            <w:r w:rsidRPr="00A53E8A">
              <w:rPr>
                <w:rFonts w:ascii="Times New Roman" w:eastAsia="Times New Roman" w:hAnsi="Times New Roman" w:cs="Times New Roman"/>
                <w:color w:val="000000" w:themeColor="text1"/>
                <w:sz w:val="20"/>
                <w:szCs w:val="20"/>
                <w:lang w:eastAsia="en-ZA"/>
              </w:rPr>
              <w:t xml:space="preserve"> </w:t>
            </w:r>
            <w:r w:rsidR="00BC311F">
              <w:rPr>
                <w:rFonts w:ascii="Times New Roman" w:eastAsia="Times New Roman" w:hAnsi="Times New Roman" w:cs="Times New Roman"/>
                <w:color w:val="000000" w:themeColor="text1"/>
                <w:sz w:val="20"/>
                <w:szCs w:val="20"/>
                <w:lang w:eastAsia="en-ZA"/>
              </w:rPr>
              <w:t xml:space="preserve">conditions where the MP fails are </w:t>
            </w:r>
            <w:r>
              <w:rPr>
                <w:rFonts w:ascii="Times New Roman" w:eastAsia="Times New Roman" w:hAnsi="Times New Roman" w:cs="Times New Roman"/>
                <w:color w:val="000000" w:themeColor="text1"/>
                <w:sz w:val="20"/>
                <w:szCs w:val="20"/>
                <w:lang w:eastAsia="en-ZA"/>
              </w:rPr>
              <w:t xml:space="preserve"> </w:t>
            </w:r>
            <w:r w:rsidRPr="00A53E8A">
              <w:rPr>
                <w:rFonts w:ascii="Times New Roman" w:eastAsia="Times New Roman" w:hAnsi="Times New Roman" w:cs="Times New Roman"/>
                <w:color w:val="000000" w:themeColor="text1"/>
                <w:sz w:val="20"/>
                <w:szCs w:val="20"/>
                <w:lang w:eastAsia="en-ZA"/>
              </w:rPr>
              <w:t>detectable</w:t>
            </w:r>
            <w:r>
              <w:rPr>
                <w:rFonts w:ascii="Times New Roman" w:eastAsia="Times New Roman" w:hAnsi="Times New Roman" w:cs="Times New Roman"/>
                <w:color w:val="000000" w:themeColor="text1"/>
                <w:sz w:val="20"/>
                <w:szCs w:val="20"/>
                <w:lang w:eastAsia="en-ZA"/>
              </w:rPr>
              <w:t xml:space="preserve"> given available data;</w:t>
            </w:r>
          </w:p>
        </w:tc>
      </w:tr>
      <w:tr w:rsidR="001F6941" w14:paraId="44D48DC7" w14:textId="77777777" w:rsidTr="001F6941">
        <w:tc>
          <w:tcPr>
            <w:tcW w:w="1555" w:type="dxa"/>
            <w:vAlign w:val="center"/>
          </w:tcPr>
          <w:p w14:paraId="72AF01DB" w14:textId="7865CFB6" w:rsidR="001F6941" w:rsidRDefault="001F6941" w:rsidP="001F6941">
            <w:pPr>
              <w:rPr>
                <w:rFonts w:ascii="Times New Roman" w:eastAsia="Times New Roman" w:hAnsi="Times New Roman" w:cs="Times New Roman"/>
                <w:color w:val="000000" w:themeColor="text1"/>
                <w:sz w:val="20"/>
                <w:szCs w:val="20"/>
                <w:lang w:eastAsia="en-ZA"/>
              </w:rPr>
            </w:pPr>
            <w:r>
              <w:rPr>
                <w:rFonts w:ascii="Times New Roman" w:eastAsia="Times New Roman" w:hAnsi="Times New Roman" w:cs="Times New Roman"/>
                <w:color w:val="000000" w:themeColor="text1"/>
                <w:sz w:val="20"/>
                <w:szCs w:val="20"/>
                <w:lang w:eastAsia="en-ZA"/>
              </w:rPr>
              <w:t>(</w:t>
            </w:r>
            <w:r w:rsidR="00A1417C">
              <w:rPr>
                <w:rFonts w:ascii="Times New Roman" w:eastAsia="Times New Roman" w:hAnsi="Times New Roman" w:cs="Times New Roman"/>
                <w:b/>
                <w:bCs/>
                <w:color w:val="000000" w:themeColor="text1"/>
                <w:sz w:val="20"/>
                <w:szCs w:val="20"/>
                <w:lang w:eastAsia="en-ZA"/>
              </w:rPr>
              <w:t>n</w:t>
            </w:r>
            <w:r w:rsidRPr="00A53E8A">
              <w:rPr>
                <w:rFonts w:ascii="Times New Roman" w:eastAsia="Times New Roman" w:hAnsi="Times New Roman" w:cs="Times New Roman"/>
                <w:b/>
                <w:bCs/>
                <w:color w:val="000000" w:themeColor="text1"/>
                <w:sz w:val="20"/>
                <w:szCs w:val="20"/>
                <w:lang w:eastAsia="en-ZA"/>
              </w:rPr>
              <w:t xml:space="preserve">ot </w:t>
            </w:r>
            <w:r w:rsidR="00A1417C">
              <w:rPr>
                <w:rFonts w:ascii="Times New Roman" w:eastAsia="Times New Roman" w:hAnsi="Times New Roman" w:cs="Times New Roman"/>
                <w:b/>
                <w:bCs/>
                <w:color w:val="000000" w:themeColor="text1"/>
                <w:sz w:val="20"/>
                <w:szCs w:val="20"/>
                <w:lang w:eastAsia="en-ZA"/>
              </w:rPr>
              <w:t>r</w:t>
            </w:r>
            <w:r w:rsidRPr="00A53E8A">
              <w:rPr>
                <w:rFonts w:ascii="Times New Roman" w:eastAsia="Times New Roman" w:hAnsi="Times New Roman" w:cs="Times New Roman"/>
                <w:b/>
                <w:bCs/>
                <w:color w:val="000000" w:themeColor="text1"/>
                <w:sz w:val="20"/>
                <w:szCs w:val="20"/>
                <w:lang w:eastAsia="en-ZA"/>
              </w:rPr>
              <w:t>obust</w:t>
            </w:r>
            <w:r>
              <w:rPr>
                <w:rFonts w:ascii="Times New Roman" w:eastAsia="Times New Roman" w:hAnsi="Times New Roman" w:cs="Times New Roman"/>
                <w:color w:val="000000" w:themeColor="text1"/>
                <w:sz w:val="20"/>
                <w:szCs w:val="20"/>
                <w:lang w:eastAsia="en-ZA"/>
              </w:rPr>
              <w:t xml:space="preserve">)   </w:t>
            </w:r>
          </w:p>
        </w:tc>
        <w:tc>
          <w:tcPr>
            <w:tcW w:w="7461" w:type="dxa"/>
          </w:tcPr>
          <w:p w14:paraId="3EE7271E" w14:textId="321AF778" w:rsidR="001F6941" w:rsidRDefault="001F6941" w:rsidP="001F6941">
            <w:pPr>
              <w:spacing w:after="120"/>
              <w:ind w:left="33"/>
              <w:jc w:val="both"/>
              <w:rPr>
                <w:rFonts w:ascii="Times New Roman" w:eastAsia="Times New Roman" w:hAnsi="Times New Roman" w:cs="Times New Roman"/>
                <w:color w:val="000000" w:themeColor="text1"/>
                <w:sz w:val="20"/>
                <w:szCs w:val="20"/>
                <w:lang w:eastAsia="en-ZA"/>
              </w:rPr>
            </w:pPr>
            <w:r>
              <w:rPr>
                <w:rFonts w:ascii="Times New Roman" w:eastAsia="Times New Roman" w:hAnsi="Times New Roman" w:cs="Times New Roman"/>
                <w:color w:val="000000" w:themeColor="text1"/>
                <w:sz w:val="20"/>
                <w:szCs w:val="20"/>
                <w:lang w:eastAsia="en-ZA"/>
              </w:rPr>
              <w:t xml:space="preserve">Failure rate of </w:t>
            </w:r>
            <w:r w:rsidR="00BC311F">
              <w:rPr>
                <w:rFonts w:ascii="Times New Roman" w:eastAsia="Times New Roman" w:hAnsi="Times New Roman" w:cs="Times New Roman"/>
                <w:color w:val="000000" w:themeColor="text1"/>
                <w:sz w:val="20"/>
                <w:szCs w:val="20"/>
                <w:lang w:eastAsia="en-ZA"/>
              </w:rPr>
              <w:t xml:space="preserve">the </w:t>
            </w:r>
            <w:r>
              <w:rPr>
                <w:rFonts w:ascii="Times New Roman" w:eastAsia="Times New Roman" w:hAnsi="Times New Roman" w:cs="Times New Roman"/>
                <w:color w:val="000000" w:themeColor="text1"/>
                <w:sz w:val="20"/>
                <w:szCs w:val="20"/>
                <w:lang w:eastAsia="en-ZA"/>
              </w:rPr>
              <w:t xml:space="preserve">MP is higher than acceptable and </w:t>
            </w:r>
            <w:r w:rsidR="00BC311F">
              <w:rPr>
                <w:rFonts w:ascii="Times New Roman" w:eastAsia="Times New Roman" w:hAnsi="Times New Roman" w:cs="Times New Roman"/>
                <w:color w:val="000000" w:themeColor="text1"/>
                <w:sz w:val="20"/>
                <w:szCs w:val="20"/>
                <w:lang w:eastAsia="en-ZA"/>
              </w:rPr>
              <w:t xml:space="preserve">conditions where the MP fails </w:t>
            </w:r>
            <w:r>
              <w:rPr>
                <w:rFonts w:ascii="Times New Roman" w:eastAsia="Times New Roman" w:hAnsi="Times New Roman" w:cs="Times New Roman"/>
                <w:color w:val="000000" w:themeColor="text1"/>
                <w:sz w:val="20"/>
                <w:szCs w:val="20"/>
                <w:lang w:eastAsia="en-ZA"/>
              </w:rPr>
              <w:t xml:space="preserve">are not detectable given available data. </w:t>
            </w:r>
            <w:r w:rsidRPr="00A53E8A">
              <w:rPr>
                <w:rFonts w:ascii="Times New Roman" w:eastAsia="Times New Roman" w:hAnsi="Times New Roman" w:cs="Times New Roman"/>
                <w:color w:val="000000" w:themeColor="text1"/>
                <w:sz w:val="20"/>
                <w:szCs w:val="20"/>
                <w:lang w:eastAsia="en-ZA"/>
              </w:rPr>
              <w:t xml:space="preserve"> </w:t>
            </w:r>
          </w:p>
        </w:tc>
      </w:tr>
    </w:tbl>
    <w:p w14:paraId="1777461A" w14:textId="77777777" w:rsidR="00A53E8A" w:rsidRDefault="00A53E8A" w:rsidP="00486F05">
      <w:pPr>
        <w:spacing w:after="0" w:line="240" w:lineRule="auto"/>
        <w:jc w:val="both"/>
        <w:rPr>
          <w:rFonts w:ascii="Times New Roman" w:eastAsia="Times New Roman" w:hAnsi="Times New Roman" w:cs="Times New Roman"/>
          <w:color w:val="000000" w:themeColor="text1"/>
          <w:sz w:val="20"/>
          <w:szCs w:val="20"/>
          <w:lang w:val="en-CA" w:eastAsia="en-ZA"/>
        </w:rPr>
      </w:pPr>
    </w:p>
    <w:p w14:paraId="4640B2DD" w14:textId="240BD55E" w:rsidR="00D001F9" w:rsidRPr="00C82156" w:rsidRDefault="00D001F9" w:rsidP="00486F05">
      <w:pPr>
        <w:spacing w:after="0" w:line="240" w:lineRule="auto"/>
        <w:jc w:val="both"/>
        <w:rPr>
          <w:rFonts w:ascii="Times New Roman" w:eastAsia="Times New Roman" w:hAnsi="Times New Roman" w:cs="Times New Roman"/>
          <w:color w:val="000000" w:themeColor="text1"/>
          <w:sz w:val="20"/>
          <w:szCs w:val="20"/>
          <w:lang w:val="en-CA" w:eastAsia="en-ZA"/>
        </w:rPr>
      </w:pPr>
      <w:r>
        <w:rPr>
          <w:rFonts w:ascii="Times New Roman" w:eastAsia="Times New Roman" w:hAnsi="Times New Roman" w:cs="Times New Roman"/>
          <w:color w:val="000000" w:themeColor="text1"/>
          <w:sz w:val="20"/>
          <w:szCs w:val="20"/>
          <w:lang w:val="en-CA" w:eastAsia="en-ZA"/>
        </w:rPr>
        <w:t xml:space="preserve">Clearly the </w:t>
      </w:r>
      <w:r w:rsidRPr="00C82156">
        <w:rPr>
          <w:rFonts w:ascii="Times New Roman" w:eastAsia="Times New Roman" w:hAnsi="Times New Roman" w:cs="Times New Roman"/>
          <w:i/>
          <w:iCs/>
          <w:color w:val="000000" w:themeColor="text1"/>
          <w:sz w:val="20"/>
          <w:szCs w:val="20"/>
          <w:lang w:val="en-CA" w:eastAsia="en-ZA"/>
        </w:rPr>
        <w:t>robust</w:t>
      </w:r>
      <w:r>
        <w:rPr>
          <w:rFonts w:ascii="Times New Roman" w:eastAsia="Times New Roman" w:hAnsi="Times New Roman" w:cs="Times New Roman"/>
          <w:color w:val="000000" w:themeColor="text1"/>
          <w:sz w:val="20"/>
          <w:szCs w:val="20"/>
          <w:lang w:val="en-CA" w:eastAsia="en-ZA"/>
        </w:rPr>
        <w:t xml:space="preserve"> outcome is the </w:t>
      </w:r>
      <w:r w:rsidR="00C82156">
        <w:rPr>
          <w:rFonts w:ascii="Times New Roman" w:eastAsia="Times New Roman" w:hAnsi="Times New Roman" w:cs="Times New Roman"/>
          <w:color w:val="000000" w:themeColor="text1"/>
          <w:sz w:val="20"/>
          <w:szCs w:val="20"/>
          <w:lang w:val="en-CA" w:eastAsia="en-ZA"/>
        </w:rPr>
        <w:t>most desirable</w:t>
      </w:r>
      <w:r w:rsidR="00332B58">
        <w:rPr>
          <w:rFonts w:ascii="Times New Roman" w:eastAsia="Times New Roman" w:hAnsi="Times New Roman" w:cs="Times New Roman"/>
          <w:color w:val="000000" w:themeColor="text1"/>
          <w:sz w:val="20"/>
          <w:szCs w:val="20"/>
          <w:lang w:val="en-CA" w:eastAsia="en-ZA"/>
        </w:rPr>
        <w:t xml:space="preserve"> and least problematic, allowing for </w:t>
      </w:r>
      <w:r w:rsidR="00C82156">
        <w:rPr>
          <w:rFonts w:ascii="Times New Roman" w:eastAsia="Times New Roman" w:hAnsi="Times New Roman" w:cs="Times New Roman"/>
          <w:color w:val="000000" w:themeColor="text1"/>
          <w:sz w:val="20"/>
          <w:szCs w:val="20"/>
          <w:lang w:val="en-CA" w:eastAsia="en-ZA"/>
        </w:rPr>
        <w:t xml:space="preserve">the use of an MP with demonstrated robustness to the applicable climate tests. The </w:t>
      </w:r>
      <w:r w:rsidR="00C82156" w:rsidRPr="00C82156">
        <w:rPr>
          <w:rFonts w:ascii="Times New Roman" w:eastAsia="Times New Roman" w:hAnsi="Times New Roman" w:cs="Times New Roman"/>
          <w:i/>
          <w:iCs/>
          <w:color w:val="000000" w:themeColor="text1"/>
          <w:sz w:val="20"/>
          <w:szCs w:val="20"/>
          <w:lang w:val="en-CA" w:eastAsia="en-ZA"/>
        </w:rPr>
        <w:t>conditional</w:t>
      </w:r>
      <w:r w:rsidR="00C82156">
        <w:rPr>
          <w:rFonts w:ascii="Times New Roman" w:eastAsia="Times New Roman" w:hAnsi="Times New Roman" w:cs="Times New Roman"/>
          <w:color w:val="000000" w:themeColor="text1"/>
          <w:sz w:val="20"/>
          <w:szCs w:val="20"/>
          <w:lang w:val="en-CA" w:eastAsia="en-ZA"/>
        </w:rPr>
        <w:t xml:space="preserve"> outcome allows for the use of the MP but requires the collection of data that provide a sufficiently informative indicator of conditions where the MP is vulnerable to climate test scenarios. This is analogous to the </w:t>
      </w:r>
      <w:r w:rsidR="00332B58">
        <w:rPr>
          <w:rFonts w:ascii="Times New Roman" w:eastAsia="Times New Roman" w:hAnsi="Times New Roman" w:cs="Times New Roman"/>
          <w:color w:val="000000" w:themeColor="text1"/>
          <w:sz w:val="20"/>
          <w:szCs w:val="20"/>
          <w:lang w:val="en-CA" w:eastAsia="en-ZA"/>
        </w:rPr>
        <w:t xml:space="preserve">MSE </w:t>
      </w:r>
      <w:r w:rsidR="00C82156">
        <w:rPr>
          <w:rFonts w:ascii="Times New Roman" w:eastAsia="Times New Roman" w:hAnsi="Times New Roman" w:cs="Times New Roman"/>
          <w:color w:val="000000" w:themeColor="text1"/>
          <w:sz w:val="20"/>
          <w:szCs w:val="20"/>
          <w:lang w:val="en-CA" w:eastAsia="en-ZA"/>
        </w:rPr>
        <w:t>concept of ‘exceptional circumstances’</w:t>
      </w:r>
      <w:r w:rsidR="00332B58">
        <w:rPr>
          <w:rFonts w:ascii="Times New Roman" w:eastAsia="Times New Roman" w:hAnsi="Times New Roman" w:cs="Times New Roman"/>
          <w:color w:val="000000" w:themeColor="text1"/>
          <w:sz w:val="20"/>
          <w:szCs w:val="20"/>
          <w:lang w:val="en-CA" w:eastAsia="en-ZA"/>
        </w:rPr>
        <w:t xml:space="preserve"> </w:t>
      </w:r>
      <w:r w:rsidR="00C82156">
        <w:rPr>
          <w:rFonts w:ascii="Times New Roman" w:eastAsia="Times New Roman" w:hAnsi="Times New Roman" w:cs="Times New Roman"/>
          <w:color w:val="000000" w:themeColor="text1"/>
          <w:sz w:val="20"/>
          <w:szCs w:val="20"/>
          <w:lang w:val="en-CA" w:eastAsia="en-ZA"/>
        </w:rPr>
        <w:t>where</w:t>
      </w:r>
      <w:r w:rsidR="00332B58">
        <w:rPr>
          <w:rFonts w:ascii="Times New Roman" w:eastAsia="Times New Roman" w:hAnsi="Times New Roman" w:cs="Times New Roman"/>
          <w:color w:val="000000" w:themeColor="text1"/>
          <w:sz w:val="20"/>
          <w:szCs w:val="20"/>
          <w:lang w:val="en-CA" w:eastAsia="en-ZA"/>
        </w:rPr>
        <w:t xml:space="preserve">, if </w:t>
      </w:r>
      <w:r w:rsidR="00C82156">
        <w:rPr>
          <w:rFonts w:ascii="Times New Roman" w:eastAsia="Times New Roman" w:hAnsi="Times New Roman" w:cs="Times New Roman"/>
          <w:color w:val="000000" w:themeColor="text1"/>
          <w:sz w:val="20"/>
          <w:szCs w:val="20"/>
          <w:lang w:val="en-CA" w:eastAsia="en-ZA"/>
        </w:rPr>
        <w:t xml:space="preserve">meaningful departures in operating model dynamics are detected </w:t>
      </w:r>
      <w:r w:rsidR="00332B58">
        <w:rPr>
          <w:rFonts w:ascii="Times New Roman" w:eastAsia="Times New Roman" w:hAnsi="Times New Roman" w:cs="Times New Roman"/>
          <w:color w:val="000000" w:themeColor="text1"/>
          <w:sz w:val="20"/>
          <w:szCs w:val="20"/>
          <w:lang w:val="en-CA" w:eastAsia="en-ZA"/>
        </w:rPr>
        <w:t>this</w:t>
      </w:r>
      <w:r w:rsidR="00C82156">
        <w:rPr>
          <w:rFonts w:ascii="Times New Roman" w:eastAsia="Times New Roman" w:hAnsi="Times New Roman" w:cs="Times New Roman"/>
          <w:color w:val="000000" w:themeColor="text1"/>
          <w:sz w:val="20"/>
          <w:szCs w:val="20"/>
          <w:lang w:val="en-CA" w:eastAsia="en-ZA"/>
        </w:rPr>
        <w:t xml:space="preserve"> may lead to a review of the operating model</w:t>
      </w:r>
      <w:r w:rsidR="00332B58">
        <w:rPr>
          <w:rFonts w:ascii="Times New Roman" w:eastAsia="Times New Roman" w:hAnsi="Times New Roman" w:cs="Times New Roman"/>
          <w:color w:val="000000" w:themeColor="text1"/>
          <w:sz w:val="20"/>
          <w:szCs w:val="20"/>
          <w:lang w:val="en-CA" w:eastAsia="en-ZA"/>
        </w:rPr>
        <w:t>s</w:t>
      </w:r>
      <w:r w:rsidR="00C82156">
        <w:rPr>
          <w:rFonts w:ascii="Times New Roman" w:eastAsia="Times New Roman" w:hAnsi="Times New Roman" w:cs="Times New Roman"/>
          <w:color w:val="000000" w:themeColor="text1"/>
          <w:sz w:val="20"/>
          <w:szCs w:val="20"/>
          <w:lang w:val="en-CA" w:eastAsia="en-ZA"/>
        </w:rPr>
        <w:t xml:space="preserve"> and potentially the MP (Punt et al. 2016). </w:t>
      </w:r>
      <w:r>
        <w:rPr>
          <w:rFonts w:ascii="Times New Roman" w:eastAsia="Times New Roman" w:hAnsi="Times New Roman" w:cs="Times New Roman"/>
          <w:color w:val="000000" w:themeColor="text1"/>
          <w:sz w:val="20"/>
          <w:szCs w:val="20"/>
          <w:lang w:val="en-CA" w:eastAsia="en-ZA"/>
        </w:rPr>
        <w:t xml:space="preserve">Carruthers and Hordyk (2018) demonstrated </w:t>
      </w:r>
      <w:r w:rsidR="00332B58">
        <w:rPr>
          <w:rFonts w:ascii="Times New Roman" w:eastAsia="Times New Roman" w:hAnsi="Times New Roman" w:cs="Times New Roman"/>
          <w:color w:val="000000" w:themeColor="text1"/>
          <w:sz w:val="20"/>
          <w:szCs w:val="20"/>
          <w:lang w:val="en-CA" w:eastAsia="en-ZA"/>
        </w:rPr>
        <w:t xml:space="preserve">that fishery data </w:t>
      </w:r>
      <w:r w:rsidR="00332B58">
        <w:rPr>
          <w:rFonts w:ascii="Times New Roman" w:eastAsia="Times New Roman" w:hAnsi="Times New Roman" w:cs="Times New Roman"/>
          <w:color w:val="000000" w:themeColor="text1"/>
          <w:sz w:val="20"/>
          <w:szCs w:val="20"/>
          <w:lang w:val="en-CA" w:eastAsia="en-ZA"/>
        </w:rPr>
        <w:lastRenderedPageBreak/>
        <w:t xml:space="preserve">streams can provide </w:t>
      </w:r>
      <w:r>
        <w:rPr>
          <w:rFonts w:ascii="Times New Roman" w:eastAsia="Times New Roman" w:hAnsi="Times New Roman" w:cs="Times New Roman"/>
          <w:color w:val="000000" w:themeColor="text1"/>
          <w:sz w:val="20"/>
          <w:szCs w:val="20"/>
          <w:lang w:val="en-CA" w:eastAsia="en-ZA"/>
        </w:rPr>
        <w:t>relatively high statistical power to detect important shifts in parameters controlling productivity, carrying capacity, growth and catchability</w:t>
      </w:r>
      <w:r w:rsidR="00C82156">
        <w:rPr>
          <w:rFonts w:ascii="Times New Roman" w:eastAsia="Times New Roman" w:hAnsi="Times New Roman" w:cs="Times New Roman"/>
          <w:color w:val="000000" w:themeColor="text1"/>
          <w:sz w:val="20"/>
          <w:szCs w:val="20"/>
          <w:lang w:val="en-CA" w:eastAsia="en-ZA"/>
        </w:rPr>
        <w:t xml:space="preserve">, </w:t>
      </w:r>
      <w:r w:rsidR="00332B58">
        <w:rPr>
          <w:rFonts w:ascii="Times New Roman" w:eastAsia="Times New Roman" w:hAnsi="Times New Roman" w:cs="Times New Roman"/>
          <w:color w:val="000000" w:themeColor="text1"/>
          <w:sz w:val="20"/>
          <w:szCs w:val="20"/>
          <w:lang w:val="en-CA" w:eastAsia="en-ZA"/>
        </w:rPr>
        <w:t>indicating</w:t>
      </w:r>
      <w:r w:rsidR="00C82156">
        <w:rPr>
          <w:rFonts w:ascii="Times New Roman" w:eastAsia="Times New Roman" w:hAnsi="Times New Roman" w:cs="Times New Roman"/>
          <w:color w:val="000000" w:themeColor="text1"/>
          <w:sz w:val="20"/>
          <w:szCs w:val="20"/>
          <w:lang w:val="en-CA" w:eastAsia="en-ZA"/>
        </w:rPr>
        <w:t xml:space="preserve"> that the </w:t>
      </w:r>
      <w:r w:rsidR="00C82156" w:rsidRPr="00C82156">
        <w:rPr>
          <w:rFonts w:ascii="Times New Roman" w:eastAsia="Times New Roman" w:hAnsi="Times New Roman" w:cs="Times New Roman"/>
          <w:i/>
          <w:iCs/>
          <w:color w:val="000000" w:themeColor="text1"/>
          <w:sz w:val="20"/>
          <w:szCs w:val="20"/>
          <w:lang w:val="en-CA" w:eastAsia="en-ZA"/>
        </w:rPr>
        <w:t>conditional</w:t>
      </w:r>
      <w:r w:rsidR="00C82156">
        <w:rPr>
          <w:rFonts w:ascii="Times New Roman" w:eastAsia="Times New Roman" w:hAnsi="Times New Roman" w:cs="Times New Roman"/>
          <w:color w:val="000000" w:themeColor="text1"/>
          <w:sz w:val="20"/>
          <w:szCs w:val="20"/>
          <w:lang w:val="en-CA" w:eastAsia="en-ZA"/>
        </w:rPr>
        <w:t xml:space="preserve"> outcome is potential</w:t>
      </w:r>
      <w:r w:rsidR="00332B58">
        <w:rPr>
          <w:rFonts w:ascii="Times New Roman" w:eastAsia="Times New Roman" w:hAnsi="Times New Roman" w:cs="Times New Roman"/>
          <w:color w:val="000000" w:themeColor="text1"/>
          <w:sz w:val="20"/>
          <w:szCs w:val="20"/>
          <w:lang w:val="en-CA" w:eastAsia="en-ZA"/>
        </w:rPr>
        <w:t>ly</w:t>
      </w:r>
      <w:r w:rsidR="00C82156">
        <w:rPr>
          <w:rFonts w:ascii="Times New Roman" w:eastAsia="Times New Roman" w:hAnsi="Times New Roman" w:cs="Times New Roman"/>
          <w:color w:val="000000" w:themeColor="text1"/>
          <w:sz w:val="20"/>
          <w:szCs w:val="20"/>
          <w:lang w:val="en-CA" w:eastAsia="en-ZA"/>
        </w:rPr>
        <w:t xml:space="preserve"> viable and could still allow for implementation of climate-ready management options. The </w:t>
      </w:r>
      <w:r w:rsidR="00C82156">
        <w:rPr>
          <w:rFonts w:ascii="Times New Roman" w:eastAsia="Times New Roman" w:hAnsi="Times New Roman" w:cs="Times New Roman"/>
          <w:i/>
          <w:iCs/>
          <w:color w:val="000000" w:themeColor="text1"/>
          <w:sz w:val="20"/>
          <w:szCs w:val="20"/>
          <w:lang w:val="en-CA" w:eastAsia="en-ZA"/>
        </w:rPr>
        <w:t xml:space="preserve">not robust </w:t>
      </w:r>
      <w:r w:rsidR="00C82156">
        <w:rPr>
          <w:rFonts w:ascii="Times New Roman" w:eastAsia="Times New Roman" w:hAnsi="Times New Roman" w:cs="Times New Roman"/>
          <w:color w:val="000000" w:themeColor="text1"/>
          <w:sz w:val="20"/>
          <w:szCs w:val="20"/>
          <w:lang w:val="en-CA" w:eastAsia="en-ZA"/>
        </w:rPr>
        <w:t xml:space="preserve">outcome is the most problematic: climate scenarios strongly affect MP performance and these scenarios are not detectable. This outcome places </w:t>
      </w:r>
      <w:r w:rsidR="00332B58">
        <w:rPr>
          <w:rFonts w:ascii="Times New Roman" w:eastAsia="Times New Roman" w:hAnsi="Times New Roman" w:cs="Times New Roman"/>
          <w:color w:val="000000" w:themeColor="text1"/>
          <w:sz w:val="20"/>
          <w:szCs w:val="20"/>
          <w:lang w:val="en-CA" w:eastAsia="en-ZA"/>
        </w:rPr>
        <w:t xml:space="preserve">additional </w:t>
      </w:r>
      <w:r w:rsidR="00C82156">
        <w:rPr>
          <w:rFonts w:ascii="Times New Roman" w:eastAsia="Times New Roman" w:hAnsi="Times New Roman" w:cs="Times New Roman"/>
          <w:color w:val="000000" w:themeColor="text1"/>
          <w:sz w:val="20"/>
          <w:szCs w:val="20"/>
          <w:lang w:val="en-CA" w:eastAsia="en-ZA"/>
        </w:rPr>
        <w:t xml:space="preserve">value of information on likely climate impacts in order to better refine projections and select a robust MP. </w:t>
      </w:r>
    </w:p>
    <w:p w14:paraId="0A3A3B3D" w14:textId="77777777" w:rsidR="00D001F9" w:rsidRDefault="00D001F9" w:rsidP="00486F05">
      <w:pPr>
        <w:spacing w:after="0" w:line="240" w:lineRule="auto"/>
        <w:jc w:val="both"/>
        <w:rPr>
          <w:rFonts w:ascii="Times New Roman" w:eastAsia="Times New Roman" w:hAnsi="Times New Roman" w:cs="Times New Roman"/>
          <w:color w:val="000000" w:themeColor="text1"/>
          <w:sz w:val="20"/>
          <w:szCs w:val="20"/>
          <w:lang w:val="en-CA" w:eastAsia="en-ZA"/>
        </w:rPr>
      </w:pPr>
    </w:p>
    <w:p w14:paraId="28D86D8C" w14:textId="78057488" w:rsidR="00E323EF" w:rsidRPr="00E323EF" w:rsidRDefault="00E323EF" w:rsidP="00486F05">
      <w:pPr>
        <w:spacing w:after="0" w:line="240" w:lineRule="auto"/>
        <w:jc w:val="both"/>
        <w:rPr>
          <w:rFonts w:ascii="Times New Roman" w:eastAsia="Times New Roman" w:hAnsi="Times New Roman" w:cs="Times New Roman"/>
          <w:b/>
          <w:bCs/>
          <w:i/>
          <w:iCs/>
          <w:color w:val="000000" w:themeColor="text1"/>
          <w:sz w:val="20"/>
          <w:szCs w:val="20"/>
          <w:lang w:val="en-CA" w:eastAsia="en-ZA"/>
        </w:rPr>
      </w:pPr>
      <w:r w:rsidRPr="00E323EF">
        <w:rPr>
          <w:rFonts w:ascii="Times New Roman" w:eastAsia="Times New Roman" w:hAnsi="Times New Roman" w:cs="Times New Roman"/>
          <w:b/>
          <w:bCs/>
          <w:i/>
          <w:iCs/>
          <w:color w:val="000000" w:themeColor="text1"/>
          <w:sz w:val="20"/>
          <w:szCs w:val="20"/>
          <w:lang w:val="en-CA" w:eastAsia="en-ZA"/>
        </w:rPr>
        <w:t xml:space="preserve">Asymmetry in performance outcomes </w:t>
      </w:r>
    </w:p>
    <w:p w14:paraId="71380DBE" w14:textId="77777777" w:rsidR="00E323EF" w:rsidRDefault="00E323EF" w:rsidP="00486F05">
      <w:pPr>
        <w:spacing w:after="0" w:line="240" w:lineRule="auto"/>
        <w:jc w:val="both"/>
        <w:rPr>
          <w:rFonts w:ascii="Times New Roman" w:eastAsia="Times New Roman" w:hAnsi="Times New Roman" w:cs="Times New Roman"/>
          <w:color w:val="000000" w:themeColor="text1"/>
          <w:sz w:val="20"/>
          <w:szCs w:val="20"/>
          <w:lang w:val="en-CA" w:eastAsia="en-ZA"/>
        </w:rPr>
      </w:pPr>
    </w:p>
    <w:p w14:paraId="56638D41" w14:textId="77777777" w:rsidR="0073500C" w:rsidRDefault="00E323EF" w:rsidP="00486F05">
      <w:pPr>
        <w:spacing w:after="0" w:line="240" w:lineRule="auto"/>
        <w:jc w:val="both"/>
        <w:rPr>
          <w:rFonts w:ascii="Times New Roman" w:eastAsia="Times New Roman" w:hAnsi="Times New Roman" w:cs="Times New Roman"/>
          <w:color w:val="000000" w:themeColor="text1"/>
          <w:sz w:val="20"/>
          <w:szCs w:val="20"/>
          <w:lang w:val="en-CA" w:eastAsia="en-ZA"/>
        </w:rPr>
      </w:pPr>
      <w:r>
        <w:rPr>
          <w:rFonts w:ascii="Times New Roman" w:eastAsia="Times New Roman" w:hAnsi="Times New Roman" w:cs="Times New Roman"/>
          <w:color w:val="000000" w:themeColor="text1"/>
          <w:sz w:val="20"/>
          <w:szCs w:val="20"/>
          <w:lang w:val="en-CA" w:eastAsia="en-ZA"/>
        </w:rPr>
        <w:t xml:space="preserve">When comparing the performance of </w:t>
      </w:r>
      <w:r w:rsidR="00332B58">
        <w:rPr>
          <w:rFonts w:ascii="Times New Roman" w:eastAsia="Times New Roman" w:hAnsi="Times New Roman" w:cs="Times New Roman"/>
          <w:color w:val="000000" w:themeColor="text1"/>
          <w:sz w:val="20"/>
          <w:szCs w:val="20"/>
          <w:lang w:val="en-CA" w:eastAsia="en-ZA"/>
        </w:rPr>
        <w:t>MPs</w:t>
      </w:r>
      <w:r>
        <w:rPr>
          <w:rFonts w:ascii="Times New Roman" w:eastAsia="Times New Roman" w:hAnsi="Times New Roman" w:cs="Times New Roman"/>
          <w:color w:val="000000" w:themeColor="text1"/>
          <w:sz w:val="20"/>
          <w:szCs w:val="20"/>
          <w:lang w:val="en-CA" w:eastAsia="en-ZA"/>
        </w:rPr>
        <w:t xml:space="preserve"> it is not appropriate to report results for only the hypothetical climate test operating models</w:t>
      </w:r>
      <w:r w:rsidR="00C82156">
        <w:rPr>
          <w:rFonts w:ascii="Times New Roman" w:eastAsia="Times New Roman" w:hAnsi="Times New Roman" w:cs="Times New Roman"/>
          <w:color w:val="000000" w:themeColor="text1"/>
          <w:sz w:val="20"/>
          <w:szCs w:val="20"/>
          <w:lang w:val="en-CA" w:eastAsia="en-ZA"/>
        </w:rPr>
        <w:t>. The design of MSE generally prevents this as reference case (no climate impacts) and robustness tests (e.g., climate tests) are generally considered across MPs. However, often ‘ecosystem-ready’ and ‘climate-ready’ MPs are first presented in working groups only showing their benefits for the climate scenarios they were expressly designed for</w:t>
      </w:r>
      <w:r>
        <w:rPr>
          <w:rFonts w:ascii="Times New Roman" w:eastAsia="Times New Roman" w:hAnsi="Times New Roman" w:cs="Times New Roman"/>
          <w:color w:val="000000" w:themeColor="text1"/>
          <w:sz w:val="20"/>
          <w:szCs w:val="20"/>
          <w:lang w:val="en-CA" w:eastAsia="en-ZA"/>
        </w:rPr>
        <w:t xml:space="preserve"> (i.e., the shaded cells of Table </w:t>
      </w:r>
      <w:r w:rsidR="00A1417C">
        <w:rPr>
          <w:rFonts w:ascii="Times New Roman" w:eastAsia="Times New Roman" w:hAnsi="Times New Roman" w:cs="Times New Roman"/>
          <w:color w:val="000000" w:themeColor="text1"/>
          <w:sz w:val="20"/>
          <w:szCs w:val="20"/>
          <w:lang w:val="en-CA" w:eastAsia="en-ZA"/>
        </w:rPr>
        <w:t>6</w:t>
      </w:r>
      <w:r>
        <w:rPr>
          <w:rFonts w:ascii="Times New Roman" w:eastAsia="Times New Roman" w:hAnsi="Times New Roman" w:cs="Times New Roman"/>
          <w:color w:val="000000" w:themeColor="text1"/>
          <w:sz w:val="20"/>
          <w:szCs w:val="20"/>
          <w:lang w:val="en-CA" w:eastAsia="en-ZA"/>
        </w:rPr>
        <w:t>)</w:t>
      </w:r>
      <w:r w:rsidR="00C82156">
        <w:rPr>
          <w:rFonts w:ascii="Times New Roman" w:eastAsia="Times New Roman" w:hAnsi="Times New Roman" w:cs="Times New Roman"/>
          <w:color w:val="000000" w:themeColor="text1"/>
          <w:sz w:val="20"/>
          <w:szCs w:val="20"/>
          <w:lang w:val="en-CA" w:eastAsia="en-ZA"/>
        </w:rPr>
        <w:t xml:space="preserve"> sometimes circularly, </w:t>
      </w:r>
      <w:r w:rsidR="0073500C">
        <w:rPr>
          <w:rFonts w:ascii="Times New Roman" w:eastAsia="Times New Roman" w:hAnsi="Times New Roman" w:cs="Times New Roman"/>
          <w:color w:val="000000" w:themeColor="text1"/>
          <w:sz w:val="20"/>
          <w:szCs w:val="20"/>
          <w:lang w:val="en-CA" w:eastAsia="en-ZA"/>
        </w:rPr>
        <w:t>modifying advice using</w:t>
      </w:r>
      <w:r w:rsidR="00C82156">
        <w:rPr>
          <w:rFonts w:ascii="Times New Roman" w:eastAsia="Times New Roman" w:hAnsi="Times New Roman" w:cs="Times New Roman"/>
          <w:color w:val="000000" w:themeColor="text1"/>
          <w:sz w:val="20"/>
          <w:szCs w:val="20"/>
          <w:lang w:val="en-CA" w:eastAsia="en-ZA"/>
        </w:rPr>
        <w:t xml:space="preserve"> indicators that are directly linked to the simulated climate impacts</w:t>
      </w:r>
      <w:r w:rsidR="0073500C">
        <w:rPr>
          <w:rFonts w:ascii="Times New Roman" w:eastAsia="Times New Roman" w:hAnsi="Times New Roman" w:cs="Times New Roman"/>
          <w:color w:val="000000" w:themeColor="text1"/>
          <w:sz w:val="20"/>
          <w:szCs w:val="20"/>
          <w:lang w:val="en-CA" w:eastAsia="en-ZA"/>
        </w:rPr>
        <w:t xml:space="preserve"> (a form of simulated omniscience)</w:t>
      </w:r>
      <w:r>
        <w:rPr>
          <w:rFonts w:ascii="Times New Roman" w:eastAsia="Times New Roman" w:hAnsi="Times New Roman" w:cs="Times New Roman"/>
          <w:color w:val="000000" w:themeColor="text1"/>
          <w:sz w:val="20"/>
          <w:szCs w:val="20"/>
          <w:lang w:val="en-CA" w:eastAsia="en-ZA"/>
        </w:rPr>
        <w:t xml:space="preserve">. </w:t>
      </w:r>
    </w:p>
    <w:p w14:paraId="5718F49C" w14:textId="77777777" w:rsidR="0073500C" w:rsidRDefault="0073500C" w:rsidP="00486F05">
      <w:pPr>
        <w:spacing w:after="0" w:line="240" w:lineRule="auto"/>
        <w:jc w:val="both"/>
        <w:rPr>
          <w:rFonts w:ascii="Times New Roman" w:eastAsia="Times New Roman" w:hAnsi="Times New Roman" w:cs="Times New Roman"/>
          <w:color w:val="000000" w:themeColor="text1"/>
          <w:sz w:val="20"/>
          <w:szCs w:val="20"/>
          <w:lang w:val="en-CA" w:eastAsia="en-ZA"/>
        </w:rPr>
      </w:pPr>
    </w:p>
    <w:p w14:paraId="7E97BA71" w14:textId="442EEBCD" w:rsidR="00E323EF" w:rsidRDefault="00E323EF" w:rsidP="00486F05">
      <w:pPr>
        <w:spacing w:after="0" w:line="240" w:lineRule="auto"/>
        <w:jc w:val="both"/>
        <w:rPr>
          <w:rFonts w:ascii="Times New Roman" w:eastAsia="Times New Roman" w:hAnsi="Times New Roman" w:cs="Times New Roman"/>
          <w:color w:val="000000" w:themeColor="text1"/>
          <w:sz w:val="20"/>
          <w:szCs w:val="20"/>
          <w:lang w:val="en-CA" w:eastAsia="en-ZA"/>
        </w:rPr>
      </w:pPr>
      <w:r>
        <w:rPr>
          <w:rFonts w:ascii="Times New Roman" w:eastAsia="Times New Roman" w:hAnsi="Times New Roman" w:cs="Times New Roman"/>
          <w:color w:val="000000" w:themeColor="text1"/>
          <w:sz w:val="20"/>
          <w:szCs w:val="20"/>
          <w:lang w:val="en-CA" w:eastAsia="en-ZA"/>
        </w:rPr>
        <w:t xml:space="preserve">There may be a significant asymmetry in performance outcomes for the reference set operating models and those for the climate test operating models. Table </w:t>
      </w:r>
      <w:r w:rsidR="00A1417C">
        <w:rPr>
          <w:rFonts w:ascii="Times New Roman" w:eastAsia="Times New Roman" w:hAnsi="Times New Roman" w:cs="Times New Roman"/>
          <w:color w:val="000000" w:themeColor="text1"/>
          <w:sz w:val="20"/>
          <w:szCs w:val="20"/>
          <w:lang w:val="en-CA" w:eastAsia="en-ZA"/>
        </w:rPr>
        <w:t>6</w:t>
      </w:r>
      <w:r>
        <w:rPr>
          <w:rFonts w:ascii="Times New Roman" w:eastAsia="Times New Roman" w:hAnsi="Times New Roman" w:cs="Times New Roman"/>
          <w:color w:val="000000" w:themeColor="text1"/>
          <w:sz w:val="20"/>
          <w:szCs w:val="20"/>
          <w:lang w:val="en-CA" w:eastAsia="en-ZA"/>
        </w:rPr>
        <w:t xml:space="preserve"> provides an illustrative example where the current management approach (‘</w:t>
      </w:r>
      <w:r w:rsidR="00C82156">
        <w:rPr>
          <w:rFonts w:ascii="Times New Roman" w:eastAsia="Times New Roman" w:hAnsi="Times New Roman" w:cs="Times New Roman"/>
          <w:color w:val="000000" w:themeColor="text1"/>
          <w:sz w:val="20"/>
          <w:szCs w:val="20"/>
          <w:lang w:val="en-CA" w:eastAsia="en-ZA"/>
        </w:rPr>
        <w:t>C</w:t>
      </w:r>
      <w:r>
        <w:rPr>
          <w:rFonts w:ascii="Times New Roman" w:eastAsia="Times New Roman" w:hAnsi="Times New Roman" w:cs="Times New Roman"/>
          <w:color w:val="000000" w:themeColor="text1"/>
          <w:sz w:val="20"/>
          <w:szCs w:val="20"/>
          <w:lang w:val="en-CA" w:eastAsia="en-ZA"/>
        </w:rPr>
        <w:t xml:space="preserve">urrent MP’) is compared with a new MP designed for robustness to climate test conditions (‘Climate MP’). In example </w:t>
      </w:r>
      <w:r w:rsidRPr="00A1417C">
        <w:rPr>
          <w:rFonts w:ascii="Times New Roman" w:eastAsia="Times New Roman" w:hAnsi="Times New Roman" w:cs="Times New Roman"/>
          <w:i/>
          <w:iCs/>
          <w:color w:val="000000" w:themeColor="text1"/>
          <w:sz w:val="20"/>
          <w:szCs w:val="20"/>
          <w:lang w:val="en-CA" w:eastAsia="en-ZA"/>
        </w:rPr>
        <w:t>A</w:t>
      </w:r>
      <w:r>
        <w:rPr>
          <w:rFonts w:ascii="Times New Roman" w:eastAsia="Times New Roman" w:hAnsi="Times New Roman" w:cs="Times New Roman"/>
          <w:color w:val="000000" w:themeColor="text1"/>
          <w:sz w:val="20"/>
          <w:szCs w:val="20"/>
          <w:lang w:val="en-CA" w:eastAsia="en-ZA"/>
        </w:rPr>
        <w:t xml:space="preserve"> the </w:t>
      </w:r>
      <w:r w:rsidR="00C82156">
        <w:rPr>
          <w:rFonts w:ascii="Times New Roman" w:eastAsia="Times New Roman" w:hAnsi="Times New Roman" w:cs="Times New Roman"/>
          <w:color w:val="000000" w:themeColor="text1"/>
          <w:sz w:val="20"/>
          <w:szCs w:val="20"/>
          <w:lang w:val="en-CA" w:eastAsia="en-ZA"/>
        </w:rPr>
        <w:t>C</w:t>
      </w:r>
      <w:r>
        <w:rPr>
          <w:rFonts w:ascii="Times New Roman" w:eastAsia="Times New Roman" w:hAnsi="Times New Roman" w:cs="Times New Roman"/>
          <w:color w:val="000000" w:themeColor="text1"/>
          <w:sz w:val="20"/>
          <w:szCs w:val="20"/>
          <w:lang w:val="en-CA" w:eastAsia="en-ZA"/>
        </w:rPr>
        <w:t xml:space="preserve">limate MP performs comparably to the </w:t>
      </w:r>
      <w:r w:rsidR="00C82156">
        <w:rPr>
          <w:rFonts w:ascii="Times New Roman" w:eastAsia="Times New Roman" w:hAnsi="Times New Roman" w:cs="Times New Roman"/>
          <w:color w:val="000000" w:themeColor="text1"/>
          <w:sz w:val="20"/>
          <w:szCs w:val="20"/>
          <w:lang w:val="en-CA" w:eastAsia="en-ZA"/>
        </w:rPr>
        <w:t>C</w:t>
      </w:r>
      <w:r>
        <w:rPr>
          <w:rFonts w:ascii="Times New Roman" w:eastAsia="Times New Roman" w:hAnsi="Times New Roman" w:cs="Times New Roman"/>
          <w:color w:val="000000" w:themeColor="text1"/>
          <w:sz w:val="20"/>
          <w:szCs w:val="20"/>
          <w:lang w:val="en-CA" w:eastAsia="en-ZA"/>
        </w:rPr>
        <w:t xml:space="preserve">urrent MP for the reference set operating models but provides a marked improvement in performance under climate conditions. However, in example </w:t>
      </w:r>
      <w:r w:rsidRPr="00A1417C">
        <w:rPr>
          <w:rFonts w:ascii="Times New Roman" w:eastAsia="Times New Roman" w:hAnsi="Times New Roman" w:cs="Times New Roman"/>
          <w:i/>
          <w:iCs/>
          <w:color w:val="000000" w:themeColor="text1"/>
          <w:sz w:val="20"/>
          <w:szCs w:val="20"/>
          <w:lang w:val="en-CA" w:eastAsia="en-ZA"/>
        </w:rPr>
        <w:t>B</w:t>
      </w:r>
      <w:r>
        <w:rPr>
          <w:rFonts w:ascii="Times New Roman" w:eastAsia="Times New Roman" w:hAnsi="Times New Roman" w:cs="Times New Roman"/>
          <w:color w:val="000000" w:themeColor="text1"/>
          <w:sz w:val="20"/>
          <w:szCs w:val="20"/>
          <w:lang w:val="en-CA" w:eastAsia="en-ZA"/>
        </w:rPr>
        <w:t xml:space="preserve">, the climate MP is substantially worse for the reference set operating models and only incrementally better performing than the current MP for the climate test scenarios. It is important that any such asymmetry is conveyed to managers when considering MPs designed to address particular operating model conditions. </w:t>
      </w:r>
    </w:p>
    <w:p w14:paraId="28CC03A6" w14:textId="77777777" w:rsidR="00E323EF" w:rsidRDefault="00E323EF" w:rsidP="00486F05">
      <w:pPr>
        <w:spacing w:after="0" w:line="240" w:lineRule="auto"/>
        <w:jc w:val="both"/>
        <w:rPr>
          <w:rFonts w:ascii="Times New Roman" w:eastAsia="Times New Roman" w:hAnsi="Times New Roman" w:cs="Times New Roman"/>
          <w:color w:val="000000" w:themeColor="text1"/>
          <w:sz w:val="20"/>
          <w:szCs w:val="20"/>
          <w:lang w:val="en-CA" w:eastAsia="en-ZA"/>
        </w:rPr>
      </w:pPr>
    </w:p>
    <w:p w14:paraId="1C1B5D69" w14:textId="4588766E" w:rsidR="00A53E8A" w:rsidRPr="001F6941" w:rsidRDefault="00C82156" w:rsidP="00486F05">
      <w:pPr>
        <w:spacing w:after="0" w:line="240" w:lineRule="auto"/>
        <w:jc w:val="both"/>
        <w:rPr>
          <w:rFonts w:ascii="Times New Roman" w:eastAsia="Times New Roman" w:hAnsi="Times New Roman" w:cs="Times New Roman"/>
          <w:b/>
          <w:bCs/>
          <w:i/>
          <w:iCs/>
          <w:color w:val="000000" w:themeColor="text1"/>
          <w:sz w:val="20"/>
          <w:szCs w:val="20"/>
          <w:lang w:val="en-CA" w:eastAsia="en-ZA"/>
        </w:rPr>
      </w:pPr>
      <w:r>
        <w:rPr>
          <w:rFonts w:ascii="Times New Roman" w:eastAsia="Times New Roman" w:hAnsi="Times New Roman" w:cs="Times New Roman"/>
          <w:b/>
          <w:bCs/>
          <w:i/>
          <w:iCs/>
          <w:color w:val="000000" w:themeColor="text1"/>
          <w:sz w:val="20"/>
          <w:szCs w:val="20"/>
          <w:lang w:val="en-CA" w:eastAsia="en-ZA"/>
        </w:rPr>
        <w:t>Other l</w:t>
      </w:r>
      <w:r w:rsidR="001F6941" w:rsidRPr="001F6941">
        <w:rPr>
          <w:rFonts w:ascii="Times New Roman" w:eastAsia="Times New Roman" w:hAnsi="Times New Roman" w:cs="Times New Roman"/>
          <w:b/>
          <w:bCs/>
          <w:i/>
          <w:iCs/>
          <w:color w:val="000000" w:themeColor="text1"/>
          <w:sz w:val="20"/>
          <w:szCs w:val="20"/>
          <w:lang w:val="en-CA" w:eastAsia="en-ZA"/>
        </w:rPr>
        <w:t>imitations</w:t>
      </w:r>
    </w:p>
    <w:p w14:paraId="4D7D7EC4" w14:textId="77777777" w:rsidR="001F6941" w:rsidRDefault="001F6941" w:rsidP="00486F05">
      <w:pPr>
        <w:spacing w:after="0" w:line="240" w:lineRule="auto"/>
        <w:jc w:val="both"/>
        <w:rPr>
          <w:rFonts w:ascii="Times New Roman" w:eastAsia="Times New Roman" w:hAnsi="Times New Roman" w:cs="Times New Roman"/>
          <w:color w:val="000000" w:themeColor="text1"/>
          <w:sz w:val="20"/>
          <w:szCs w:val="20"/>
          <w:lang w:val="en-CA" w:eastAsia="en-ZA"/>
        </w:rPr>
      </w:pPr>
    </w:p>
    <w:p w14:paraId="404D6CF5" w14:textId="77777777" w:rsidR="0073500C" w:rsidRDefault="00C82156" w:rsidP="001F6941">
      <w:pPr>
        <w:spacing w:after="0" w:line="240" w:lineRule="auto"/>
        <w:jc w:val="both"/>
        <w:rPr>
          <w:rFonts w:ascii="Times New Roman" w:eastAsia="Times New Roman" w:hAnsi="Times New Roman" w:cs="Times New Roman"/>
          <w:color w:val="000000" w:themeColor="text1"/>
          <w:sz w:val="20"/>
          <w:szCs w:val="20"/>
          <w:lang w:val="en-CA" w:eastAsia="en-ZA"/>
        </w:rPr>
      </w:pPr>
      <w:r>
        <w:rPr>
          <w:rFonts w:ascii="Times New Roman" w:eastAsia="Times New Roman" w:hAnsi="Times New Roman" w:cs="Times New Roman"/>
          <w:color w:val="000000" w:themeColor="text1"/>
          <w:sz w:val="20"/>
          <w:szCs w:val="20"/>
          <w:lang w:val="en-CA" w:eastAsia="en-ZA"/>
        </w:rPr>
        <w:t xml:space="preserve">The robustness tests of this paper only </w:t>
      </w:r>
      <w:r w:rsidR="001F6941">
        <w:rPr>
          <w:rFonts w:ascii="Times New Roman" w:eastAsia="Times New Roman" w:hAnsi="Times New Roman" w:cs="Times New Roman"/>
          <w:color w:val="000000" w:themeColor="text1"/>
          <w:sz w:val="20"/>
          <w:szCs w:val="20"/>
          <w:lang w:val="en-CA" w:eastAsia="en-ZA"/>
        </w:rPr>
        <w:t>simulated negative impacts</w:t>
      </w:r>
      <w:r>
        <w:rPr>
          <w:rFonts w:ascii="Times New Roman" w:eastAsia="Times New Roman" w:hAnsi="Times New Roman" w:cs="Times New Roman"/>
          <w:color w:val="000000" w:themeColor="text1"/>
          <w:sz w:val="20"/>
          <w:szCs w:val="20"/>
          <w:lang w:val="en-CA" w:eastAsia="en-ZA"/>
        </w:rPr>
        <w:t xml:space="preserve"> but</w:t>
      </w:r>
      <w:r w:rsidR="0073500C">
        <w:rPr>
          <w:rFonts w:ascii="Times New Roman" w:eastAsia="Times New Roman" w:hAnsi="Times New Roman" w:cs="Times New Roman"/>
          <w:color w:val="000000" w:themeColor="text1"/>
          <w:sz w:val="20"/>
          <w:szCs w:val="20"/>
          <w:lang w:val="en-CA" w:eastAsia="en-ZA"/>
        </w:rPr>
        <w:t xml:space="preserve"> some stocks may be </w:t>
      </w:r>
      <w:r>
        <w:rPr>
          <w:rFonts w:ascii="Times New Roman" w:eastAsia="Times New Roman" w:hAnsi="Times New Roman" w:cs="Times New Roman"/>
          <w:color w:val="000000" w:themeColor="text1"/>
          <w:sz w:val="20"/>
          <w:szCs w:val="20"/>
          <w:lang w:val="en-CA" w:eastAsia="en-ZA"/>
        </w:rPr>
        <w:t>climate ‘winners’</w:t>
      </w:r>
      <w:r w:rsidR="00E036FB">
        <w:rPr>
          <w:rFonts w:ascii="Times New Roman" w:eastAsia="Times New Roman" w:hAnsi="Times New Roman" w:cs="Times New Roman"/>
          <w:color w:val="000000" w:themeColor="text1"/>
          <w:sz w:val="20"/>
          <w:szCs w:val="20"/>
          <w:lang w:val="en-CA" w:eastAsia="en-ZA"/>
        </w:rPr>
        <w:t xml:space="preserve"> (Fulton 2011). </w:t>
      </w:r>
      <w:r w:rsidR="0073500C">
        <w:rPr>
          <w:rFonts w:ascii="Times New Roman" w:eastAsia="Times New Roman" w:hAnsi="Times New Roman" w:cs="Times New Roman"/>
          <w:color w:val="000000" w:themeColor="text1"/>
          <w:sz w:val="20"/>
          <w:szCs w:val="20"/>
          <w:lang w:val="en-CA" w:eastAsia="en-ZA"/>
        </w:rPr>
        <w:t>It is important to recognize these cases since</w:t>
      </w:r>
      <w:r>
        <w:rPr>
          <w:rFonts w:ascii="Times New Roman" w:eastAsia="Times New Roman" w:hAnsi="Times New Roman" w:cs="Times New Roman"/>
          <w:color w:val="000000" w:themeColor="text1"/>
          <w:sz w:val="20"/>
          <w:szCs w:val="20"/>
          <w:lang w:val="en-CA" w:eastAsia="en-ZA"/>
        </w:rPr>
        <w:t xml:space="preserve"> more conservative </w:t>
      </w:r>
      <w:r w:rsidR="0073500C">
        <w:rPr>
          <w:rFonts w:ascii="Times New Roman" w:eastAsia="Times New Roman" w:hAnsi="Times New Roman" w:cs="Times New Roman"/>
          <w:color w:val="000000" w:themeColor="text1"/>
          <w:sz w:val="20"/>
          <w:szCs w:val="20"/>
          <w:lang w:val="en-CA" w:eastAsia="en-ZA"/>
        </w:rPr>
        <w:t>MPs</w:t>
      </w:r>
      <w:r>
        <w:rPr>
          <w:rFonts w:ascii="Times New Roman" w:eastAsia="Times New Roman" w:hAnsi="Times New Roman" w:cs="Times New Roman"/>
          <w:color w:val="000000" w:themeColor="text1"/>
          <w:sz w:val="20"/>
          <w:szCs w:val="20"/>
          <w:lang w:val="en-CA" w:eastAsia="en-ZA"/>
        </w:rPr>
        <w:t xml:space="preserve"> for climate sensitiv</w:t>
      </w:r>
      <w:r w:rsidR="0073500C">
        <w:rPr>
          <w:rFonts w:ascii="Times New Roman" w:eastAsia="Times New Roman" w:hAnsi="Times New Roman" w:cs="Times New Roman"/>
          <w:color w:val="000000" w:themeColor="text1"/>
          <w:sz w:val="20"/>
          <w:szCs w:val="20"/>
          <w:lang w:val="en-CA" w:eastAsia="en-ZA"/>
        </w:rPr>
        <w:t>e</w:t>
      </w:r>
      <w:r>
        <w:rPr>
          <w:rFonts w:ascii="Times New Roman" w:eastAsia="Times New Roman" w:hAnsi="Times New Roman" w:cs="Times New Roman"/>
          <w:color w:val="000000" w:themeColor="text1"/>
          <w:sz w:val="20"/>
          <w:szCs w:val="20"/>
          <w:lang w:val="en-CA" w:eastAsia="en-ZA"/>
        </w:rPr>
        <w:t xml:space="preserve"> species could be perceived as acceptable when considered alongside more aggressive MPs designed for species whose productivity and abundance are positively impacted. </w:t>
      </w:r>
    </w:p>
    <w:p w14:paraId="11E90293" w14:textId="77777777" w:rsidR="0073500C" w:rsidRDefault="0073500C" w:rsidP="001F6941">
      <w:pPr>
        <w:spacing w:after="0" w:line="240" w:lineRule="auto"/>
        <w:jc w:val="both"/>
        <w:rPr>
          <w:rFonts w:ascii="Times New Roman" w:eastAsia="Times New Roman" w:hAnsi="Times New Roman" w:cs="Times New Roman"/>
          <w:color w:val="000000" w:themeColor="text1"/>
          <w:sz w:val="20"/>
          <w:szCs w:val="20"/>
          <w:lang w:val="en-CA" w:eastAsia="en-ZA"/>
        </w:rPr>
      </w:pPr>
    </w:p>
    <w:p w14:paraId="74510F6D" w14:textId="25ECC478" w:rsidR="001F6941" w:rsidRDefault="00C82156" w:rsidP="001F6941">
      <w:pPr>
        <w:spacing w:after="0" w:line="240" w:lineRule="auto"/>
        <w:jc w:val="both"/>
        <w:rPr>
          <w:rFonts w:ascii="Times New Roman" w:eastAsia="Times New Roman" w:hAnsi="Times New Roman" w:cs="Times New Roman"/>
          <w:color w:val="000000" w:themeColor="text1"/>
          <w:sz w:val="20"/>
          <w:szCs w:val="20"/>
          <w:lang w:val="en-CA" w:eastAsia="en-ZA"/>
        </w:rPr>
      </w:pPr>
      <w:r>
        <w:rPr>
          <w:rFonts w:ascii="Times New Roman" w:eastAsia="Times New Roman" w:hAnsi="Times New Roman" w:cs="Times New Roman"/>
          <w:color w:val="000000" w:themeColor="text1"/>
          <w:sz w:val="20"/>
          <w:szCs w:val="20"/>
          <w:lang w:val="en-CA" w:eastAsia="en-ZA"/>
        </w:rPr>
        <w:t xml:space="preserve">A substantial body of research details changes in </w:t>
      </w:r>
      <w:r w:rsidR="00046CEF">
        <w:rPr>
          <w:rFonts w:ascii="Times New Roman" w:eastAsia="Times New Roman" w:hAnsi="Times New Roman" w:cs="Times New Roman"/>
          <w:color w:val="000000" w:themeColor="text1"/>
          <w:sz w:val="20"/>
          <w:szCs w:val="20"/>
          <w:lang w:val="en-CA" w:eastAsia="en-ZA"/>
        </w:rPr>
        <w:t>genotype in response to climate pressures (</w:t>
      </w:r>
      <w:r w:rsidR="00836D8E">
        <w:rPr>
          <w:rFonts w:ascii="Times New Roman" w:eastAsia="Times New Roman" w:hAnsi="Times New Roman" w:cs="Times New Roman"/>
          <w:color w:val="000000" w:themeColor="text1"/>
          <w:sz w:val="20"/>
          <w:szCs w:val="20"/>
          <w:lang w:val="en-CA" w:eastAsia="en-ZA"/>
        </w:rPr>
        <w:t xml:space="preserve">Chown et al. 2010, </w:t>
      </w:r>
      <w:r w:rsidR="008B2619">
        <w:rPr>
          <w:rFonts w:ascii="Times New Roman" w:eastAsia="Times New Roman" w:hAnsi="Times New Roman" w:cs="Times New Roman"/>
          <w:color w:val="000000" w:themeColor="text1"/>
          <w:sz w:val="20"/>
          <w:szCs w:val="20"/>
          <w:lang w:val="en-CA" w:eastAsia="en-ZA"/>
        </w:rPr>
        <w:t xml:space="preserve">Chevin et al. 2013, </w:t>
      </w:r>
      <w:r w:rsidR="00046CEF">
        <w:rPr>
          <w:rFonts w:ascii="Times New Roman" w:eastAsia="Times New Roman" w:hAnsi="Times New Roman" w:cs="Times New Roman"/>
          <w:color w:val="000000" w:themeColor="text1"/>
          <w:sz w:val="20"/>
          <w:szCs w:val="20"/>
          <w:lang w:val="en-CA" w:eastAsia="en-ZA"/>
        </w:rPr>
        <w:t>O’Brien et al. 2013</w:t>
      </w:r>
      <w:r w:rsidR="00836D8E">
        <w:rPr>
          <w:rFonts w:ascii="Times New Roman" w:eastAsia="Times New Roman" w:hAnsi="Times New Roman" w:cs="Times New Roman"/>
          <w:color w:val="000000" w:themeColor="text1"/>
          <w:sz w:val="20"/>
          <w:szCs w:val="20"/>
          <w:lang w:val="en-CA" w:eastAsia="en-ZA"/>
        </w:rPr>
        <w:t>,</w:t>
      </w:r>
      <w:r w:rsidR="00794AEB">
        <w:rPr>
          <w:rFonts w:ascii="Times New Roman" w:eastAsia="Times New Roman" w:hAnsi="Times New Roman" w:cs="Times New Roman"/>
          <w:color w:val="000000" w:themeColor="text1"/>
          <w:sz w:val="20"/>
          <w:szCs w:val="20"/>
          <w:lang w:val="en-CA" w:eastAsia="en-ZA"/>
        </w:rPr>
        <w:t xml:space="preserve"> Banks et al. 2010</w:t>
      </w:r>
      <w:r w:rsidR="008B2619">
        <w:rPr>
          <w:rFonts w:ascii="Times New Roman" w:eastAsia="Times New Roman" w:hAnsi="Times New Roman" w:cs="Times New Roman"/>
          <w:color w:val="000000" w:themeColor="text1"/>
          <w:sz w:val="20"/>
          <w:szCs w:val="20"/>
          <w:lang w:val="en-CA" w:eastAsia="en-ZA"/>
        </w:rPr>
        <w:t>, Crozier and Hutchings 2014</w:t>
      </w:r>
      <w:r w:rsidR="00046CEF">
        <w:rPr>
          <w:rFonts w:ascii="Times New Roman" w:eastAsia="Times New Roman" w:hAnsi="Times New Roman" w:cs="Times New Roman"/>
          <w:color w:val="000000" w:themeColor="text1"/>
          <w:sz w:val="20"/>
          <w:szCs w:val="20"/>
          <w:lang w:val="en-CA" w:eastAsia="en-ZA"/>
        </w:rPr>
        <w:t>)</w:t>
      </w:r>
      <w:r>
        <w:rPr>
          <w:rFonts w:ascii="Times New Roman" w:eastAsia="Times New Roman" w:hAnsi="Times New Roman" w:cs="Times New Roman"/>
          <w:color w:val="000000" w:themeColor="text1"/>
          <w:sz w:val="20"/>
          <w:szCs w:val="20"/>
          <w:lang w:val="en-CA" w:eastAsia="en-ZA"/>
        </w:rPr>
        <w:t xml:space="preserve"> and these factors were not simulated in these analyses</w:t>
      </w:r>
      <w:r w:rsidR="0073500C">
        <w:rPr>
          <w:rFonts w:ascii="Times New Roman" w:eastAsia="Times New Roman" w:hAnsi="Times New Roman" w:cs="Times New Roman"/>
          <w:color w:val="000000" w:themeColor="text1"/>
          <w:sz w:val="20"/>
          <w:szCs w:val="20"/>
          <w:lang w:val="en-CA" w:eastAsia="en-ZA"/>
        </w:rPr>
        <w:t xml:space="preserve"> but imply systematic changes and would support use of dynamic reference points in performance evaluation</w:t>
      </w:r>
      <w:r>
        <w:rPr>
          <w:rFonts w:ascii="Times New Roman" w:eastAsia="Times New Roman" w:hAnsi="Times New Roman" w:cs="Times New Roman"/>
          <w:color w:val="000000" w:themeColor="text1"/>
          <w:sz w:val="20"/>
          <w:szCs w:val="20"/>
          <w:lang w:val="en-CA" w:eastAsia="en-ZA"/>
        </w:rPr>
        <w:t xml:space="preserve">. </w:t>
      </w:r>
    </w:p>
    <w:p w14:paraId="5AE653B3" w14:textId="77777777" w:rsidR="001F6941" w:rsidRDefault="001F6941" w:rsidP="00486F05">
      <w:pPr>
        <w:spacing w:after="0" w:line="240" w:lineRule="auto"/>
        <w:jc w:val="both"/>
        <w:rPr>
          <w:rFonts w:ascii="Times New Roman" w:eastAsia="Times New Roman" w:hAnsi="Times New Roman" w:cs="Times New Roman"/>
          <w:color w:val="000000" w:themeColor="text1"/>
          <w:sz w:val="20"/>
          <w:szCs w:val="20"/>
          <w:lang w:val="en-CA" w:eastAsia="en-ZA"/>
        </w:rPr>
      </w:pPr>
    </w:p>
    <w:p w14:paraId="329CC490" w14:textId="0B6371DE" w:rsidR="001F6941" w:rsidRPr="001F6941" w:rsidRDefault="00EF27CE" w:rsidP="00486F05">
      <w:pPr>
        <w:spacing w:after="0" w:line="240" w:lineRule="auto"/>
        <w:jc w:val="both"/>
        <w:rPr>
          <w:rFonts w:ascii="Times New Roman" w:eastAsia="Times New Roman" w:hAnsi="Times New Roman" w:cs="Times New Roman"/>
          <w:b/>
          <w:bCs/>
          <w:i/>
          <w:iCs/>
          <w:color w:val="000000" w:themeColor="text1"/>
          <w:sz w:val="20"/>
          <w:szCs w:val="20"/>
          <w:lang w:val="en-CA" w:eastAsia="en-ZA"/>
        </w:rPr>
      </w:pPr>
      <w:r>
        <w:rPr>
          <w:rFonts w:ascii="Times New Roman" w:eastAsia="Times New Roman" w:hAnsi="Times New Roman" w:cs="Times New Roman"/>
          <w:b/>
          <w:bCs/>
          <w:i/>
          <w:iCs/>
          <w:color w:val="000000" w:themeColor="text1"/>
          <w:sz w:val="20"/>
          <w:szCs w:val="20"/>
          <w:lang w:val="en-CA" w:eastAsia="en-ZA"/>
        </w:rPr>
        <w:t>Other i</w:t>
      </w:r>
      <w:r w:rsidR="001F6941" w:rsidRPr="001F6941">
        <w:rPr>
          <w:rFonts w:ascii="Times New Roman" w:eastAsia="Times New Roman" w:hAnsi="Times New Roman" w:cs="Times New Roman"/>
          <w:b/>
          <w:bCs/>
          <w:i/>
          <w:iCs/>
          <w:color w:val="000000" w:themeColor="text1"/>
          <w:sz w:val="20"/>
          <w:szCs w:val="20"/>
          <w:lang w:val="en-CA" w:eastAsia="en-ZA"/>
        </w:rPr>
        <w:t>mprovements</w:t>
      </w:r>
    </w:p>
    <w:p w14:paraId="3D13CF2B" w14:textId="77777777" w:rsidR="001F6941" w:rsidRDefault="001F6941" w:rsidP="00486F05">
      <w:pPr>
        <w:spacing w:after="0" w:line="240" w:lineRule="auto"/>
        <w:jc w:val="both"/>
        <w:rPr>
          <w:rFonts w:ascii="Times New Roman" w:eastAsia="Times New Roman" w:hAnsi="Times New Roman" w:cs="Times New Roman"/>
          <w:color w:val="000000" w:themeColor="text1"/>
          <w:sz w:val="20"/>
          <w:szCs w:val="20"/>
          <w:lang w:val="en-CA" w:eastAsia="en-ZA"/>
        </w:rPr>
      </w:pPr>
    </w:p>
    <w:p w14:paraId="737018A3" w14:textId="77777777" w:rsidR="0073500C" w:rsidRDefault="00EF27CE" w:rsidP="001F6941">
      <w:pPr>
        <w:spacing w:after="0" w:line="240" w:lineRule="auto"/>
        <w:jc w:val="both"/>
        <w:rPr>
          <w:rFonts w:ascii="Times New Roman" w:eastAsia="Times New Roman" w:hAnsi="Times New Roman" w:cs="Times New Roman"/>
          <w:color w:val="000000" w:themeColor="text1"/>
          <w:sz w:val="20"/>
          <w:szCs w:val="20"/>
          <w:lang w:val="en-CA" w:eastAsia="en-ZA"/>
        </w:rPr>
      </w:pPr>
      <w:r>
        <w:rPr>
          <w:rFonts w:ascii="Times New Roman" w:eastAsia="Times New Roman" w:hAnsi="Times New Roman" w:cs="Times New Roman"/>
          <w:color w:val="000000" w:themeColor="text1"/>
          <w:sz w:val="20"/>
          <w:szCs w:val="20"/>
          <w:lang w:val="en-CA" w:eastAsia="en-ZA"/>
        </w:rPr>
        <w:t xml:space="preserve">It </w:t>
      </w:r>
      <w:r w:rsidR="0073500C">
        <w:rPr>
          <w:rFonts w:ascii="Times New Roman" w:eastAsia="Times New Roman" w:hAnsi="Times New Roman" w:cs="Times New Roman"/>
          <w:color w:val="000000" w:themeColor="text1"/>
          <w:sz w:val="20"/>
          <w:szCs w:val="20"/>
          <w:lang w:val="en-CA" w:eastAsia="en-ZA"/>
        </w:rPr>
        <w:t>may</w:t>
      </w:r>
      <w:r>
        <w:rPr>
          <w:rFonts w:ascii="Times New Roman" w:eastAsia="Times New Roman" w:hAnsi="Times New Roman" w:cs="Times New Roman"/>
          <w:color w:val="000000" w:themeColor="text1"/>
          <w:sz w:val="20"/>
          <w:szCs w:val="20"/>
          <w:lang w:val="en-CA" w:eastAsia="en-ZA"/>
        </w:rPr>
        <w:t xml:space="preserve"> not be appropriate to simulate single one-factor departures in operating model dynamics. Most qualitative hypotheses for the mechanisms of impact on populations suggest that changes in growth, condition factor, survi</w:t>
      </w:r>
      <w:r w:rsidR="00F5664F">
        <w:rPr>
          <w:rFonts w:ascii="Times New Roman" w:eastAsia="Times New Roman" w:hAnsi="Times New Roman" w:cs="Times New Roman"/>
          <w:color w:val="000000" w:themeColor="text1"/>
          <w:sz w:val="20"/>
          <w:szCs w:val="20"/>
          <w:lang w:val="en-CA" w:eastAsia="en-ZA"/>
        </w:rPr>
        <w:t>v</w:t>
      </w:r>
      <w:r>
        <w:rPr>
          <w:rFonts w:ascii="Times New Roman" w:eastAsia="Times New Roman" w:hAnsi="Times New Roman" w:cs="Times New Roman"/>
          <w:color w:val="000000" w:themeColor="text1"/>
          <w:sz w:val="20"/>
          <w:szCs w:val="20"/>
          <w:lang w:val="en-CA" w:eastAsia="en-ZA"/>
        </w:rPr>
        <w:t xml:space="preserve">al, fecundity and recruitment can be expected to co-vary (Neuheimer et al. 2011), in doing so reducing the number of credible climate test scenarios. </w:t>
      </w:r>
    </w:p>
    <w:p w14:paraId="50A18295" w14:textId="77777777" w:rsidR="0073500C" w:rsidRDefault="0073500C" w:rsidP="001F6941">
      <w:pPr>
        <w:spacing w:after="0" w:line="240" w:lineRule="auto"/>
        <w:jc w:val="both"/>
        <w:rPr>
          <w:rFonts w:ascii="Times New Roman" w:eastAsia="Times New Roman" w:hAnsi="Times New Roman" w:cs="Times New Roman"/>
          <w:color w:val="000000" w:themeColor="text1"/>
          <w:sz w:val="20"/>
          <w:szCs w:val="20"/>
          <w:lang w:val="en-CA" w:eastAsia="en-ZA"/>
        </w:rPr>
      </w:pPr>
    </w:p>
    <w:p w14:paraId="3B89EE95" w14:textId="77777777" w:rsidR="0073500C" w:rsidRDefault="00EF27CE" w:rsidP="001F6941">
      <w:pPr>
        <w:spacing w:after="0" w:line="240" w:lineRule="auto"/>
        <w:jc w:val="both"/>
        <w:rPr>
          <w:rFonts w:ascii="Times New Roman" w:eastAsia="Times New Roman" w:hAnsi="Times New Roman" w:cs="Times New Roman"/>
          <w:color w:val="000000" w:themeColor="text1"/>
          <w:sz w:val="20"/>
          <w:szCs w:val="20"/>
          <w:lang w:val="en-CA" w:eastAsia="en-ZA"/>
        </w:rPr>
      </w:pPr>
      <w:r>
        <w:rPr>
          <w:rFonts w:ascii="Times New Roman" w:eastAsia="Times New Roman" w:hAnsi="Times New Roman" w:cs="Times New Roman"/>
          <w:color w:val="000000" w:themeColor="text1"/>
          <w:sz w:val="20"/>
          <w:szCs w:val="20"/>
          <w:lang w:val="en-CA" w:eastAsia="en-ZA"/>
        </w:rPr>
        <w:t>Future versions of the climate test should better simulate survival that varies between life stages (larval, juvenil</w:t>
      </w:r>
      <w:r w:rsidR="00F5664F">
        <w:rPr>
          <w:rFonts w:ascii="Times New Roman" w:eastAsia="Times New Roman" w:hAnsi="Times New Roman" w:cs="Times New Roman"/>
          <w:color w:val="000000" w:themeColor="text1"/>
          <w:sz w:val="20"/>
          <w:szCs w:val="20"/>
          <w:lang w:val="en-CA" w:eastAsia="en-ZA"/>
        </w:rPr>
        <w:t>e</w:t>
      </w:r>
      <w:r>
        <w:rPr>
          <w:rFonts w:ascii="Times New Roman" w:eastAsia="Times New Roman" w:hAnsi="Times New Roman" w:cs="Times New Roman"/>
          <w:color w:val="000000" w:themeColor="text1"/>
          <w:sz w:val="20"/>
          <w:szCs w:val="20"/>
          <w:lang w:val="en-CA" w:eastAsia="en-ZA"/>
        </w:rPr>
        <w:t xml:space="preserve">, adult) </w:t>
      </w:r>
      <w:r w:rsidRPr="00907B7C">
        <w:rPr>
          <w:rFonts w:ascii="Times New Roman" w:eastAsia="Times New Roman" w:hAnsi="Times New Roman" w:cs="Times New Roman"/>
          <w:color w:val="000000" w:themeColor="text1"/>
          <w:sz w:val="20"/>
          <w:szCs w:val="20"/>
          <w:lang w:val="en-CA" w:eastAsia="en-ZA"/>
        </w:rPr>
        <w:t>given the</w:t>
      </w:r>
      <w:r>
        <w:rPr>
          <w:rFonts w:ascii="Times New Roman" w:eastAsia="Times New Roman" w:hAnsi="Times New Roman" w:cs="Times New Roman"/>
          <w:color w:val="000000" w:themeColor="text1"/>
          <w:sz w:val="20"/>
          <w:szCs w:val="20"/>
          <w:lang w:val="en-CA" w:eastAsia="en-ZA"/>
        </w:rPr>
        <w:t>ir</w:t>
      </w:r>
      <w:r w:rsidRPr="00907B7C">
        <w:rPr>
          <w:rFonts w:ascii="Times New Roman" w:eastAsia="Times New Roman" w:hAnsi="Times New Roman" w:cs="Times New Roman"/>
          <w:color w:val="000000" w:themeColor="text1"/>
          <w:sz w:val="20"/>
          <w:szCs w:val="20"/>
          <w:lang w:val="en-CA" w:eastAsia="en-ZA"/>
        </w:rPr>
        <w:t xml:space="preserve"> varying exposure and tolerance to climate effects (Rijnsdorp et al. 2009, Lehodey et al. 2011). </w:t>
      </w:r>
    </w:p>
    <w:p w14:paraId="5516995C" w14:textId="77777777" w:rsidR="0073500C" w:rsidRDefault="0073500C" w:rsidP="001F6941">
      <w:pPr>
        <w:spacing w:after="0" w:line="240" w:lineRule="auto"/>
        <w:jc w:val="both"/>
        <w:rPr>
          <w:rFonts w:ascii="Times New Roman" w:eastAsia="Times New Roman" w:hAnsi="Times New Roman" w:cs="Times New Roman"/>
          <w:color w:val="000000" w:themeColor="text1"/>
          <w:sz w:val="20"/>
          <w:szCs w:val="20"/>
          <w:lang w:val="en-CA" w:eastAsia="en-ZA"/>
        </w:rPr>
      </w:pPr>
    </w:p>
    <w:p w14:paraId="13CC5895" w14:textId="3592A026" w:rsidR="001F6941" w:rsidRDefault="001F6941" w:rsidP="001F6941">
      <w:pPr>
        <w:spacing w:after="0" w:line="240" w:lineRule="auto"/>
        <w:jc w:val="both"/>
        <w:rPr>
          <w:rFonts w:ascii="Times New Roman" w:eastAsia="Times New Roman" w:hAnsi="Times New Roman" w:cs="Times New Roman"/>
          <w:color w:val="000000" w:themeColor="text1"/>
          <w:sz w:val="20"/>
          <w:szCs w:val="20"/>
          <w:lang w:eastAsia="en-ZA"/>
        </w:rPr>
      </w:pPr>
      <w:r>
        <w:rPr>
          <w:rFonts w:ascii="Times New Roman" w:eastAsia="Times New Roman" w:hAnsi="Times New Roman" w:cs="Times New Roman"/>
          <w:color w:val="000000" w:themeColor="text1"/>
          <w:sz w:val="20"/>
          <w:szCs w:val="20"/>
          <w:lang w:val="en-CA" w:eastAsia="en-ZA"/>
        </w:rPr>
        <w:t xml:space="preserve">Further development of the </w:t>
      </w:r>
      <w:r w:rsidR="00EF27CE">
        <w:rPr>
          <w:rFonts w:ascii="Times New Roman" w:eastAsia="Times New Roman" w:hAnsi="Times New Roman" w:cs="Times New Roman"/>
          <w:color w:val="000000" w:themeColor="text1"/>
          <w:sz w:val="20"/>
          <w:szCs w:val="20"/>
          <w:lang w:val="en-CA" w:eastAsia="en-ZA"/>
        </w:rPr>
        <w:t>c</w:t>
      </w:r>
      <w:r>
        <w:rPr>
          <w:rFonts w:ascii="Times New Roman" w:eastAsia="Times New Roman" w:hAnsi="Times New Roman" w:cs="Times New Roman"/>
          <w:color w:val="000000" w:themeColor="text1"/>
          <w:sz w:val="20"/>
          <w:szCs w:val="20"/>
          <w:lang w:val="en-CA" w:eastAsia="en-ZA"/>
        </w:rPr>
        <w:t xml:space="preserve">limate </w:t>
      </w:r>
      <w:r w:rsidR="00EF27CE">
        <w:rPr>
          <w:rFonts w:ascii="Times New Roman" w:eastAsia="Times New Roman" w:hAnsi="Times New Roman" w:cs="Times New Roman"/>
          <w:color w:val="000000" w:themeColor="text1"/>
          <w:sz w:val="20"/>
          <w:szCs w:val="20"/>
          <w:lang w:val="en-CA" w:eastAsia="en-ZA"/>
        </w:rPr>
        <w:t>t</w:t>
      </w:r>
      <w:r>
        <w:rPr>
          <w:rFonts w:ascii="Times New Roman" w:eastAsia="Times New Roman" w:hAnsi="Times New Roman" w:cs="Times New Roman"/>
          <w:color w:val="000000" w:themeColor="text1"/>
          <w:sz w:val="20"/>
          <w:szCs w:val="20"/>
          <w:lang w:val="en-CA" w:eastAsia="en-ZA"/>
        </w:rPr>
        <w:t xml:space="preserve">est </w:t>
      </w:r>
      <w:r w:rsidR="00EF27CE">
        <w:rPr>
          <w:rFonts w:ascii="Times New Roman" w:eastAsia="Times New Roman" w:hAnsi="Times New Roman" w:cs="Times New Roman"/>
          <w:color w:val="000000" w:themeColor="text1"/>
          <w:sz w:val="20"/>
          <w:szCs w:val="20"/>
          <w:lang w:val="en-CA" w:eastAsia="en-ZA"/>
        </w:rPr>
        <w:t>should</w:t>
      </w:r>
      <w:r>
        <w:rPr>
          <w:rFonts w:ascii="Times New Roman" w:eastAsia="Times New Roman" w:hAnsi="Times New Roman" w:cs="Times New Roman"/>
          <w:color w:val="000000" w:themeColor="text1"/>
          <w:sz w:val="20"/>
          <w:szCs w:val="20"/>
          <w:lang w:val="en-CA" w:eastAsia="en-ZA"/>
        </w:rPr>
        <w:t xml:space="preserve"> continue to build a supporting data base of </w:t>
      </w:r>
      <w:r w:rsidR="00EF27CE">
        <w:rPr>
          <w:rFonts w:ascii="Times New Roman" w:eastAsia="Times New Roman" w:hAnsi="Times New Roman" w:cs="Times New Roman"/>
          <w:color w:val="000000" w:themeColor="text1"/>
          <w:sz w:val="20"/>
          <w:szCs w:val="20"/>
          <w:lang w:val="en-CA" w:eastAsia="en-ZA"/>
        </w:rPr>
        <w:t>quantified forecasted</w:t>
      </w:r>
      <w:r>
        <w:rPr>
          <w:rFonts w:ascii="Times New Roman" w:eastAsia="Times New Roman" w:hAnsi="Times New Roman" w:cs="Times New Roman"/>
          <w:color w:val="000000" w:themeColor="text1"/>
          <w:sz w:val="20"/>
          <w:szCs w:val="20"/>
          <w:lang w:val="en-CA" w:eastAsia="en-ZA"/>
        </w:rPr>
        <w:t xml:space="preserve"> climate impacts for specific species and locations to provide </w:t>
      </w:r>
      <w:r>
        <w:rPr>
          <w:rFonts w:ascii="Times New Roman" w:eastAsia="Times New Roman" w:hAnsi="Times New Roman" w:cs="Times New Roman"/>
          <w:color w:val="000000" w:themeColor="text1"/>
          <w:sz w:val="20"/>
          <w:szCs w:val="20"/>
          <w:lang w:eastAsia="en-ZA"/>
        </w:rPr>
        <w:t xml:space="preserve">increasingly bespoke robustness testing of climate scenarios for pelagic fish species. </w:t>
      </w:r>
    </w:p>
    <w:p w14:paraId="4DF38F46" w14:textId="77777777" w:rsidR="001F6941" w:rsidRDefault="001F6941" w:rsidP="00486F05">
      <w:pPr>
        <w:spacing w:after="0" w:line="240" w:lineRule="auto"/>
        <w:jc w:val="both"/>
        <w:rPr>
          <w:rFonts w:ascii="Times New Roman" w:eastAsia="Times New Roman" w:hAnsi="Times New Roman" w:cs="Times New Roman"/>
          <w:color w:val="000000" w:themeColor="text1"/>
          <w:sz w:val="20"/>
          <w:szCs w:val="20"/>
          <w:lang w:val="en-CA" w:eastAsia="en-ZA"/>
        </w:rPr>
      </w:pPr>
    </w:p>
    <w:p w14:paraId="24B88D5F" w14:textId="77777777" w:rsidR="0073500C" w:rsidRDefault="0073500C" w:rsidP="00486F05">
      <w:pPr>
        <w:spacing w:after="0" w:line="240" w:lineRule="auto"/>
        <w:jc w:val="both"/>
        <w:rPr>
          <w:rFonts w:ascii="Times New Roman" w:eastAsia="Times New Roman" w:hAnsi="Times New Roman" w:cs="Times New Roman"/>
          <w:color w:val="000000" w:themeColor="text1"/>
          <w:sz w:val="20"/>
          <w:szCs w:val="20"/>
          <w:lang w:val="en-CA" w:eastAsia="en-ZA"/>
        </w:rPr>
      </w:pPr>
    </w:p>
    <w:p w14:paraId="6DB372B1" w14:textId="77777777" w:rsidR="002F3239" w:rsidRPr="002F3239" w:rsidRDefault="002F3239" w:rsidP="002F3239">
      <w:pPr>
        <w:spacing w:after="0" w:line="240" w:lineRule="auto"/>
        <w:jc w:val="both"/>
        <w:rPr>
          <w:rFonts w:ascii="Times New Roman" w:eastAsia="Times New Roman" w:hAnsi="Times New Roman" w:cs="Times New Roman"/>
          <w:color w:val="000000" w:themeColor="text1"/>
          <w:sz w:val="20"/>
          <w:szCs w:val="20"/>
          <w:lang w:val="en-CA" w:eastAsia="en-ZA"/>
        </w:rPr>
      </w:pPr>
      <w:r w:rsidRPr="002F3239">
        <w:rPr>
          <w:rFonts w:ascii="Times New Roman" w:eastAsia="Times New Roman" w:hAnsi="Times New Roman" w:cs="Times New Roman"/>
          <w:b/>
          <w:bCs/>
          <w:color w:val="000000" w:themeColor="text1"/>
          <w:sz w:val="20"/>
          <w:szCs w:val="20"/>
          <w:lang w:val="en-CA" w:eastAsia="en-ZA"/>
        </w:rPr>
        <w:t>Code and data</w:t>
      </w:r>
    </w:p>
    <w:p w14:paraId="1843D096" w14:textId="77777777" w:rsidR="002F3239" w:rsidRPr="002F3239" w:rsidRDefault="002F3239" w:rsidP="002F3239">
      <w:pPr>
        <w:spacing w:after="0" w:line="240" w:lineRule="auto"/>
        <w:jc w:val="both"/>
        <w:rPr>
          <w:rFonts w:ascii="Times New Roman" w:eastAsia="Times New Roman" w:hAnsi="Times New Roman" w:cs="Times New Roman"/>
          <w:color w:val="000000" w:themeColor="text1"/>
          <w:sz w:val="20"/>
          <w:szCs w:val="20"/>
          <w:lang w:val="en-CA" w:eastAsia="en-ZA"/>
        </w:rPr>
      </w:pPr>
    </w:p>
    <w:p w14:paraId="7CA5CDB3" w14:textId="2925C9A6" w:rsidR="002F3239" w:rsidRPr="002F3239" w:rsidRDefault="002F3239" w:rsidP="002F3239">
      <w:pPr>
        <w:spacing w:after="0" w:line="240" w:lineRule="auto"/>
        <w:jc w:val="both"/>
        <w:rPr>
          <w:rFonts w:ascii="Times New Roman" w:eastAsia="Times New Roman" w:hAnsi="Times New Roman" w:cs="Times New Roman"/>
          <w:color w:val="000000" w:themeColor="text1"/>
          <w:sz w:val="20"/>
          <w:szCs w:val="20"/>
          <w:lang w:val="en-CA" w:eastAsia="en-ZA"/>
        </w:rPr>
      </w:pPr>
      <w:r w:rsidRPr="002F3239">
        <w:rPr>
          <w:rFonts w:ascii="Times New Roman" w:eastAsia="Times New Roman" w:hAnsi="Times New Roman" w:cs="Times New Roman"/>
          <w:color w:val="000000" w:themeColor="text1"/>
          <w:sz w:val="20"/>
          <w:szCs w:val="20"/>
          <w:lang w:val="en-CA" w:eastAsia="en-ZA"/>
        </w:rPr>
        <w:t xml:space="preserve">All code, models and data used in these analyses are available from the public </w:t>
      </w:r>
      <w:r w:rsidR="00812B37">
        <w:rPr>
          <w:rFonts w:ascii="Times New Roman" w:eastAsia="Times New Roman" w:hAnsi="Times New Roman" w:cs="Times New Roman"/>
          <w:color w:val="000000" w:themeColor="text1"/>
          <w:sz w:val="20"/>
          <w:szCs w:val="20"/>
          <w:lang w:val="en-CA" w:eastAsia="en-ZA"/>
        </w:rPr>
        <w:t>Climate</w:t>
      </w:r>
      <w:r w:rsidR="008075E5">
        <w:rPr>
          <w:rFonts w:ascii="Times New Roman" w:eastAsia="Times New Roman" w:hAnsi="Times New Roman" w:cs="Times New Roman"/>
          <w:color w:val="000000" w:themeColor="text1"/>
          <w:sz w:val="20"/>
          <w:szCs w:val="20"/>
          <w:lang w:val="en-CA" w:eastAsia="en-ZA"/>
        </w:rPr>
        <w:t xml:space="preserve"> </w:t>
      </w:r>
      <w:r w:rsidRPr="002F3239">
        <w:rPr>
          <w:rFonts w:ascii="Times New Roman" w:eastAsia="Times New Roman" w:hAnsi="Times New Roman" w:cs="Times New Roman"/>
          <w:color w:val="000000" w:themeColor="text1"/>
          <w:sz w:val="20"/>
          <w:szCs w:val="20"/>
          <w:lang w:val="en-CA" w:eastAsia="en-ZA"/>
        </w:rPr>
        <w:t>Test GitHub repository:</w:t>
      </w:r>
      <w:r w:rsidR="00812B37" w:rsidRPr="00F5664F">
        <w:rPr>
          <w:rFonts w:ascii="Times New Roman" w:eastAsia="Times New Roman" w:hAnsi="Times New Roman" w:cs="Times New Roman"/>
          <w:sz w:val="20"/>
          <w:szCs w:val="20"/>
          <w:lang w:val="en-CA" w:eastAsia="en-ZA"/>
        </w:rPr>
        <w:t xml:space="preserve"> https://github.com/Blue-Matter/ClimateTest </w:t>
      </w:r>
    </w:p>
    <w:p w14:paraId="56ADA29A" w14:textId="77777777" w:rsidR="0083348A" w:rsidRDefault="0083348A" w:rsidP="00871FE4">
      <w:pPr>
        <w:spacing w:after="0" w:line="240" w:lineRule="auto"/>
        <w:jc w:val="both"/>
        <w:rPr>
          <w:rFonts w:ascii="Times New Roman" w:hAnsi="Times New Roman" w:cs="Times New Roman"/>
          <w:b/>
          <w:color w:val="000000" w:themeColor="text1"/>
          <w:sz w:val="20"/>
          <w:szCs w:val="20"/>
        </w:rPr>
      </w:pPr>
    </w:p>
    <w:p w14:paraId="7568FD42" w14:textId="77777777" w:rsidR="002F3239" w:rsidRDefault="002F3239" w:rsidP="00871FE4">
      <w:pPr>
        <w:spacing w:after="0" w:line="240" w:lineRule="auto"/>
        <w:jc w:val="both"/>
        <w:rPr>
          <w:rFonts w:ascii="Times New Roman" w:hAnsi="Times New Roman" w:cs="Times New Roman"/>
          <w:b/>
          <w:color w:val="000000" w:themeColor="text1"/>
          <w:sz w:val="20"/>
          <w:szCs w:val="20"/>
        </w:rPr>
      </w:pPr>
    </w:p>
    <w:p w14:paraId="79A87673" w14:textId="0D078AEA" w:rsidR="004F41A8" w:rsidRPr="00693B7A" w:rsidRDefault="004F41A8" w:rsidP="00871FE4">
      <w:pPr>
        <w:spacing w:after="0" w:line="240" w:lineRule="auto"/>
        <w:jc w:val="both"/>
        <w:rPr>
          <w:rFonts w:ascii="Times New Roman" w:hAnsi="Times New Roman" w:cs="Times New Roman"/>
          <w:b/>
          <w:color w:val="000000" w:themeColor="text1"/>
          <w:sz w:val="20"/>
          <w:szCs w:val="20"/>
        </w:rPr>
      </w:pPr>
      <w:r w:rsidRPr="00693B7A">
        <w:rPr>
          <w:rFonts w:ascii="Times New Roman" w:hAnsi="Times New Roman" w:cs="Times New Roman"/>
          <w:b/>
          <w:color w:val="000000" w:themeColor="text1"/>
          <w:sz w:val="20"/>
          <w:szCs w:val="20"/>
        </w:rPr>
        <w:t>Acknowledgments</w:t>
      </w:r>
    </w:p>
    <w:p w14:paraId="4ED504C6" w14:textId="6D2837DD" w:rsidR="004F41A8" w:rsidRPr="00693B7A" w:rsidRDefault="004F41A8" w:rsidP="00871FE4">
      <w:pPr>
        <w:spacing w:after="0" w:line="240" w:lineRule="auto"/>
        <w:jc w:val="both"/>
        <w:rPr>
          <w:rFonts w:ascii="Times New Roman" w:hAnsi="Times New Roman" w:cs="Times New Roman"/>
          <w:b/>
          <w:color w:val="000000" w:themeColor="text1"/>
          <w:sz w:val="20"/>
          <w:szCs w:val="20"/>
        </w:rPr>
      </w:pPr>
    </w:p>
    <w:p w14:paraId="4D7CCF25" w14:textId="3A143597" w:rsidR="002F3239" w:rsidRDefault="00F5664F">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 xml:space="preserve">This research was funded by </w:t>
      </w:r>
      <w:r w:rsidRPr="002F3239">
        <w:rPr>
          <w:rFonts w:ascii="Times New Roman" w:hAnsi="Times New Roman" w:cs="Times New Roman"/>
          <w:color w:val="000000" w:themeColor="text1"/>
          <w:sz w:val="20"/>
          <w:szCs w:val="20"/>
        </w:rPr>
        <w:t>The Ocean Foundation</w:t>
      </w:r>
      <w:r>
        <w:rPr>
          <w:rFonts w:ascii="Times New Roman" w:hAnsi="Times New Roman" w:cs="Times New Roman"/>
          <w:color w:val="000000" w:themeColor="text1"/>
          <w:sz w:val="20"/>
          <w:szCs w:val="20"/>
        </w:rPr>
        <w:t xml:space="preserve">. </w:t>
      </w:r>
      <w:r w:rsidR="002F3239" w:rsidRPr="002F3239">
        <w:rPr>
          <w:rFonts w:ascii="Times New Roman" w:hAnsi="Times New Roman" w:cs="Times New Roman"/>
          <w:color w:val="000000" w:themeColor="text1"/>
          <w:sz w:val="20"/>
          <w:szCs w:val="20"/>
        </w:rPr>
        <w:t xml:space="preserve">Many thanks to </w:t>
      </w:r>
      <w:r w:rsidR="00FD6810">
        <w:rPr>
          <w:rFonts w:ascii="Times New Roman" w:hAnsi="Times New Roman" w:cs="Times New Roman"/>
          <w:color w:val="000000" w:themeColor="text1"/>
          <w:sz w:val="20"/>
          <w:szCs w:val="20"/>
        </w:rPr>
        <w:t xml:space="preserve">John Walter, Adrian Hordyk, Quang Huynh, Shana Miller and Grantly Galland for their helpful comments on this work. </w:t>
      </w:r>
    </w:p>
    <w:p w14:paraId="0F58351B" w14:textId="77777777" w:rsidR="0073500C" w:rsidRDefault="0073500C">
      <w:pPr>
        <w:rPr>
          <w:rFonts w:ascii="Times New Roman" w:hAnsi="Times New Roman" w:cs="Times New Roman"/>
          <w:b/>
          <w:bCs/>
          <w:color w:val="000000" w:themeColor="text1"/>
          <w:sz w:val="20"/>
          <w:szCs w:val="20"/>
        </w:rPr>
      </w:pPr>
    </w:p>
    <w:p w14:paraId="414C1DCB" w14:textId="5F064A2B" w:rsidR="005C36DC" w:rsidRDefault="005C36DC">
      <w:pP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References</w:t>
      </w:r>
    </w:p>
    <w:p w14:paraId="3EA74F21" w14:textId="77777777" w:rsidR="00FD6810" w:rsidRPr="00FD6810" w:rsidRDefault="00FD6810" w:rsidP="00FD6810">
      <w:pPr>
        <w:ind w:left="426" w:hanging="426"/>
        <w:rPr>
          <w:rFonts w:ascii="Times New Roman" w:hAnsi="Times New Roman" w:cs="Times New Roman"/>
          <w:color w:val="000000" w:themeColor="text1"/>
          <w:sz w:val="20"/>
          <w:szCs w:val="20"/>
          <w:lang w:val="en-CA"/>
        </w:rPr>
      </w:pPr>
      <w:r w:rsidRPr="00FD6810">
        <w:rPr>
          <w:rFonts w:ascii="Times New Roman" w:hAnsi="Times New Roman" w:cs="Times New Roman"/>
          <w:color w:val="000000" w:themeColor="text1"/>
          <w:sz w:val="20"/>
          <w:szCs w:val="20"/>
          <w:lang w:val="en-CA"/>
        </w:rPr>
        <w:t>Anonymous. 2017. REPORT OF THE 2017 ICCAT SHORTFIN MAKO ASSESSMENT MEETING. SCRS/2017/007 Collect. Vol. Sci. Pap. ICCAT, 74(4): 1465-1561.</w:t>
      </w:r>
    </w:p>
    <w:p w14:paraId="33936C52" w14:textId="77777777" w:rsidR="00FD6810" w:rsidRPr="00FD6810" w:rsidRDefault="00FD6810" w:rsidP="00FD6810">
      <w:pPr>
        <w:ind w:left="426" w:hanging="426"/>
        <w:rPr>
          <w:rFonts w:ascii="Times New Roman" w:hAnsi="Times New Roman" w:cs="Times New Roman"/>
          <w:color w:val="000000" w:themeColor="text1"/>
          <w:sz w:val="20"/>
          <w:szCs w:val="20"/>
          <w:lang w:val="en-CA"/>
        </w:rPr>
      </w:pPr>
      <w:r w:rsidRPr="00FD6810">
        <w:rPr>
          <w:rFonts w:ascii="Times New Roman" w:hAnsi="Times New Roman" w:cs="Times New Roman"/>
          <w:color w:val="000000" w:themeColor="text1"/>
          <w:sz w:val="20"/>
          <w:szCs w:val="20"/>
          <w:lang w:val="en-CA"/>
        </w:rPr>
        <w:t>Anonymous. 2018. REPORT OF THE 2018 ICCAT BLUE MARLIN STOCK ASSESSMENT MEETING. SCRS/2018/008. Collect. Vol. Sci. Pap. ICCAT, 75(5): 813-888.</w:t>
      </w:r>
    </w:p>
    <w:p w14:paraId="39AF5CA2" w14:textId="77777777" w:rsidR="00FD6810" w:rsidRPr="00FD6810" w:rsidRDefault="00FD6810" w:rsidP="00FD6810">
      <w:pPr>
        <w:ind w:left="426" w:hanging="426"/>
        <w:rPr>
          <w:rFonts w:ascii="Times New Roman" w:hAnsi="Times New Roman" w:cs="Times New Roman"/>
          <w:color w:val="000000" w:themeColor="text1"/>
          <w:sz w:val="20"/>
          <w:szCs w:val="20"/>
          <w:lang w:val="en-CA"/>
        </w:rPr>
      </w:pPr>
      <w:r w:rsidRPr="00FD6810">
        <w:rPr>
          <w:rFonts w:ascii="Times New Roman" w:hAnsi="Times New Roman" w:cs="Times New Roman"/>
          <w:color w:val="000000" w:themeColor="text1"/>
          <w:sz w:val="20"/>
          <w:szCs w:val="20"/>
          <w:lang w:val="en-CA"/>
        </w:rPr>
        <w:t>Anonymous. 2020. REPORT OF THE 2019 ICCAT WHITE MARLIN STOCK ASSESSMENT MEETING. SCRS/2019/009. Collect. Vol. Sci. Pap. ICCAT, 76(4): 97-181.</w:t>
      </w:r>
    </w:p>
    <w:p w14:paraId="17817A56" w14:textId="77777777" w:rsidR="00FD6810" w:rsidRDefault="00FD6810" w:rsidP="00FD6810">
      <w:pPr>
        <w:ind w:left="426" w:hanging="426"/>
        <w:rPr>
          <w:rFonts w:ascii="Times New Roman" w:hAnsi="Times New Roman" w:cs="Times New Roman"/>
          <w:color w:val="000000" w:themeColor="text1"/>
          <w:sz w:val="20"/>
          <w:szCs w:val="20"/>
          <w:lang w:val="en-CA"/>
        </w:rPr>
      </w:pPr>
      <w:r w:rsidRPr="00FD6810">
        <w:rPr>
          <w:rFonts w:ascii="Times New Roman" w:hAnsi="Times New Roman" w:cs="Times New Roman"/>
          <w:color w:val="000000" w:themeColor="text1"/>
          <w:sz w:val="20"/>
          <w:szCs w:val="20"/>
          <w:lang w:val="en-CA"/>
        </w:rPr>
        <w:t>Anonymous. 2021. REPORT OF THE 2021 BIGEYE STOCK ASSESSMENT MEETING. SCRS/2021/011. Collect. Vol. Sci. Pap. ICCAT, 78(2): 335-485.</w:t>
      </w:r>
    </w:p>
    <w:p w14:paraId="1F2B13F2" w14:textId="66085352" w:rsidR="00733247" w:rsidRPr="00FD6810" w:rsidRDefault="00733247" w:rsidP="00FD6810">
      <w:pPr>
        <w:ind w:left="426" w:hanging="426"/>
        <w:rPr>
          <w:rFonts w:ascii="Times New Roman" w:hAnsi="Times New Roman" w:cs="Times New Roman"/>
          <w:color w:val="000000" w:themeColor="text1"/>
          <w:sz w:val="20"/>
          <w:szCs w:val="20"/>
          <w:lang w:val="en-CA"/>
        </w:rPr>
      </w:pPr>
      <w:r>
        <w:rPr>
          <w:rFonts w:ascii="Times New Roman" w:hAnsi="Times New Roman" w:cs="Times New Roman"/>
          <w:color w:val="000000" w:themeColor="text1"/>
          <w:sz w:val="20"/>
          <w:szCs w:val="20"/>
          <w:lang w:val="en-CA"/>
        </w:rPr>
        <w:t xml:space="preserve">Algieri, B., Iania, L, Leccadito, A. 2023. Looking ahead: forecasting total energy carbon dioxide emissions. Cleaner Environmental Systems. 9. </w:t>
      </w:r>
      <w:r w:rsidRPr="00733247">
        <w:rPr>
          <w:rFonts w:ascii="Times New Roman" w:hAnsi="Times New Roman" w:cs="Times New Roman"/>
          <w:color w:val="000000" w:themeColor="text1"/>
          <w:sz w:val="20"/>
          <w:szCs w:val="20"/>
          <w:lang w:val="en-CA"/>
        </w:rPr>
        <w:t>https://doi.org/10.1016/j.cesys.2023.100112</w:t>
      </w:r>
    </w:p>
    <w:p w14:paraId="72F74F75" w14:textId="64BAE5B4" w:rsidR="00812B37" w:rsidRDefault="00914807" w:rsidP="00567DBC">
      <w:pPr>
        <w:ind w:left="426" w:hanging="426"/>
        <w:rPr>
          <w:rFonts w:ascii="Times New Roman" w:hAnsi="Times New Roman" w:cs="Times New Roman"/>
          <w:color w:val="000000" w:themeColor="text1"/>
          <w:sz w:val="20"/>
          <w:szCs w:val="20"/>
          <w:lang w:val="en-CA"/>
        </w:rPr>
      </w:pPr>
      <w:r w:rsidRPr="00914807">
        <w:rPr>
          <w:rFonts w:ascii="Times New Roman" w:hAnsi="Times New Roman" w:cs="Times New Roman"/>
          <w:color w:val="000000" w:themeColor="text1"/>
          <w:sz w:val="20"/>
          <w:szCs w:val="20"/>
          <w:lang w:val="en-CA"/>
        </w:rPr>
        <w:t>Atkinson D. 1994. Temperature and organism size—a biological law for ectotherms? Adv. Ecol. Res. 3:1–58</w:t>
      </w:r>
    </w:p>
    <w:p w14:paraId="1391A256" w14:textId="38F8ABC3" w:rsidR="00794AEB" w:rsidRDefault="00794AEB" w:rsidP="00567DBC">
      <w:pPr>
        <w:ind w:left="426" w:hanging="426"/>
        <w:rPr>
          <w:rFonts w:ascii="Times New Roman" w:hAnsi="Times New Roman" w:cs="Times New Roman"/>
          <w:color w:val="000000" w:themeColor="text1"/>
          <w:sz w:val="20"/>
          <w:szCs w:val="20"/>
          <w:lang w:val="en-CA"/>
        </w:rPr>
      </w:pPr>
      <w:r w:rsidRPr="00794AEB">
        <w:rPr>
          <w:rFonts w:ascii="Times New Roman" w:hAnsi="Times New Roman" w:cs="Times New Roman"/>
          <w:color w:val="000000" w:themeColor="text1"/>
          <w:sz w:val="20"/>
          <w:szCs w:val="20"/>
          <w:lang w:val="en-CA"/>
        </w:rPr>
        <w:t>Banks, S. C., Ling, S. D., Johnson, C. R., Piggott, M. P., Williamson, J. E., and Beheregaray, L. B. 2010. Genetic structure of a recent climate change-driven range extension. Mol. Ecol. 19, 2011–2024. doi: 10.1111/j.1365-294X.2010.04627.x</w:t>
      </w:r>
    </w:p>
    <w:p w14:paraId="0CA9687C" w14:textId="30852135" w:rsidR="00512D5A" w:rsidRDefault="00512D5A" w:rsidP="00567DBC">
      <w:pPr>
        <w:ind w:left="426" w:hanging="426"/>
        <w:rPr>
          <w:rFonts w:ascii="Times New Roman" w:hAnsi="Times New Roman" w:cs="Times New Roman"/>
          <w:color w:val="000000" w:themeColor="text1"/>
          <w:sz w:val="20"/>
          <w:szCs w:val="20"/>
          <w:lang w:val="en-CA"/>
        </w:rPr>
      </w:pPr>
      <w:r w:rsidRPr="00512D5A">
        <w:rPr>
          <w:rFonts w:ascii="Times New Roman" w:hAnsi="Times New Roman" w:cs="Times New Roman"/>
          <w:color w:val="000000" w:themeColor="text1"/>
          <w:sz w:val="20"/>
          <w:szCs w:val="20"/>
          <w:lang w:val="en-CA"/>
        </w:rPr>
        <w:t>Bell</w:t>
      </w:r>
      <w:r>
        <w:rPr>
          <w:rFonts w:ascii="Times New Roman" w:hAnsi="Times New Roman" w:cs="Times New Roman"/>
          <w:color w:val="000000" w:themeColor="text1"/>
          <w:sz w:val="20"/>
          <w:szCs w:val="20"/>
          <w:lang w:val="en-CA"/>
        </w:rPr>
        <w:t>,</w:t>
      </w:r>
      <w:r w:rsidRPr="00512D5A">
        <w:rPr>
          <w:rFonts w:ascii="Times New Roman" w:hAnsi="Times New Roman" w:cs="Times New Roman"/>
          <w:color w:val="000000" w:themeColor="text1"/>
          <w:sz w:val="20"/>
          <w:szCs w:val="20"/>
          <w:lang w:val="en-CA"/>
        </w:rPr>
        <w:t xml:space="preserve"> J</w:t>
      </w:r>
      <w:r>
        <w:rPr>
          <w:rFonts w:ascii="Times New Roman" w:hAnsi="Times New Roman" w:cs="Times New Roman"/>
          <w:color w:val="000000" w:themeColor="text1"/>
          <w:sz w:val="20"/>
          <w:szCs w:val="20"/>
          <w:lang w:val="en-CA"/>
        </w:rPr>
        <w:t>.</w:t>
      </w:r>
      <w:r w:rsidRPr="00512D5A">
        <w:rPr>
          <w:rFonts w:ascii="Times New Roman" w:hAnsi="Times New Roman" w:cs="Times New Roman"/>
          <w:color w:val="000000" w:themeColor="text1"/>
          <w:sz w:val="20"/>
          <w:szCs w:val="20"/>
          <w:lang w:val="en-CA"/>
        </w:rPr>
        <w:t>D</w:t>
      </w:r>
      <w:r>
        <w:rPr>
          <w:rFonts w:ascii="Times New Roman" w:hAnsi="Times New Roman" w:cs="Times New Roman"/>
          <w:color w:val="000000" w:themeColor="text1"/>
          <w:sz w:val="20"/>
          <w:szCs w:val="20"/>
          <w:lang w:val="en-CA"/>
        </w:rPr>
        <w:t>.</w:t>
      </w:r>
      <w:r w:rsidRPr="00512D5A">
        <w:rPr>
          <w:rFonts w:ascii="Times New Roman" w:hAnsi="Times New Roman" w:cs="Times New Roman"/>
          <w:color w:val="000000" w:themeColor="text1"/>
          <w:sz w:val="20"/>
          <w:szCs w:val="20"/>
          <w:lang w:val="en-CA"/>
        </w:rPr>
        <w:t>, Johnson</w:t>
      </w:r>
      <w:r>
        <w:rPr>
          <w:rFonts w:ascii="Times New Roman" w:hAnsi="Times New Roman" w:cs="Times New Roman"/>
          <w:color w:val="000000" w:themeColor="text1"/>
          <w:sz w:val="20"/>
          <w:szCs w:val="20"/>
          <w:lang w:val="en-CA"/>
        </w:rPr>
        <w:t>,</w:t>
      </w:r>
      <w:r w:rsidRPr="00512D5A">
        <w:rPr>
          <w:rFonts w:ascii="Times New Roman" w:hAnsi="Times New Roman" w:cs="Times New Roman"/>
          <w:color w:val="000000" w:themeColor="text1"/>
          <w:sz w:val="20"/>
          <w:szCs w:val="20"/>
          <w:lang w:val="en-CA"/>
        </w:rPr>
        <w:t xml:space="preserve"> J</w:t>
      </w:r>
      <w:r>
        <w:rPr>
          <w:rFonts w:ascii="Times New Roman" w:hAnsi="Times New Roman" w:cs="Times New Roman"/>
          <w:color w:val="000000" w:themeColor="text1"/>
          <w:sz w:val="20"/>
          <w:szCs w:val="20"/>
          <w:lang w:val="en-CA"/>
        </w:rPr>
        <w:t>.</w:t>
      </w:r>
      <w:r w:rsidRPr="00512D5A">
        <w:rPr>
          <w:rFonts w:ascii="Times New Roman" w:hAnsi="Times New Roman" w:cs="Times New Roman"/>
          <w:color w:val="000000" w:themeColor="text1"/>
          <w:sz w:val="20"/>
          <w:szCs w:val="20"/>
          <w:lang w:val="en-CA"/>
        </w:rPr>
        <w:t>E</w:t>
      </w:r>
      <w:r>
        <w:rPr>
          <w:rFonts w:ascii="Times New Roman" w:hAnsi="Times New Roman" w:cs="Times New Roman"/>
          <w:color w:val="000000" w:themeColor="text1"/>
          <w:sz w:val="20"/>
          <w:szCs w:val="20"/>
          <w:lang w:val="en-CA"/>
        </w:rPr>
        <w:t>.,</w:t>
      </w:r>
      <w:r w:rsidRPr="00512D5A">
        <w:rPr>
          <w:rFonts w:ascii="Times New Roman" w:hAnsi="Times New Roman" w:cs="Times New Roman"/>
          <w:color w:val="000000" w:themeColor="text1"/>
          <w:sz w:val="20"/>
          <w:szCs w:val="20"/>
          <w:lang w:val="en-CA"/>
        </w:rPr>
        <w:t xml:space="preserve"> Hobday</w:t>
      </w:r>
      <w:r>
        <w:rPr>
          <w:rFonts w:ascii="Times New Roman" w:hAnsi="Times New Roman" w:cs="Times New Roman"/>
          <w:color w:val="000000" w:themeColor="text1"/>
          <w:sz w:val="20"/>
          <w:szCs w:val="20"/>
          <w:lang w:val="en-CA"/>
        </w:rPr>
        <w:t>,</w:t>
      </w:r>
      <w:r w:rsidRPr="00512D5A">
        <w:rPr>
          <w:rFonts w:ascii="Times New Roman" w:hAnsi="Times New Roman" w:cs="Times New Roman"/>
          <w:color w:val="000000" w:themeColor="text1"/>
          <w:sz w:val="20"/>
          <w:szCs w:val="20"/>
          <w:lang w:val="en-CA"/>
        </w:rPr>
        <w:t xml:space="preserve"> A</w:t>
      </w:r>
      <w:r>
        <w:rPr>
          <w:rFonts w:ascii="Times New Roman" w:hAnsi="Times New Roman" w:cs="Times New Roman"/>
          <w:color w:val="000000" w:themeColor="text1"/>
          <w:sz w:val="20"/>
          <w:szCs w:val="20"/>
          <w:lang w:val="en-CA"/>
        </w:rPr>
        <w:t>.</w:t>
      </w:r>
      <w:r w:rsidRPr="00512D5A">
        <w:rPr>
          <w:rFonts w:ascii="Times New Roman" w:hAnsi="Times New Roman" w:cs="Times New Roman"/>
          <w:color w:val="000000" w:themeColor="text1"/>
          <w:sz w:val="20"/>
          <w:szCs w:val="20"/>
          <w:lang w:val="en-CA"/>
        </w:rPr>
        <w:t>J</w:t>
      </w:r>
      <w:r>
        <w:rPr>
          <w:rFonts w:ascii="Times New Roman" w:hAnsi="Times New Roman" w:cs="Times New Roman"/>
          <w:color w:val="000000" w:themeColor="text1"/>
          <w:sz w:val="20"/>
          <w:szCs w:val="20"/>
          <w:lang w:val="en-CA"/>
        </w:rPr>
        <w:t>.</w:t>
      </w:r>
      <w:r w:rsidRPr="00512D5A">
        <w:rPr>
          <w:rFonts w:ascii="Times New Roman" w:hAnsi="Times New Roman" w:cs="Times New Roman"/>
          <w:color w:val="000000" w:themeColor="text1"/>
          <w:sz w:val="20"/>
          <w:szCs w:val="20"/>
          <w:lang w:val="en-CA"/>
        </w:rPr>
        <w:t xml:space="preserve"> 2011</w:t>
      </w:r>
      <w:r>
        <w:rPr>
          <w:rFonts w:ascii="Times New Roman" w:hAnsi="Times New Roman" w:cs="Times New Roman"/>
          <w:color w:val="000000" w:themeColor="text1"/>
          <w:sz w:val="20"/>
          <w:szCs w:val="20"/>
          <w:lang w:val="en-CA"/>
        </w:rPr>
        <w:t>.</w:t>
      </w:r>
      <w:r w:rsidRPr="00512D5A">
        <w:rPr>
          <w:rFonts w:ascii="Times New Roman" w:hAnsi="Times New Roman" w:cs="Times New Roman"/>
          <w:color w:val="000000" w:themeColor="text1"/>
          <w:sz w:val="20"/>
          <w:szCs w:val="20"/>
          <w:lang w:val="en-CA"/>
        </w:rPr>
        <w:t xml:space="preserve"> Vulnerability of Tropical Pacific Fisheries and Aquaculture to Climate Change. Secretariat of the Pacific Community, Noumea, New Caledonia.</w:t>
      </w:r>
    </w:p>
    <w:p w14:paraId="5F3BFDBA" w14:textId="4F563C99" w:rsidR="001B753A" w:rsidRDefault="001B753A" w:rsidP="00567DBC">
      <w:pPr>
        <w:ind w:left="426" w:hanging="426"/>
        <w:rPr>
          <w:rFonts w:ascii="Times New Roman" w:hAnsi="Times New Roman" w:cs="Times New Roman"/>
          <w:color w:val="000000" w:themeColor="text1"/>
          <w:sz w:val="20"/>
          <w:szCs w:val="20"/>
          <w:lang w:val="en-CA"/>
        </w:rPr>
      </w:pPr>
      <w:r w:rsidRPr="001B753A">
        <w:rPr>
          <w:rFonts w:ascii="Times New Roman" w:hAnsi="Times New Roman" w:cs="Times New Roman"/>
          <w:color w:val="000000" w:themeColor="text1"/>
          <w:sz w:val="20"/>
          <w:szCs w:val="20"/>
          <w:lang w:val="en-CA"/>
        </w:rPr>
        <w:t>Beaugrand, G. 2009. Decadal changes in climate and ecosystems in the North Atlantic Ocean and adjacent seas. Deep Sea Res. II Top. Stud. Oceanogr. 56, 656–673. doi: 10.1016/j.dsr2.2008.12.022</w:t>
      </w:r>
    </w:p>
    <w:p w14:paraId="5C8FC67A" w14:textId="4D44EAC7" w:rsidR="0080129D" w:rsidRDefault="0080129D" w:rsidP="00567DBC">
      <w:pPr>
        <w:ind w:left="426" w:hanging="426"/>
        <w:rPr>
          <w:rFonts w:ascii="Times New Roman" w:hAnsi="Times New Roman" w:cs="Times New Roman"/>
          <w:color w:val="000000" w:themeColor="text1"/>
          <w:sz w:val="20"/>
          <w:szCs w:val="20"/>
          <w:lang w:val="en-CA"/>
        </w:rPr>
      </w:pPr>
      <w:r>
        <w:rPr>
          <w:rFonts w:ascii="Times New Roman" w:hAnsi="Times New Roman" w:cs="Times New Roman"/>
          <w:color w:val="000000" w:themeColor="text1"/>
          <w:sz w:val="20"/>
          <w:szCs w:val="20"/>
          <w:lang w:val="en-CA"/>
        </w:rPr>
        <w:t xml:space="preserve">Beaugrand, G., Brander, K.M., Lindley, A.J., Souissi, S., Reid, P. C. 2003. Plankton effect on cod recruitment in the North Sea. Nature Letters. 426: 661 – 664. </w:t>
      </w:r>
    </w:p>
    <w:p w14:paraId="5D9E02F6" w14:textId="73319F86" w:rsidR="00E036FB" w:rsidRDefault="00E036FB" w:rsidP="00567DBC">
      <w:pPr>
        <w:ind w:left="426" w:hanging="426"/>
        <w:rPr>
          <w:rFonts w:ascii="Times New Roman" w:hAnsi="Times New Roman" w:cs="Times New Roman"/>
          <w:color w:val="000000" w:themeColor="text1"/>
          <w:sz w:val="20"/>
          <w:szCs w:val="20"/>
          <w:lang w:val="en-CA"/>
        </w:rPr>
      </w:pPr>
      <w:r w:rsidRPr="00E036FB">
        <w:rPr>
          <w:rFonts w:ascii="Times New Roman" w:hAnsi="Times New Roman" w:cs="Times New Roman"/>
          <w:color w:val="000000" w:themeColor="text1"/>
          <w:sz w:val="20"/>
          <w:szCs w:val="20"/>
          <w:lang w:val="en-CA"/>
        </w:rPr>
        <w:t>Beaugrand, G., and Kirby, R. R. 2010. Spatial changes in the sensitivity of Atlantic cod to climate-driven effects in the plankton. Clim. Res. 41, 15–19. doi: 10.3354/cr00838</w:t>
      </w:r>
    </w:p>
    <w:p w14:paraId="2C10A52C" w14:textId="085A94F2" w:rsidR="00812B37" w:rsidRDefault="00812B37" w:rsidP="00567DBC">
      <w:pPr>
        <w:ind w:left="426" w:hanging="426"/>
        <w:rPr>
          <w:rStyle w:val="Hyperlink"/>
          <w:rFonts w:ascii="Times New Roman" w:hAnsi="Times New Roman" w:cs="Times New Roman"/>
          <w:sz w:val="20"/>
          <w:szCs w:val="20"/>
          <w:lang w:val="en-CA"/>
        </w:rPr>
      </w:pPr>
      <w:r>
        <w:rPr>
          <w:rFonts w:ascii="Times New Roman" w:hAnsi="Times New Roman" w:cs="Times New Roman"/>
          <w:color w:val="000000" w:themeColor="text1"/>
          <w:sz w:val="20"/>
          <w:szCs w:val="20"/>
          <w:lang w:val="en-CA"/>
        </w:rPr>
        <w:t xml:space="preserve">Beaugrand, G., Kirby, R.R. 2023. How do Marine Pelagic Species Respond to Climate Change? Theories and Observations. Annual Review of Marine Science. 2018 (10): 169-97. </w:t>
      </w:r>
      <w:r w:rsidR="009454E0" w:rsidRPr="0026047A">
        <w:rPr>
          <w:rFonts w:ascii="Times New Roman" w:hAnsi="Times New Roman" w:cs="Times New Roman"/>
          <w:sz w:val="20"/>
          <w:szCs w:val="20"/>
          <w:lang w:val="en-CA"/>
        </w:rPr>
        <w:t>https://doi.org/10.1146/annurev-marine-121916063304</w:t>
      </w:r>
    </w:p>
    <w:p w14:paraId="08023922" w14:textId="77777777" w:rsidR="00512D5A" w:rsidRDefault="00512D5A" w:rsidP="00512D5A">
      <w:pPr>
        <w:ind w:left="426" w:hanging="426"/>
        <w:rPr>
          <w:rFonts w:ascii="Times New Roman" w:hAnsi="Times New Roman" w:cs="Times New Roman"/>
          <w:color w:val="000000" w:themeColor="text1"/>
          <w:sz w:val="20"/>
          <w:szCs w:val="20"/>
          <w:lang w:val="en-CA"/>
        </w:rPr>
      </w:pPr>
      <w:r w:rsidRPr="00812B37">
        <w:rPr>
          <w:rFonts w:ascii="Times New Roman" w:hAnsi="Times New Roman" w:cs="Times New Roman"/>
          <w:color w:val="000000" w:themeColor="text1"/>
          <w:sz w:val="20"/>
          <w:szCs w:val="20"/>
          <w:lang w:val="en-CA"/>
        </w:rPr>
        <w:t>Bigg GR. 1996. The Oceans and Climate. Cambridge, UK: Cambridge Univ. Press</w:t>
      </w:r>
    </w:p>
    <w:p w14:paraId="655C8095" w14:textId="112E1156" w:rsidR="005F3AE3" w:rsidRDefault="005F3AE3" w:rsidP="005F3AE3">
      <w:pPr>
        <w:ind w:left="426" w:hanging="426"/>
        <w:rPr>
          <w:rFonts w:ascii="Times New Roman" w:hAnsi="Times New Roman" w:cs="Times New Roman"/>
          <w:color w:val="000000" w:themeColor="text1"/>
          <w:sz w:val="20"/>
          <w:szCs w:val="20"/>
          <w:lang w:val="en-CA"/>
        </w:rPr>
      </w:pPr>
      <w:r w:rsidRPr="005F3AE3">
        <w:rPr>
          <w:rFonts w:ascii="Times New Roman" w:hAnsi="Times New Roman" w:cs="Times New Roman"/>
          <w:color w:val="000000" w:themeColor="text1"/>
          <w:sz w:val="20"/>
          <w:szCs w:val="20"/>
          <w:lang w:val="en-CA"/>
        </w:rPr>
        <w:t>Brickman, D., Hebert, D., and Wang, Z. 2018. Mechanism for the recent ocean</w:t>
      </w:r>
      <w:r>
        <w:rPr>
          <w:rFonts w:ascii="Times New Roman" w:hAnsi="Times New Roman" w:cs="Times New Roman"/>
          <w:color w:val="000000" w:themeColor="text1"/>
          <w:sz w:val="20"/>
          <w:szCs w:val="20"/>
          <w:lang w:val="en-CA"/>
        </w:rPr>
        <w:t xml:space="preserve"> </w:t>
      </w:r>
      <w:r w:rsidRPr="005F3AE3">
        <w:rPr>
          <w:rFonts w:ascii="Times New Roman" w:hAnsi="Times New Roman" w:cs="Times New Roman"/>
          <w:color w:val="000000" w:themeColor="text1"/>
          <w:sz w:val="20"/>
          <w:szCs w:val="20"/>
          <w:lang w:val="en-CA"/>
        </w:rPr>
        <w:t>warming events on the Scotian Shelf of eastern Canada. Cont. Shelf Res. 156, 11–22. doi:10.1016/j.csr.2018.01.001</w:t>
      </w:r>
    </w:p>
    <w:p w14:paraId="519484BD" w14:textId="0484A47B" w:rsidR="005A3C70" w:rsidRDefault="005A3C70" w:rsidP="005A3C70">
      <w:pPr>
        <w:ind w:left="426" w:hanging="426"/>
        <w:rPr>
          <w:rFonts w:ascii="Times New Roman" w:hAnsi="Times New Roman" w:cs="Times New Roman"/>
          <w:color w:val="000000" w:themeColor="text1"/>
          <w:sz w:val="20"/>
          <w:szCs w:val="20"/>
          <w:lang w:val="en-CA"/>
        </w:rPr>
      </w:pPr>
      <w:r w:rsidRPr="005A3C70">
        <w:rPr>
          <w:rFonts w:ascii="Times New Roman" w:hAnsi="Times New Roman" w:cs="Times New Roman"/>
          <w:color w:val="000000" w:themeColor="text1"/>
          <w:sz w:val="20"/>
          <w:szCs w:val="20"/>
          <w:lang w:val="en-CA"/>
        </w:rPr>
        <w:t>Bushnell</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P</w:t>
      </w:r>
      <w:r>
        <w:rPr>
          <w:rFonts w:ascii="Times New Roman" w:hAnsi="Times New Roman" w:cs="Times New Roman"/>
          <w:color w:val="000000" w:themeColor="text1"/>
          <w:sz w:val="20"/>
          <w:szCs w:val="20"/>
          <w:lang w:val="en-CA"/>
        </w:rPr>
        <w:t xml:space="preserve">. </w:t>
      </w:r>
      <w:r w:rsidRPr="005A3C70">
        <w:rPr>
          <w:rFonts w:ascii="Times New Roman" w:hAnsi="Times New Roman" w:cs="Times New Roman"/>
          <w:color w:val="000000" w:themeColor="text1"/>
          <w:sz w:val="20"/>
          <w:szCs w:val="20"/>
          <w:lang w:val="en-CA"/>
        </w:rPr>
        <w:t>G</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and Brill</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R</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W</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1991 Responses of swimming skipjack (Katsuwonus pelamis)</w:t>
      </w:r>
      <w:r w:rsidR="000736F8">
        <w:rPr>
          <w:rFonts w:ascii="Times New Roman" w:hAnsi="Times New Roman" w:cs="Times New Roman"/>
          <w:color w:val="000000" w:themeColor="text1"/>
          <w:sz w:val="20"/>
          <w:szCs w:val="20"/>
          <w:lang w:val="en-CA"/>
        </w:rPr>
        <w:t xml:space="preserve"> </w:t>
      </w:r>
      <w:r w:rsidRPr="005A3C70">
        <w:rPr>
          <w:rFonts w:ascii="Times New Roman" w:hAnsi="Times New Roman" w:cs="Times New Roman"/>
          <w:color w:val="000000" w:themeColor="text1"/>
          <w:sz w:val="20"/>
          <w:szCs w:val="20"/>
          <w:lang w:val="en-CA"/>
        </w:rPr>
        <w:t>and yellowfin (Thunnus albacares) tunas exposed to acute hypoxia, and a model of their</w:t>
      </w:r>
      <w:r w:rsidR="000736F8">
        <w:rPr>
          <w:rFonts w:ascii="Times New Roman" w:hAnsi="Times New Roman" w:cs="Times New Roman"/>
          <w:color w:val="000000" w:themeColor="text1"/>
          <w:sz w:val="20"/>
          <w:szCs w:val="20"/>
          <w:lang w:val="en-CA"/>
        </w:rPr>
        <w:t xml:space="preserve"> </w:t>
      </w:r>
      <w:r w:rsidRPr="005A3C70">
        <w:rPr>
          <w:rFonts w:ascii="Times New Roman" w:hAnsi="Times New Roman" w:cs="Times New Roman"/>
          <w:color w:val="000000" w:themeColor="text1"/>
          <w:sz w:val="20"/>
          <w:szCs w:val="20"/>
          <w:lang w:val="en-CA"/>
        </w:rPr>
        <w:t>cardiorespiratory function. Physiological Zoology</w:t>
      </w:r>
      <w:r w:rsidR="000736F8">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64, 787–811.</w:t>
      </w:r>
    </w:p>
    <w:p w14:paraId="3A884E78" w14:textId="1A4312D4" w:rsidR="00371633" w:rsidRDefault="00371633" w:rsidP="00371633">
      <w:pPr>
        <w:ind w:left="426" w:hanging="426"/>
        <w:rPr>
          <w:rFonts w:ascii="Times New Roman" w:hAnsi="Times New Roman" w:cs="Times New Roman"/>
          <w:color w:val="000000" w:themeColor="text1"/>
          <w:sz w:val="20"/>
          <w:szCs w:val="20"/>
          <w:lang w:val="en-CA"/>
        </w:rPr>
      </w:pPr>
      <w:r w:rsidRPr="00371633">
        <w:rPr>
          <w:rFonts w:ascii="Times New Roman" w:hAnsi="Times New Roman" w:cs="Times New Roman"/>
          <w:color w:val="000000" w:themeColor="text1"/>
          <w:sz w:val="20"/>
          <w:szCs w:val="20"/>
          <w:lang w:val="en-CA"/>
        </w:rPr>
        <w:t>Cai,</w:t>
      </w:r>
      <w:r>
        <w:rPr>
          <w:rFonts w:ascii="Times New Roman" w:hAnsi="Times New Roman" w:cs="Times New Roman"/>
          <w:color w:val="000000" w:themeColor="text1"/>
          <w:sz w:val="20"/>
          <w:szCs w:val="20"/>
          <w:lang w:val="en-CA"/>
        </w:rPr>
        <w:t xml:space="preserve"> </w:t>
      </w:r>
      <w:r w:rsidRPr="00371633">
        <w:rPr>
          <w:rFonts w:ascii="Times New Roman" w:hAnsi="Times New Roman" w:cs="Times New Roman"/>
          <w:color w:val="000000" w:themeColor="text1"/>
          <w:sz w:val="20"/>
          <w:szCs w:val="20"/>
          <w:lang w:val="en-CA"/>
        </w:rPr>
        <w:t>W.,</w:t>
      </w:r>
      <w:r>
        <w:rPr>
          <w:rFonts w:ascii="Times New Roman" w:hAnsi="Times New Roman" w:cs="Times New Roman"/>
          <w:color w:val="000000" w:themeColor="text1"/>
          <w:sz w:val="20"/>
          <w:szCs w:val="20"/>
          <w:lang w:val="en-CA"/>
        </w:rPr>
        <w:t xml:space="preserve"> </w:t>
      </w:r>
      <w:r w:rsidRPr="00371633">
        <w:rPr>
          <w:rFonts w:ascii="Times New Roman" w:hAnsi="Times New Roman" w:cs="Times New Roman"/>
          <w:color w:val="000000" w:themeColor="text1"/>
          <w:sz w:val="20"/>
          <w:szCs w:val="20"/>
          <w:lang w:val="en-CA"/>
        </w:rPr>
        <w:t>Shi,</w:t>
      </w:r>
      <w:r>
        <w:rPr>
          <w:rFonts w:ascii="Times New Roman" w:hAnsi="Times New Roman" w:cs="Times New Roman"/>
          <w:color w:val="000000" w:themeColor="text1"/>
          <w:sz w:val="20"/>
          <w:szCs w:val="20"/>
          <w:lang w:val="en-CA"/>
        </w:rPr>
        <w:t xml:space="preserve"> </w:t>
      </w:r>
      <w:r w:rsidRPr="00371633">
        <w:rPr>
          <w:rFonts w:ascii="Times New Roman" w:hAnsi="Times New Roman" w:cs="Times New Roman"/>
          <w:color w:val="000000" w:themeColor="text1"/>
          <w:sz w:val="20"/>
          <w:szCs w:val="20"/>
          <w:lang w:val="en-CA"/>
        </w:rPr>
        <w:t>G.,</w:t>
      </w:r>
      <w:r>
        <w:rPr>
          <w:rFonts w:ascii="Times New Roman" w:hAnsi="Times New Roman" w:cs="Times New Roman"/>
          <w:color w:val="000000" w:themeColor="text1"/>
          <w:sz w:val="20"/>
          <w:szCs w:val="20"/>
          <w:lang w:val="en-CA"/>
        </w:rPr>
        <w:t xml:space="preserve"> </w:t>
      </w:r>
      <w:r w:rsidRPr="00371633">
        <w:rPr>
          <w:rFonts w:ascii="Times New Roman" w:hAnsi="Times New Roman" w:cs="Times New Roman"/>
          <w:color w:val="000000" w:themeColor="text1"/>
          <w:sz w:val="20"/>
          <w:szCs w:val="20"/>
          <w:lang w:val="en-CA"/>
        </w:rPr>
        <w:t>Cowan,</w:t>
      </w:r>
      <w:r>
        <w:rPr>
          <w:rFonts w:ascii="Times New Roman" w:hAnsi="Times New Roman" w:cs="Times New Roman"/>
          <w:color w:val="000000" w:themeColor="text1"/>
          <w:sz w:val="20"/>
          <w:szCs w:val="20"/>
          <w:lang w:val="en-CA"/>
        </w:rPr>
        <w:t xml:space="preserve"> </w:t>
      </w:r>
      <w:r w:rsidRPr="00371633">
        <w:rPr>
          <w:rFonts w:ascii="Times New Roman" w:hAnsi="Times New Roman" w:cs="Times New Roman"/>
          <w:color w:val="000000" w:themeColor="text1"/>
          <w:sz w:val="20"/>
          <w:szCs w:val="20"/>
          <w:lang w:val="en-CA"/>
        </w:rPr>
        <w:t>T.,</w:t>
      </w:r>
      <w:r>
        <w:rPr>
          <w:rFonts w:ascii="Times New Roman" w:hAnsi="Times New Roman" w:cs="Times New Roman"/>
          <w:color w:val="000000" w:themeColor="text1"/>
          <w:sz w:val="20"/>
          <w:szCs w:val="20"/>
          <w:lang w:val="en-CA"/>
        </w:rPr>
        <w:t xml:space="preserve"> </w:t>
      </w:r>
      <w:r w:rsidRPr="00371633">
        <w:rPr>
          <w:rFonts w:ascii="Times New Roman" w:hAnsi="Times New Roman" w:cs="Times New Roman"/>
          <w:color w:val="000000" w:themeColor="text1"/>
          <w:sz w:val="20"/>
          <w:szCs w:val="20"/>
          <w:lang w:val="en-CA"/>
        </w:rPr>
        <w:t>Bi,</w:t>
      </w:r>
      <w:r>
        <w:rPr>
          <w:rFonts w:ascii="Times New Roman" w:hAnsi="Times New Roman" w:cs="Times New Roman"/>
          <w:color w:val="000000" w:themeColor="text1"/>
          <w:sz w:val="20"/>
          <w:szCs w:val="20"/>
          <w:lang w:val="en-CA"/>
        </w:rPr>
        <w:t xml:space="preserve"> </w:t>
      </w:r>
      <w:r w:rsidRPr="00371633">
        <w:rPr>
          <w:rFonts w:ascii="Times New Roman" w:hAnsi="Times New Roman" w:cs="Times New Roman"/>
          <w:color w:val="000000" w:themeColor="text1"/>
          <w:sz w:val="20"/>
          <w:szCs w:val="20"/>
          <w:lang w:val="en-CA"/>
        </w:rPr>
        <w:t>D.</w:t>
      </w:r>
      <w:r>
        <w:rPr>
          <w:rFonts w:ascii="Times New Roman" w:hAnsi="Times New Roman" w:cs="Times New Roman"/>
          <w:color w:val="000000" w:themeColor="text1"/>
          <w:sz w:val="20"/>
          <w:szCs w:val="20"/>
          <w:lang w:val="en-CA"/>
        </w:rPr>
        <w:t xml:space="preserve"> </w:t>
      </w:r>
      <w:r w:rsidRPr="00371633">
        <w:rPr>
          <w:rFonts w:ascii="Times New Roman" w:hAnsi="Times New Roman" w:cs="Times New Roman"/>
          <w:color w:val="000000" w:themeColor="text1"/>
          <w:sz w:val="20"/>
          <w:szCs w:val="20"/>
          <w:lang w:val="en-CA"/>
        </w:rPr>
        <w:t>,and</w:t>
      </w:r>
      <w:r>
        <w:rPr>
          <w:rFonts w:ascii="Times New Roman" w:hAnsi="Times New Roman" w:cs="Times New Roman"/>
          <w:color w:val="000000" w:themeColor="text1"/>
          <w:sz w:val="20"/>
          <w:szCs w:val="20"/>
          <w:lang w:val="en-CA"/>
        </w:rPr>
        <w:t xml:space="preserve"> </w:t>
      </w:r>
      <w:r w:rsidRPr="00371633">
        <w:rPr>
          <w:rFonts w:ascii="Times New Roman" w:hAnsi="Times New Roman" w:cs="Times New Roman"/>
          <w:color w:val="000000" w:themeColor="text1"/>
          <w:sz w:val="20"/>
          <w:szCs w:val="20"/>
          <w:lang w:val="en-CA"/>
        </w:rPr>
        <w:t>Ribbe,</w:t>
      </w:r>
      <w:r>
        <w:rPr>
          <w:rFonts w:ascii="Times New Roman" w:hAnsi="Times New Roman" w:cs="Times New Roman"/>
          <w:color w:val="000000" w:themeColor="text1"/>
          <w:sz w:val="20"/>
          <w:szCs w:val="20"/>
          <w:lang w:val="en-CA"/>
        </w:rPr>
        <w:t xml:space="preserve"> </w:t>
      </w:r>
      <w:r w:rsidRPr="00371633">
        <w:rPr>
          <w:rFonts w:ascii="Times New Roman" w:hAnsi="Times New Roman" w:cs="Times New Roman"/>
          <w:color w:val="000000" w:themeColor="text1"/>
          <w:sz w:val="20"/>
          <w:szCs w:val="20"/>
          <w:lang w:val="en-CA"/>
        </w:rPr>
        <w:t>J.</w:t>
      </w:r>
      <w:r>
        <w:rPr>
          <w:rFonts w:ascii="Times New Roman" w:hAnsi="Times New Roman" w:cs="Times New Roman"/>
          <w:color w:val="000000" w:themeColor="text1"/>
          <w:sz w:val="20"/>
          <w:szCs w:val="20"/>
          <w:lang w:val="en-CA"/>
        </w:rPr>
        <w:t xml:space="preserve"> </w:t>
      </w:r>
      <w:r w:rsidRPr="00371633">
        <w:rPr>
          <w:rFonts w:ascii="Times New Roman" w:hAnsi="Times New Roman" w:cs="Times New Roman"/>
          <w:color w:val="000000" w:themeColor="text1"/>
          <w:sz w:val="20"/>
          <w:szCs w:val="20"/>
          <w:lang w:val="en-CA"/>
        </w:rPr>
        <w:t>2005.The</w:t>
      </w:r>
      <w:r>
        <w:rPr>
          <w:rFonts w:ascii="Times New Roman" w:hAnsi="Times New Roman" w:cs="Times New Roman"/>
          <w:color w:val="000000" w:themeColor="text1"/>
          <w:sz w:val="20"/>
          <w:szCs w:val="20"/>
          <w:lang w:val="en-CA"/>
        </w:rPr>
        <w:t xml:space="preserve"> </w:t>
      </w:r>
      <w:r w:rsidRPr="00371633">
        <w:rPr>
          <w:rFonts w:ascii="Times New Roman" w:hAnsi="Times New Roman" w:cs="Times New Roman"/>
          <w:color w:val="000000" w:themeColor="text1"/>
          <w:sz w:val="20"/>
          <w:szCs w:val="20"/>
          <w:lang w:val="en-CA"/>
        </w:rPr>
        <w:t>response</w:t>
      </w:r>
      <w:r>
        <w:rPr>
          <w:rFonts w:ascii="Times New Roman" w:hAnsi="Times New Roman" w:cs="Times New Roman"/>
          <w:color w:val="000000" w:themeColor="text1"/>
          <w:sz w:val="20"/>
          <w:szCs w:val="20"/>
          <w:lang w:val="en-CA"/>
        </w:rPr>
        <w:t xml:space="preserve">  of the </w:t>
      </w:r>
      <w:r w:rsidRPr="00371633">
        <w:rPr>
          <w:rFonts w:ascii="Times New Roman" w:hAnsi="Times New Roman" w:cs="Times New Roman"/>
          <w:color w:val="000000" w:themeColor="text1"/>
          <w:sz w:val="20"/>
          <w:szCs w:val="20"/>
          <w:lang w:val="en-CA"/>
        </w:rPr>
        <w:t>Southern</w:t>
      </w:r>
      <w:r>
        <w:rPr>
          <w:rFonts w:ascii="Times New Roman" w:hAnsi="Times New Roman" w:cs="Times New Roman"/>
          <w:color w:val="000000" w:themeColor="text1"/>
          <w:sz w:val="20"/>
          <w:szCs w:val="20"/>
          <w:lang w:val="en-CA"/>
        </w:rPr>
        <w:t xml:space="preserve"> </w:t>
      </w:r>
      <w:r w:rsidRPr="00371633">
        <w:rPr>
          <w:rFonts w:ascii="Times New Roman" w:hAnsi="Times New Roman" w:cs="Times New Roman"/>
          <w:color w:val="000000" w:themeColor="text1"/>
          <w:sz w:val="20"/>
          <w:szCs w:val="20"/>
          <w:lang w:val="en-CA"/>
        </w:rPr>
        <w:t>Annular</w:t>
      </w:r>
      <w:r>
        <w:rPr>
          <w:rFonts w:ascii="Times New Roman" w:hAnsi="Times New Roman" w:cs="Times New Roman"/>
          <w:color w:val="000000" w:themeColor="text1"/>
          <w:sz w:val="20"/>
          <w:szCs w:val="20"/>
          <w:lang w:val="en-CA"/>
        </w:rPr>
        <w:t xml:space="preserve"> </w:t>
      </w:r>
      <w:r w:rsidRPr="00371633">
        <w:rPr>
          <w:rFonts w:ascii="Times New Roman" w:hAnsi="Times New Roman" w:cs="Times New Roman"/>
          <w:color w:val="000000" w:themeColor="text1"/>
          <w:sz w:val="20"/>
          <w:szCs w:val="20"/>
          <w:lang w:val="en-CA"/>
        </w:rPr>
        <w:t>Mode,</w:t>
      </w:r>
      <w:r>
        <w:rPr>
          <w:rFonts w:ascii="Times New Roman" w:hAnsi="Times New Roman" w:cs="Times New Roman"/>
          <w:color w:val="000000" w:themeColor="text1"/>
          <w:sz w:val="20"/>
          <w:szCs w:val="20"/>
          <w:lang w:val="en-CA"/>
        </w:rPr>
        <w:t xml:space="preserve"> </w:t>
      </w:r>
      <w:r w:rsidRPr="00371633">
        <w:rPr>
          <w:rFonts w:ascii="Times New Roman" w:hAnsi="Times New Roman" w:cs="Times New Roman"/>
          <w:color w:val="000000" w:themeColor="text1"/>
          <w:sz w:val="20"/>
          <w:szCs w:val="20"/>
          <w:lang w:val="en-CA"/>
        </w:rPr>
        <w:t>the</w:t>
      </w:r>
      <w:r>
        <w:rPr>
          <w:rFonts w:ascii="Times New Roman" w:hAnsi="Times New Roman" w:cs="Times New Roman"/>
          <w:color w:val="000000" w:themeColor="text1"/>
          <w:sz w:val="20"/>
          <w:szCs w:val="20"/>
          <w:lang w:val="en-CA"/>
        </w:rPr>
        <w:t xml:space="preserve"> </w:t>
      </w:r>
      <w:r w:rsidRPr="00371633">
        <w:rPr>
          <w:rFonts w:ascii="Times New Roman" w:hAnsi="Times New Roman" w:cs="Times New Roman"/>
          <w:color w:val="000000" w:themeColor="text1"/>
          <w:sz w:val="20"/>
          <w:szCs w:val="20"/>
          <w:lang w:val="en-CA"/>
        </w:rPr>
        <w:t>East</w:t>
      </w:r>
      <w:r>
        <w:rPr>
          <w:rFonts w:ascii="Times New Roman" w:hAnsi="Times New Roman" w:cs="Times New Roman"/>
          <w:color w:val="000000" w:themeColor="text1"/>
          <w:sz w:val="20"/>
          <w:szCs w:val="20"/>
          <w:lang w:val="en-CA"/>
        </w:rPr>
        <w:t xml:space="preserve"> </w:t>
      </w:r>
      <w:r w:rsidRPr="00371633">
        <w:rPr>
          <w:rFonts w:ascii="Times New Roman" w:hAnsi="Times New Roman" w:cs="Times New Roman"/>
          <w:color w:val="000000" w:themeColor="text1"/>
          <w:sz w:val="20"/>
          <w:szCs w:val="20"/>
          <w:lang w:val="en-CA"/>
        </w:rPr>
        <w:t>Australian</w:t>
      </w:r>
      <w:r>
        <w:rPr>
          <w:rFonts w:ascii="Times New Roman" w:hAnsi="Times New Roman" w:cs="Times New Roman"/>
          <w:color w:val="000000" w:themeColor="text1"/>
          <w:sz w:val="20"/>
          <w:szCs w:val="20"/>
          <w:lang w:val="en-CA"/>
        </w:rPr>
        <w:t xml:space="preserve"> </w:t>
      </w:r>
      <w:r w:rsidRPr="00371633">
        <w:rPr>
          <w:rFonts w:ascii="Times New Roman" w:hAnsi="Times New Roman" w:cs="Times New Roman"/>
          <w:color w:val="000000" w:themeColor="text1"/>
          <w:sz w:val="20"/>
          <w:szCs w:val="20"/>
          <w:lang w:val="en-CA"/>
        </w:rPr>
        <w:t>Current,</w:t>
      </w:r>
      <w:r>
        <w:rPr>
          <w:rFonts w:ascii="Times New Roman" w:hAnsi="Times New Roman" w:cs="Times New Roman"/>
          <w:color w:val="000000" w:themeColor="text1"/>
          <w:sz w:val="20"/>
          <w:szCs w:val="20"/>
          <w:lang w:val="en-CA"/>
        </w:rPr>
        <w:t xml:space="preserve"> </w:t>
      </w:r>
      <w:r w:rsidRPr="00371633">
        <w:rPr>
          <w:rFonts w:ascii="Times New Roman" w:hAnsi="Times New Roman" w:cs="Times New Roman"/>
          <w:color w:val="000000" w:themeColor="text1"/>
          <w:sz w:val="20"/>
          <w:szCs w:val="20"/>
          <w:lang w:val="en-CA"/>
        </w:rPr>
        <w:t>and</w:t>
      </w:r>
      <w:r>
        <w:rPr>
          <w:rFonts w:ascii="Times New Roman" w:hAnsi="Times New Roman" w:cs="Times New Roman"/>
          <w:color w:val="000000" w:themeColor="text1"/>
          <w:sz w:val="20"/>
          <w:szCs w:val="20"/>
          <w:lang w:val="en-CA"/>
        </w:rPr>
        <w:t xml:space="preserve"> </w:t>
      </w:r>
      <w:r w:rsidRPr="00371633">
        <w:rPr>
          <w:rFonts w:ascii="Times New Roman" w:hAnsi="Times New Roman" w:cs="Times New Roman"/>
          <w:color w:val="000000" w:themeColor="text1"/>
          <w:sz w:val="20"/>
          <w:szCs w:val="20"/>
          <w:lang w:val="en-CA"/>
        </w:rPr>
        <w:t>the</w:t>
      </w:r>
      <w:r>
        <w:rPr>
          <w:rFonts w:ascii="Times New Roman" w:hAnsi="Times New Roman" w:cs="Times New Roman"/>
          <w:color w:val="000000" w:themeColor="text1"/>
          <w:sz w:val="20"/>
          <w:szCs w:val="20"/>
          <w:lang w:val="en-CA"/>
        </w:rPr>
        <w:t xml:space="preserve"> </w:t>
      </w:r>
      <w:r w:rsidRPr="00371633">
        <w:rPr>
          <w:rFonts w:ascii="Times New Roman" w:hAnsi="Times New Roman" w:cs="Times New Roman"/>
          <w:color w:val="000000" w:themeColor="text1"/>
          <w:sz w:val="20"/>
          <w:szCs w:val="20"/>
          <w:lang w:val="en-CA"/>
        </w:rPr>
        <w:t>southern mid-latitude</w:t>
      </w:r>
      <w:r>
        <w:rPr>
          <w:rFonts w:ascii="Times New Roman" w:hAnsi="Times New Roman" w:cs="Times New Roman"/>
          <w:color w:val="000000" w:themeColor="text1"/>
          <w:sz w:val="20"/>
          <w:szCs w:val="20"/>
          <w:lang w:val="en-CA"/>
        </w:rPr>
        <w:t xml:space="preserve"> </w:t>
      </w:r>
      <w:r w:rsidRPr="00371633">
        <w:rPr>
          <w:rFonts w:ascii="Times New Roman" w:hAnsi="Times New Roman" w:cs="Times New Roman"/>
          <w:color w:val="000000" w:themeColor="text1"/>
          <w:sz w:val="20"/>
          <w:szCs w:val="20"/>
          <w:lang w:val="en-CA"/>
        </w:rPr>
        <w:t>ocean</w:t>
      </w:r>
      <w:r>
        <w:rPr>
          <w:rFonts w:ascii="Times New Roman" w:hAnsi="Times New Roman" w:cs="Times New Roman"/>
          <w:color w:val="000000" w:themeColor="text1"/>
          <w:sz w:val="20"/>
          <w:szCs w:val="20"/>
          <w:lang w:val="en-CA"/>
        </w:rPr>
        <w:t xml:space="preserve"> </w:t>
      </w:r>
      <w:r w:rsidRPr="00371633">
        <w:rPr>
          <w:rFonts w:ascii="Times New Roman" w:hAnsi="Times New Roman" w:cs="Times New Roman"/>
          <w:color w:val="000000" w:themeColor="text1"/>
          <w:sz w:val="20"/>
          <w:szCs w:val="20"/>
          <w:lang w:val="en-CA"/>
        </w:rPr>
        <w:t>circulation</w:t>
      </w:r>
      <w:r>
        <w:rPr>
          <w:rFonts w:ascii="Times New Roman" w:hAnsi="Times New Roman" w:cs="Times New Roman"/>
          <w:color w:val="000000" w:themeColor="text1"/>
          <w:sz w:val="20"/>
          <w:szCs w:val="20"/>
          <w:lang w:val="en-CA"/>
        </w:rPr>
        <w:t xml:space="preserve"> </w:t>
      </w:r>
      <w:r w:rsidRPr="00371633">
        <w:rPr>
          <w:rFonts w:ascii="Times New Roman" w:hAnsi="Times New Roman" w:cs="Times New Roman"/>
          <w:color w:val="000000" w:themeColor="text1"/>
          <w:sz w:val="20"/>
          <w:szCs w:val="20"/>
          <w:lang w:val="en-CA"/>
        </w:rPr>
        <w:t>to</w:t>
      </w:r>
      <w:r>
        <w:rPr>
          <w:rFonts w:ascii="Times New Roman" w:hAnsi="Times New Roman" w:cs="Times New Roman"/>
          <w:color w:val="000000" w:themeColor="text1"/>
          <w:sz w:val="20"/>
          <w:szCs w:val="20"/>
          <w:lang w:val="en-CA"/>
        </w:rPr>
        <w:t xml:space="preserve"> </w:t>
      </w:r>
      <w:r w:rsidRPr="00371633">
        <w:rPr>
          <w:rFonts w:ascii="Times New Roman" w:hAnsi="Times New Roman" w:cs="Times New Roman"/>
          <w:color w:val="000000" w:themeColor="text1"/>
          <w:sz w:val="20"/>
          <w:szCs w:val="20"/>
          <w:lang w:val="en-CA"/>
        </w:rPr>
        <w:t>global</w:t>
      </w:r>
      <w:r>
        <w:rPr>
          <w:rFonts w:ascii="Times New Roman" w:hAnsi="Times New Roman" w:cs="Times New Roman"/>
          <w:color w:val="000000" w:themeColor="text1"/>
          <w:sz w:val="20"/>
          <w:szCs w:val="20"/>
          <w:lang w:val="en-CA"/>
        </w:rPr>
        <w:t xml:space="preserve"> </w:t>
      </w:r>
      <w:r w:rsidRPr="00371633">
        <w:rPr>
          <w:rFonts w:ascii="Times New Roman" w:hAnsi="Times New Roman" w:cs="Times New Roman"/>
          <w:color w:val="000000" w:themeColor="text1"/>
          <w:sz w:val="20"/>
          <w:szCs w:val="20"/>
          <w:lang w:val="en-CA"/>
        </w:rPr>
        <w:t>warming. Geophys.</w:t>
      </w:r>
      <w:r>
        <w:rPr>
          <w:rFonts w:ascii="Times New Roman" w:hAnsi="Times New Roman" w:cs="Times New Roman"/>
          <w:color w:val="000000" w:themeColor="text1"/>
          <w:sz w:val="20"/>
          <w:szCs w:val="20"/>
          <w:lang w:val="en-CA"/>
        </w:rPr>
        <w:t xml:space="preserve"> </w:t>
      </w:r>
      <w:r w:rsidRPr="00371633">
        <w:rPr>
          <w:rFonts w:ascii="Times New Roman" w:hAnsi="Times New Roman" w:cs="Times New Roman"/>
          <w:color w:val="000000" w:themeColor="text1"/>
          <w:sz w:val="20"/>
          <w:szCs w:val="20"/>
          <w:lang w:val="en-CA"/>
        </w:rPr>
        <w:t>Res.</w:t>
      </w:r>
      <w:r>
        <w:rPr>
          <w:rFonts w:ascii="Times New Roman" w:hAnsi="Times New Roman" w:cs="Times New Roman"/>
          <w:color w:val="000000" w:themeColor="text1"/>
          <w:sz w:val="20"/>
          <w:szCs w:val="20"/>
          <w:lang w:val="en-CA"/>
        </w:rPr>
        <w:t xml:space="preserve"> </w:t>
      </w:r>
      <w:r w:rsidRPr="00371633">
        <w:rPr>
          <w:rFonts w:ascii="Times New Roman" w:hAnsi="Times New Roman" w:cs="Times New Roman"/>
          <w:color w:val="000000" w:themeColor="text1"/>
          <w:sz w:val="20"/>
          <w:szCs w:val="20"/>
          <w:lang w:val="en-CA"/>
        </w:rPr>
        <w:t>Lett. 32,L23706.doi:10.1029/2005GL024701</w:t>
      </w:r>
    </w:p>
    <w:p w14:paraId="35A01579" w14:textId="1D6EAC0B" w:rsidR="005F3AE3" w:rsidRDefault="005F3AE3" w:rsidP="005F3AE3">
      <w:pPr>
        <w:ind w:left="426" w:hanging="426"/>
        <w:rPr>
          <w:rFonts w:ascii="Times New Roman" w:hAnsi="Times New Roman" w:cs="Times New Roman"/>
          <w:color w:val="000000" w:themeColor="text1"/>
          <w:sz w:val="20"/>
          <w:szCs w:val="20"/>
          <w:lang w:val="en-CA"/>
        </w:rPr>
      </w:pPr>
      <w:r w:rsidRPr="005F3AE3">
        <w:rPr>
          <w:rFonts w:ascii="Times New Roman" w:hAnsi="Times New Roman" w:cs="Times New Roman"/>
          <w:color w:val="000000" w:themeColor="text1"/>
          <w:sz w:val="20"/>
          <w:szCs w:val="20"/>
          <w:lang w:val="en-CA"/>
        </w:rPr>
        <w:t>Cai, W.-J., Hu, X., Huang, W.-J., Murrell, M. C., Lehrter, J. C., Lohrenz, S. E., et al.</w:t>
      </w:r>
      <w:r>
        <w:rPr>
          <w:rFonts w:ascii="Times New Roman" w:hAnsi="Times New Roman" w:cs="Times New Roman"/>
          <w:color w:val="000000" w:themeColor="text1"/>
          <w:sz w:val="20"/>
          <w:szCs w:val="20"/>
          <w:lang w:val="en-CA"/>
        </w:rPr>
        <w:t xml:space="preserve"> </w:t>
      </w:r>
      <w:r w:rsidRPr="005F3AE3">
        <w:rPr>
          <w:rFonts w:ascii="Times New Roman" w:hAnsi="Times New Roman" w:cs="Times New Roman"/>
          <w:color w:val="000000" w:themeColor="text1"/>
          <w:sz w:val="20"/>
          <w:szCs w:val="20"/>
          <w:lang w:val="en-CA"/>
        </w:rPr>
        <w:t>2011. Acidification of subsurface coastal waters enhanced by eutrophication. Nat.</w:t>
      </w:r>
      <w:r>
        <w:rPr>
          <w:rFonts w:ascii="Times New Roman" w:hAnsi="Times New Roman" w:cs="Times New Roman"/>
          <w:color w:val="000000" w:themeColor="text1"/>
          <w:sz w:val="20"/>
          <w:szCs w:val="20"/>
          <w:lang w:val="en-CA"/>
        </w:rPr>
        <w:t xml:space="preserve"> </w:t>
      </w:r>
      <w:r w:rsidRPr="005F3AE3">
        <w:rPr>
          <w:rFonts w:ascii="Times New Roman" w:hAnsi="Times New Roman" w:cs="Times New Roman"/>
          <w:color w:val="000000" w:themeColor="text1"/>
          <w:sz w:val="20"/>
          <w:szCs w:val="20"/>
          <w:lang w:val="en-CA"/>
        </w:rPr>
        <w:t>Geosci. 4, 766–770. doi: 10.1038/ngeo1297</w:t>
      </w:r>
    </w:p>
    <w:p w14:paraId="6D993C24" w14:textId="650BE173" w:rsidR="005A3C70" w:rsidRDefault="005A3C70" w:rsidP="005F3AE3">
      <w:pPr>
        <w:ind w:left="426" w:hanging="426"/>
        <w:rPr>
          <w:rFonts w:ascii="Times New Roman" w:hAnsi="Times New Roman" w:cs="Times New Roman"/>
          <w:color w:val="000000" w:themeColor="text1"/>
          <w:sz w:val="20"/>
          <w:szCs w:val="20"/>
          <w:lang w:val="en-CA"/>
        </w:rPr>
      </w:pPr>
      <w:r w:rsidRPr="005A3C70">
        <w:rPr>
          <w:rFonts w:ascii="Times New Roman" w:hAnsi="Times New Roman" w:cs="Times New Roman"/>
          <w:color w:val="000000" w:themeColor="text1"/>
          <w:sz w:val="20"/>
          <w:szCs w:val="20"/>
          <w:lang w:val="en-CA"/>
        </w:rPr>
        <w:t>Caldeira</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K</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Wickett</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M</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E</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2003</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Anthropogenic carbon and ocean pH. Nature 425, 365.</w:t>
      </w:r>
    </w:p>
    <w:p w14:paraId="7C3D48BB" w14:textId="79E2703D" w:rsidR="00D001F9" w:rsidRDefault="00D001F9" w:rsidP="00567DBC">
      <w:pPr>
        <w:ind w:left="426" w:hanging="426"/>
        <w:rPr>
          <w:rFonts w:ascii="Times New Roman" w:hAnsi="Times New Roman" w:cs="Times New Roman"/>
          <w:color w:val="000000" w:themeColor="text1"/>
          <w:sz w:val="20"/>
          <w:szCs w:val="20"/>
          <w:lang w:val="en-CA"/>
        </w:rPr>
      </w:pPr>
      <w:r w:rsidRPr="00D001F9">
        <w:rPr>
          <w:rFonts w:ascii="Times New Roman" w:hAnsi="Times New Roman" w:cs="Times New Roman"/>
          <w:color w:val="000000" w:themeColor="text1"/>
          <w:sz w:val="20"/>
          <w:szCs w:val="20"/>
          <w:lang w:val="en-CA"/>
        </w:rPr>
        <w:lastRenderedPageBreak/>
        <w:t>Carruthers, T.R. and Hordyk, A.R. 2018. Using management strategy evaluation to establish indicators of changing fisheries. Canadian Journal of Fisheries and Aquatic Sciences. DOI: 10.1139/cjfas-2018-0223</w:t>
      </w:r>
    </w:p>
    <w:p w14:paraId="102A6273" w14:textId="256058D9" w:rsidR="00FD6810" w:rsidRDefault="00FD6810" w:rsidP="00567DBC">
      <w:pPr>
        <w:ind w:left="426" w:hanging="426"/>
        <w:rPr>
          <w:rFonts w:ascii="Times New Roman" w:hAnsi="Times New Roman" w:cs="Times New Roman"/>
          <w:color w:val="000000" w:themeColor="text1"/>
          <w:sz w:val="20"/>
          <w:szCs w:val="20"/>
          <w:lang w:val="en-CA"/>
        </w:rPr>
      </w:pPr>
      <w:r>
        <w:rPr>
          <w:rFonts w:ascii="Times New Roman" w:hAnsi="Times New Roman" w:cs="Times New Roman"/>
          <w:color w:val="000000" w:themeColor="text1"/>
          <w:sz w:val="20"/>
          <w:szCs w:val="20"/>
          <w:lang w:val="en-CA"/>
        </w:rPr>
        <w:t>Carruthers, T.R., Huynh, Q., Taylor, N. 2024. EcoTest phase III: simulation testing ecosystem indicators. SCRS/2024/087.</w:t>
      </w:r>
    </w:p>
    <w:p w14:paraId="37399A51" w14:textId="46FED59E" w:rsidR="00AD3EC1" w:rsidRDefault="00AD3EC1" w:rsidP="00AD3EC1">
      <w:pPr>
        <w:ind w:left="426" w:hanging="426"/>
        <w:rPr>
          <w:rFonts w:ascii="Times New Roman" w:hAnsi="Times New Roman" w:cs="Times New Roman"/>
          <w:color w:val="000000" w:themeColor="text1"/>
          <w:sz w:val="20"/>
          <w:szCs w:val="20"/>
          <w:lang w:val="en-CA"/>
        </w:rPr>
      </w:pPr>
      <w:r w:rsidRPr="00AD3EC1">
        <w:rPr>
          <w:rFonts w:ascii="Times New Roman" w:hAnsi="Times New Roman" w:cs="Times New Roman"/>
          <w:color w:val="000000" w:themeColor="text1"/>
          <w:sz w:val="20"/>
          <w:szCs w:val="20"/>
          <w:lang w:val="en-CA"/>
        </w:rPr>
        <w:t>Cayré</w:t>
      </w:r>
      <w:r>
        <w:rPr>
          <w:rFonts w:ascii="Times New Roman" w:hAnsi="Times New Roman" w:cs="Times New Roman"/>
          <w:color w:val="000000" w:themeColor="text1"/>
          <w:sz w:val="20"/>
          <w:szCs w:val="20"/>
          <w:lang w:val="en-CA"/>
        </w:rPr>
        <w:t>,</w:t>
      </w:r>
      <w:r w:rsidRPr="00AD3EC1">
        <w:rPr>
          <w:rFonts w:ascii="Times New Roman" w:hAnsi="Times New Roman" w:cs="Times New Roman"/>
          <w:color w:val="000000" w:themeColor="text1"/>
          <w:sz w:val="20"/>
          <w:szCs w:val="20"/>
          <w:lang w:val="en-CA"/>
        </w:rPr>
        <w:t xml:space="preserve"> P</w:t>
      </w:r>
      <w:r>
        <w:rPr>
          <w:rFonts w:ascii="Times New Roman" w:hAnsi="Times New Roman" w:cs="Times New Roman"/>
          <w:color w:val="000000" w:themeColor="text1"/>
          <w:sz w:val="20"/>
          <w:szCs w:val="20"/>
          <w:lang w:val="en-CA"/>
        </w:rPr>
        <w:t>.</w:t>
      </w:r>
      <w:r w:rsidRPr="00AD3EC1">
        <w:rPr>
          <w:rFonts w:ascii="Times New Roman" w:hAnsi="Times New Roman" w:cs="Times New Roman"/>
          <w:color w:val="000000" w:themeColor="text1"/>
          <w:sz w:val="20"/>
          <w:szCs w:val="20"/>
          <w:lang w:val="en-CA"/>
        </w:rPr>
        <w:t>F</w:t>
      </w:r>
      <w:r>
        <w:rPr>
          <w:rFonts w:ascii="Times New Roman" w:hAnsi="Times New Roman" w:cs="Times New Roman"/>
          <w:color w:val="000000" w:themeColor="text1"/>
          <w:sz w:val="20"/>
          <w:szCs w:val="20"/>
          <w:lang w:val="en-CA"/>
        </w:rPr>
        <w:t>.,</w:t>
      </w:r>
      <w:r w:rsidRPr="00AD3EC1">
        <w:rPr>
          <w:rFonts w:ascii="Times New Roman" w:hAnsi="Times New Roman" w:cs="Times New Roman"/>
          <w:color w:val="000000" w:themeColor="text1"/>
          <w:sz w:val="20"/>
          <w:szCs w:val="20"/>
          <w:lang w:val="en-CA"/>
        </w:rPr>
        <w:t xml:space="preserve"> Marsac</w:t>
      </w:r>
      <w:r>
        <w:rPr>
          <w:rFonts w:ascii="Times New Roman" w:hAnsi="Times New Roman" w:cs="Times New Roman"/>
          <w:color w:val="000000" w:themeColor="text1"/>
          <w:sz w:val="20"/>
          <w:szCs w:val="20"/>
          <w:lang w:val="en-CA"/>
        </w:rPr>
        <w:t>,</w:t>
      </w:r>
      <w:r w:rsidRPr="00AD3EC1">
        <w:rPr>
          <w:rFonts w:ascii="Times New Roman" w:hAnsi="Times New Roman" w:cs="Times New Roman"/>
          <w:color w:val="000000" w:themeColor="text1"/>
          <w:sz w:val="20"/>
          <w:szCs w:val="20"/>
          <w:lang w:val="en-CA"/>
        </w:rPr>
        <w:t xml:space="preserve"> F</w:t>
      </w:r>
      <w:r>
        <w:rPr>
          <w:rFonts w:ascii="Times New Roman" w:hAnsi="Times New Roman" w:cs="Times New Roman"/>
          <w:color w:val="000000" w:themeColor="text1"/>
          <w:sz w:val="20"/>
          <w:szCs w:val="20"/>
          <w:lang w:val="en-CA"/>
        </w:rPr>
        <w:t>.</w:t>
      </w:r>
      <w:r w:rsidRPr="00AD3EC1">
        <w:rPr>
          <w:rFonts w:ascii="Times New Roman" w:hAnsi="Times New Roman" w:cs="Times New Roman"/>
          <w:color w:val="000000" w:themeColor="text1"/>
          <w:sz w:val="20"/>
          <w:szCs w:val="20"/>
          <w:lang w:val="en-CA"/>
        </w:rPr>
        <w:t xml:space="preserve"> 1993</w:t>
      </w:r>
      <w:r>
        <w:rPr>
          <w:rFonts w:ascii="Times New Roman" w:hAnsi="Times New Roman" w:cs="Times New Roman"/>
          <w:color w:val="000000" w:themeColor="text1"/>
          <w:sz w:val="20"/>
          <w:szCs w:val="20"/>
          <w:lang w:val="en-CA"/>
        </w:rPr>
        <w:t>.</w:t>
      </w:r>
      <w:r w:rsidRPr="00AD3EC1">
        <w:rPr>
          <w:rFonts w:ascii="Times New Roman" w:hAnsi="Times New Roman" w:cs="Times New Roman"/>
          <w:color w:val="000000" w:themeColor="text1"/>
          <w:sz w:val="20"/>
          <w:szCs w:val="20"/>
          <w:lang w:val="en-CA"/>
        </w:rPr>
        <w:t xml:space="preserve"> Modelling the yellowfin tuna (Thunnus albacares) vertical</w:t>
      </w:r>
      <w:r>
        <w:rPr>
          <w:rFonts w:ascii="Times New Roman" w:hAnsi="Times New Roman" w:cs="Times New Roman"/>
          <w:color w:val="000000" w:themeColor="text1"/>
          <w:sz w:val="20"/>
          <w:szCs w:val="20"/>
          <w:lang w:val="en-CA"/>
        </w:rPr>
        <w:t xml:space="preserve"> </w:t>
      </w:r>
      <w:r w:rsidRPr="00AD3EC1">
        <w:rPr>
          <w:rFonts w:ascii="Times New Roman" w:hAnsi="Times New Roman" w:cs="Times New Roman"/>
          <w:color w:val="000000" w:themeColor="text1"/>
          <w:sz w:val="20"/>
          <w:szCs w:val="20"/>
          <w:lang w:val="en-CA"/>
        </w:rPr>
        <w:t>distribution using sonic tagging results and local environmental parameters. Aquatic</w:t>
      </w:r>
      <w:r>
        <w:rPr>
          <w:rFonts w:ascii="Times New Roman" w:hAnsi="Times New Roman" w:cs="Times New Roman"/>
          <w:color w:val="000000" w:themeColor="text1"/>
          <w:sz w:val="20"/>
          <w:szCs w:val="20"/>
          <w:lang w:val="en-CA"/>
        </w:rPr>
        <w:t xml:space="preserve"> </w:t>
      </w:r>
      <w:r w:rsidRPr="00AD3EC1">
        <w:rPr>
          <w:rFonts w:ascii="Times New Roman" w:hAnsi="Times New Roman" w:cs="Times New Roman"/>
          <w:color w:val="000000" w:themeColor="text1"/>
          <w:sz w:val="20"/>
          <w:szCs w:val="20"/>
          <w:lang w:val="en-CA"/>
        </w:rPr>
        <w:t>Living Resources 6, 1–14.</w:t>
      </w:r>
    </w:p>
    <w:p w14:paraId="07AD4EBE" w14:textId="1ED7EF0A" w:rsidR="000618F3" w:rsidRDefault="000618F3" w:rsidP="000618F3">
      <w:pPr>
        <w:ind w:left="426" w:hanging="426"/>
        <w:rPr>
          <w:rFonts w:ascii="Times New Roman" w:hAnsi="Times New Roman" w:cs="Times New Roman"/>
          <w:color w:val="000000" w:themeColor="text1"/>
          <w:sz w:val="20"/>
          <w:szCs w:val="20"/>
          <w:lang w:val="en-CA"/>
        </w:rPr>
      </w:pPr>
      <w:r w:rsidRPr="009836AC">
        <w:rPr>
          <w:rFonts w:ascii="Times New Roman" w:hAnsi="Times New Roman" w:cs="Times New Roman"/>
          <w:color w:val="000000" w:themeColor="text1"/>
          <w:sz w:val="20"/>
          <w:szCs w:val="20"/>
          <w:lang w:val="en-CA"/>
        </w:rPr>
        <w:t>Chang, Y.-L., Sun, C.-L., Chen, Y., Yeh, S.-Z., DiNardo, G., and Su1, N.-J. 2013. Modelling the impacts of environmental variation on the habitat suitability of swordfish, Xiphias gladius, in the equatorial Atlantic Ocean. ICES J. Mar. Sci. 70, 1000–1012. doi: 10.1093/icesjms/fss190</w:t>
      </w:r>
    </w:p>
    <w:p w14:paraId="6047A20B" w14:textId="6982A10C" w:rsidR="005A3C70" w:rsidRDefault="005A3C70" w:rsidP="005A3C70">
      <w:pPr>
        <w:ind w:left="426" w:hanging="426"/>
        <w:rPr>
          <w:rFonts w:ascii="Times New Roman" w:hAnsi="Times New Roman" w:cs="Times New Roman"/>
          <w:color w:val="000000" w:themeColor="text1"/>
          <w:sz w:val="20"/>
          <w:szCs w:val="20"/>
          <w:lang w:val="en-CA"/>
        </w:rPr>
      </w:pPr>
      <w:r w:rsidRPr="005A3C70">
        <w:rPr>
          <w:rFonts w:ascii="Times New Roman" w:hAnsi="Times New Roman" w:cs="Times New Roman"/>
          <w:color w:val="000000" w:themeColor="text1"/>
          <w:sz w:val="20"/>
          <w:szCs w:val="20"/>
          <w:lang w:val="en-CA"/>
        </w:rPr>
        <w:t>Checkley</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D</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M</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Jr, Dickson</w:t>
      </w:r>
      <w:r w:rsidR="0026047A">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A</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G</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Takahash</w:t>
      </w:r>
      <w:r w:rsidR="0026047A">
        <w:rPr>
          <w:rFonts w:ascii="Times New Roman" w:hAnsi="Times New Roman" w:cs="Times New Roman"/>
          <w:color w:val="000000" w:themeColor="text1"/>
          <w:sz w:val="20"/>
          <w:szCs w:val="20"/>
          <w:lang w:val="en-CA"/>
        </w:rPr>
        <w:t>i</w:t>
      </w:r>
      <w:r>
        <w:rPr>
          <w:rFonts w:ascii="Times New Roman" w:hAnsi="Times New Roman" w:cs="Times New Roman"/>
          <w:color w:val="000000" w:themeColor="text1"/>
          <w:sz w:val="20"/>
          <w:szCs w:val="20"/>
          <w:lang w:val="en-CA"/>
        </w:rPr>
        <w:t>,</w:t>
      </w:r>
      <w:r w:rsidR="0026047A">
        <w:rPr>
          <w:rFonts w:ascii="Times New Roman" w:hAnsi="Times New Roman" w:cs="Times New Roman"/>
          <w:color w:val="000000" w:themeColor="text1"/>
          <w:sz w:val="20"/>
          <w:szCs w:val="20"/>
          <w:lang w:val="en-CA"/>
        </w:rPr>
        <w:t xml:space="preserve"> I.</w:t>
      </w:r>
      <w:r w:rsidRPr="005A3C70">
        <w:rPr>
          <w:rFonts w:ascii="Times New Roman" w:hAnsi="Times New Roman" w:cs="Times New Roman"/>
          <w:color w:val="000000" w:themeColor="text1"/>
          <w:sz w:val="20"/>
          <w:szCs w:val="20"/>
          <w:lang w:val="en-CA"/>
        </w:rPr>
        <w:t xml:space="preserve"> M</w:t>
      </w:r>
      <w:r w:rsidR="0026047A">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Radich</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J</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A</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w:t>
      </w:r>
      <w:r>
        <w:rPr>
          <w:rFonts w:ascii="Times New Roman" w:hAnsi="Times New Roman" w:cs="Times New Roman"/>
          <w:color w:val="000000" w:themeColor="text1"/>
          <w:sz w:val="20"/>
          <w:szCs w:val="20"/>
          <w:lang w:val="en-CA"/>
        </w:rPr>
        <w:t>et al.</w:t>
      </w:r>
      <w:r w:rsidRPr="005A3C70">
        <w:rPr>
          <w:rFonts w:ascii="Times New Roman" w:hAnsi="Times New Roman" w:cs="Times New Roman"/>
          <w:color w:val="000000" w:themeColor="text1"/>
          <w:sz w:val="20"/>
          <w:szCs w:val="20"/>
          <w:lang w:val="en-CA"/>
        </w:rPr>
        <w:t xml:space="preserve"> 2009</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Elevated CO2</w:t>
      </w:r>
      <w:r>
        <w:rPr>
          <w:rFonts w:ascii="Times New Roman" w:hAnsi="Times New Roman" w:cs="Times New Roman"/>
          <w:color w:val="000000" w:themeColor="text1"/>
          <w:sz w:val="20"/>
          <w:szCs w:val="20"/>
          <w:lang w:val="en-CA"/>
        </w:rPr>
        <w:t xml:space="preserve"> </w:t>
      </w:r>
      <w:r w:rsidRPr="005A3C70">
        <w:rPr>
          <w:rFonts w:ascii="Times New Roman" w:hAnsi="Times New Roman" w:cs="Times New Roman"/>
          <w:color w:val="000000" w:themeColor="text1"/>
          <w:sz w:val="20"/>
          <w:szCs w:val="20"/>
          <w:lang w:val="en-CA"/>
        </w:rPr>
        <w:t>enhances growth in young fish. Science</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324, 1683.</w:t>
      </w:r>
    </w:p>
    <w:p w14:paraId="44E66B57" w14:textId="25901FB3" w:rsidR="008B2619" w:rsidRDefault="008B2619" w:rsidP="000618F3">
      <w:pPr>
        <w:ind w:left="426" w:hanging="426"/>
        <w:rPr>
          <w:rFonts w:ascii="Times New Roman" w:hAnsi="Times New Roman" w:cs="Times New Roman"/>
          <w:color w:val="000000" w:themeColor="text1"/>
          <w:sz w:val="20"/>
          <w:szCs w:val="20"/>
          <w:lang w:val="en-CA"/>
        </w:rPr>
      </w:pPr>
      <w:r w:rsidRPr="008B2619">
        <w:rPr>
          <w:rFonts w:ascii="Times New Roman" w:hAnsi="Times New Roman" w:cs="Times New Roman"/>
          <w:color w:val="000000" w:themeColor="text1"/>
          <w:sz w:val="20"/>
          <w:szCs w:val="20"/>
          <w:lang w:val="en-CA"/>
        </w:rPr>
        <w:t>Chevin, L. M., Collins, S., and Lefevre, F. 2013. Phenotypic plasticity and evolutionary demographic responses to climate change: taking theory out to the field. Funct. Ecol. 27, 966–979. doi: 10.1111/j.1365-2435.2012.02043.x</w:t>
      </w:r>
    </w:p>
    <w:p w14:paraId="488DB66B" w14:textId="1C00B764" w:rsidR="00CD6C05" w:rsidRDefault="00CD6C05" w:rsidP="00CD6C05">
      <w:pPr>
        <w:ind w:left="426" w:hanging="426"/>
        <w:rPr>
          <w:rFonts w:ascii="Times New Roman" w:hAnsi="Times New Roman" w:cs="Times New Roman"/>
          <w:color w:val="000000" w:themeColor="text1"/>
          <w:sz w:val="20"/>
          <w:szCs w:val="20"/>
          <w:lang w:val="en-CA"/>
        </w:rPr>
      </w:pPr>
      <w:r w:rsidRPr="00CD6C05">
        <w:rPr>
          <w:rFonts w:ascii="Times New Roman" w:hAnsi="Times New Roman" w:cs="Times New Roman"/>
          <w:color w:val="000000" w:themeColor="text1"/>
          <w:sz w:val="20"/>
          <w:szCs w:val="20"/>
          <w:lang w:val="en-CA"/>
        </w:rPr>
        <w:t>Chin, A., Kyne, P. M., Walker, T. I., and McAuley, R. B. 2010. An integrated risk</w:t>
      </w:r>
      <w:r>
        <w:rPr>
          <w:rFonts w:ascii="Times New Roman" w:hAnsi="Times New Roman" w:cs="Times New Roman"/>
          <w:color w:val="000000" w:themeColor="text1"/>
          <w:sz w:val="20"/>
          <w:szCs w:val="20"/>
          <w:lang w:val="en-CA"/>
        </w:rPr>
        <w:t xml:space="preserve"> </w:t>
      </w:r>
      <w:r w:rsidRPr="00CD6C05">
        <w:rPr>
          <w:rFonts w:ascii="Times New Roman" w:hAnsi="Times New Roman" w:cs="Times New Roman"/>
          <w:color w:val="000000" w:themeColor="text1"/>
          <w:sz w:val="20"/>
          <w:szCs w:val="20"/>
          <w:lang w:val="en-CA"/>
        </w:rPr>
        <w:t>assessment for climate change: analyzing the vulnerability of sharks and rays on</w:t>
      </w:r>
      <w:r>
        <w:rPr>
          <w:rFonts w:ascii="Times New Roman" w:hAnsi="Times New Roman" w:cs="Times New Roman"/>
          <w:color w:val="000000" w:themeColor="text1"/>
          <w:sz w:val="20"/>
          <w:szCs w:val="20"/>
          <w:lang w:val="en-CA"/>
        </w:rPr>
        <w:t xml:space="preserve"> </w:t>
      </w:r>
      <w:r w:rsidRPr="00CD6C05">
        <w:rPr>
          <w:rFonts w:ascii="Times New Roman" w:hAnsi="Times New Roman" w:cs="Times New Roman"/>
          <w:color w:val="000000" w:themeColor="text1"/>
          <w:sz w:val="20"/>
          <w:szCs w:val="20"/>
          <w:lang w:val="en-CA"/>
        </w:rPr>
        <w:t>Australia’s Great Barrier Reef. Glob. Change Biol. 16, 1936–1953. doi: 10.1111/j.1365-2486.2009.02128.x</w:t>
      </w:r>
    </w:p>
    <w:p w14:paraId="2AE35E23" w14:textId="37CEAFC2" w:rsidR="00836D8E" w:rsidRDefault="00836D8E" w:rsidP="00CD6C05">
      <w:pPr>
        <w:ind w:left="426" w:hanging="426"/>
        <w:rPr>
          <w:rFonts w:ascii="Times New Roman" w:hAnsi="Times New Roman" w:cs="Times New Roman"/>
          <w:color w:val="000000" w:themeColor="text1"/>
          <w:sz w:val="20"/>
          <w:szCs w:val="20"/>
          <w:lang w:val="en-CA"/>
        </w:rPr>
      </w:pPr>
      <w:r w:rsidRPr="00836D8E">
        <w:rPr>
          <w:rFonts w:ascii="Times New Roman" w:hAnsi="Times New Roman" w:cs="Times New Roman"/>
          <w:color w:val="000000" w:themeColor="text1"/>
          <w:sz w:val="20"/>
          <w:szCs w:val="20"/>
          <w:lang w:val="en-CA"/>
        </w:rPr>
        <w:t>Chown, S. L., Hoffmann, A. A., Kristensen, T. N., Angilletta, M. J., Stenseth, N. C., and Pertoldi, C. 2010. Adapting to climate change: a perspective from evolutionary physiology. Clim. Res. 43, 3–15. doi: 10.3354/cr00879</w:t>
      </w:r>
    </w:p>
    <w:p w14:paraId="02634F91" w14:textId="76F02D51" w:rsidR="00BC5906" w:rsidRDefault="00BC5906" w:rsidP="00BC5906">
      <w:pPr>
        <w:ind w:left="426" w:hanging="426"/>
        <w:rPr>
          <w:rFonts w:ascii="Times New Roman" w:hAnsi="Times New Roman" w:cs="Times New Roman"/>
          <w:color w:val="000000" w:themeColor="text1"/>
          <w:sz w:val="20"/>
          <w:szCs w:val="20"/>
          <w:lang w:val="en-CA"/>
        </w:rPr>
      </w:pPr>
      <w:r w:rsidRPr="00BC5906">
        <w:rPr>
          <w:rFonts w:ascii="Times New Roman" w:hAnsi="Times New Roman" w:cs="Times New Roman"/>
          <w:color w:val="000000" w:themeColor="text1"/>
          <w:sz w:val="20"/>
          <w:szCs w:val="20"/>
          <w:lang w:val="en-CA"/>
        </w:rPr>
        <w:t xml:space="preserve">Collie, </w:t>
      </w:r>
      <w:r>
        <w:rPr>
          <w:rFonts w:ascii="Times New Roman" w:hAnsi="Times New Roman" w:cs="Times New Roman"/>
          <w:color w:val="000000" w:themeColor="text1"/>
          <w:sz w:val="20"/>
          <w:szCs w:val="20"/>
          <w:lang w:val="en-CA"/>
        </w:rPr>
        <w:t xml:space="preserve">J.S., </w:t>
      </w:r>
      <w:r w:rsidRPr="00BC5906">
        <w:rPr>
          <w:rFonts w:ascii="Times New Roman" w:hAnsi="Times New Roman" w:cs="Times New Roman"/>
          <w:color w:val="000000" w:themeColor="text1"/>
          <w:sz w:val="20"/>
          <w:szCs w:val="20"/>
          <w:lang w:val="en-CA"/>
        </w:rPr>
        <w:t>R.J. Bell, S.B. Collie, C. Minto</w:t>
      </w:r>
      <w:r>
        <w:rPr>
          <w:rFonts w:ascii="Times New Roman" w:hAnsi="Times New Roman" w:cs="Times New Roman"/>
          <w:color w:val="000000" w:themeColor="text1"/>
          <w:sz w:val="20"/>
          <w:szCs w:val="20"/>
          <w:lang w:val="en-CA"/>
        </w:rPr>
        <w:t xml:space="preserve">. 2021. </w:t>
      </w:r>
      <w:r w:rsidRPr="00BC5906">
        <w:rPr>
          <w:rFonts w:ascii="Times New Roman" w:hAnsi="Times New Roman" w:cs="Times New Roman"/>
          <w:color w:val="000000" w:themeColor="text1"/>
          <w:sz w:val="20"/>
          <w:szCs w:val="20"/>
          <w:lang w:val="en-CA"/>
        </w:rPr>
        <w:t>Harvest strategies for climate-resilient fisheries</w:t>
      </w:r>
      <w:r>
        <w:rPr>
          <w:rFonts w:ascii="Times New Roman" w:hAnsi="Times New Roman" w:cs="Times New Roman"/>
          <w:color w:val="000000" w:themeColor="text1"/>
          <w:sz w:val="20"/>
          <w:szCs w:val="20"/>
          <w:lang w:val="en-CA"/>
        </w:rPr>
        <w:t xml:space="preserve">. </w:t>
      </w:r>
      <w:r w:rsidRPr="00BC5906">
        <w:rPr>
          <w:rFonts w:ascii="Times New Roman" w:hAnsi="Times New Roman" w:cs="Times New Roman"/>
          <w:color w:val="000000" w:themeColor="text1"/>
          <w:sz w:val="20"/>
          <w:szCs w:val="20"/>
          <w:lang w:val="en-CA"/>
        </w:rPr>
        <w:t>ICES J. Mar. Sci., 78 (2021), pp. 2774-2783</w:t>
      </w:r>
    </w:p>
    <w:p w14:paraId="4CF158B1" w14:textId="058407A9" w:rsidR="009454E0" w:rsidRDefault="009454E0" w:rsidP="009454E0">
      <w:pPr>
        <w:ind w:left="426" w:hanging="426"/>
        <w:rPr>
          <w:rFonts w:ascii="Times New Roman" w:hAnsi="Times New Roman" w:cs="Times New Roman"/>
          <w:color w:val="000000" w:themeColor="text1"/>
          <w:sz w:val="20"/>
          <w:szCs w:val="20"/>
          <w:lang w:val="en-CA"/>
        </w:rPr>
      </w:pPr>
      <w:r w:rsidRPr="009454E0">
        <w:rPr>
          <w:rFonts w:ascii="Times New Roman" w:hAnsi="Times New Roman" w:cs="Times New Roman"/>
          <w:color w:val="000000" w:themeColor="text1"/>
          <w:sz w:val="20"/>
          <w:szCs w:val="20"/>
          <w:lang w:val="en-CA"/>
        </w:rPr>
        <w:t>Comiso JC, Parkinson CL, Gersten R, Stock L. 2008. Accelerated decline in the Arctic sea ice cover. Geophys.</w:t>
      </w:r>
      <w:r>
        <w:rPr>
          <w:rFonts w:ascii="Times New Roman" w:hAnsi="Times New Roman" w:cs="Times New Roman"/>
          <w:color w:val="000000" w:themeColor="text1"/>
          <w:sz w:val="20"/>
          <w:szCs w:val="20"/>
          <w:lang w:val="en-CA"/>
        </w:rPr>
        <w:t xml:space="preserve"> </w:t>
      </w:r>
      <w:r w:rsidRPr="009454E0">
        <w:rPr>
          <w:rFonts w:ascii="Times New Roman" w:hAnsi="Times New Roman" w:cs="Times New Roman"/>
          <w:color w:val="000000" w:themeColor="text1"/>
          <w:sz w:val="20"/>
          <w:szCs w:val="20"/>
          <w:lang w:val="en-CA"/>
        </w:rPr>
        <w:t>Res. Lett. 35:L01703</w:t>
      </w:r>
    </w:p>
    <w:p w14:paraId="378DD065" w14:textId="77777777" w:rsidR="00FD6810" w:rsidRPr="00FD6810" w:rsidRDefault="00FD6810" w:rsidP="00FD6810">
      <w:pPr>
        <w:ind w:left="426" w:hanging="426"/>
        <w:rPr>
          <w:rFonts w:ascii="Times New Roman" w:hAnsi="Times New Roman" w:cs="Times New Roman"/>
          <w:color w:val="000000" w:themeColor="text1"/>
          <w:sz w:val="20"/>
          <w:szCs w:val="20"/>
          <w:lang w:val="en-CA"/>
        </w:rPr>
      </w:pPr>
      <w:r w:rsidRPr="00FD6810">
        <w:rPr>
          <w:rFonts w:ascii="Times New Roman" w:hAnsi="Times New Roman" w:cs="Times New Roman"/>
          <w:color w:val="000000" w:themeColor="text1"/>
          <w:sz w:val="20"/>
          <w:szCs w:val="20"/>
          <w:lang w:val="en-CA"/>
        </w:rPr>
        <w:t>Courtney, D. 2016. PRELIMINARY STOCK SYNTHESIS (SS3) MODEL RUNS CONDUCTED FOR NORTH ATLANTIC BLUE SHARK. SCRS/2015/151. Collect. Vol. Sci. Pap. ICCAT, 72(5): 1186-1232.</w:t>
      </w:r>
    </w:p>
    <w:p w14:paraId="5680766D" w14:textId="77777777" w:rsidR="00FD6810" w:rsidRDefault="00FD6810" w:rsidP="00FD6810">
      <w:pPr>
        <w:ind w:left="426" w:hanging="426"/>
        <w:rPr>
          <w:rFonts w:ascii="Times New Roman" w:hAnsi="Times New Roman" w:cs="Times New Roman"/>
          <w:color w:val="000000" w:themeColor="text1"/>
          <w:sz w:val="20"/>
          <w:szCs w:val="20"/>
          <w:lang w:val="en-CA"/>
        </w:rPr>
      </w:pPr>
      <w:r w:rsidRPr="00FD6810">
        <w:rPr>
          <w:rFonts w:ascii="Times New Roman" w:hAnsi="Times New Roman" w:cs="Times New Roman"/>
          <w:color w:val="000000" w:themeColor="text1"/>
          <w:sz w:val="20"/>
          <w:szCs w:val="20"/>
          <w:lang w:val="en-CA"/>
        </w:rPr>
        <w:t>Courtney, D., Cortes, E., and Zhang, X. 2017. STOCK SYNTHESIS (SS3) MODEL RUNS CONDUCTED FOR NORTH ATLANTIC SHORTFIN MAKO SHARK. SCRS/2017/125 Collect. Vol. Sci. Pap. ICCAT, 74(4): 1759-1821.</w:t>
      </w:r>
    </w:p>
    <w:p w14:paraId="4C14FD1F" w14:textId="5B72ED6D" w:rsidR="008B2619" w:rsidRDefault="008B2619" w:rsidP="00FD6810">
      <w:pPr>
        <w:ind w:left="426" w:hanging="426"/>
        <w:rPr>
          <w:rFonts w:ascii="Times New Roman" w:hAnsi="Times New Roman" w:cs="Times New Roman"/>
          <w:color w:val="000000" w:themeColor="text1"/>
          <w:sz w:val="20"/>
          <w:szCs w:val="20"/>
          <w:lang w:val="en-CA"/>
        </w:rPr>
      </w:pPr>
      <w:r w:rsidRPr="008B2619">
        <w:rPr>
          <w:rFonts w:ascii="Times New Roman" w:hAnsi="Times New Roman" w:cs="Times New Roman"/>
          <w:color w:val="000000" w:themeColor="text1"/>
          <w:sz w:val="20"/>
          <w:szCs w:val="20"/>
          <w:lang w:val="en-CA"/>
        </w:rPr>
        <w:t>Crozier, L. G., and Hutchings, J. A. (2014). Plastic and evolutionary responses to climate change in fish. Evol. Appl. 7, 68–87. doi: 10.1111/eva.12135</w:t>
      </w:r>
    </w:p>
    <w:p w14:paraId="7B5B7BE1" w14:textId="3F2A83CA" w:rsidR="00602AD9" w:rsidRDefault="00602AD9" w:rsidP="00FD6810">
      <w:pPr>
        <w:ind w:left="426" w:hanging="426"/>
        <w:rPr>
          <w:rFonts w:ascii="Times New Roman" w:hAnsi="Times New Roman" w:cs="Times New Roman"/>
          <w:color w:val="000000" w:themeColor="text1"/>
          <w:sz w:val="20"/>
          <w:szCs w:val="20"/>
          <w:lang w:val="en-CA"/>
        </w:rPr>
      </w:pPr>
      <w:r w:rsidRPr="009836AC">
        <w:rPr>
          <w:rFonts w:ascii="Times New Roman" w:hAnsi="Times New Roman" w:cs="Times New Roman"/>
          <w:color w:val="000000" w:themeColor="text1"/>
          <w:sz w:val="20"/>
          <w:szCs w:val="20"/>
          <w:lang w:val="en-CA"/>
        </w:rPr>
        <w:t xml:space="preserve">Dell’Apa, A., Boenish, R., Fujita, R., Kleisner, K. 2023. Effects of climate change and variability on large pelagic fish in the Northwest Atlantic Ocean: implications for improving climate resilient management for pelagic longline fisheries. Front. Mar. Sci. 10. </w:t>
      </w:r>
      <w:r w:rsidR="00CD6C05" w:rsidRPr="00F5664F">
        <w:rPr>
          <w:rFonts w:ascii="Times New Roman" w:hAnsi="Times New Roman" w:cs="Times New Roman"/>
          <w:sz w:val="20"/>
          <w:szCs w:val="20"/>
          <w:lang w:val="en-CA"/>
        </w:rPr>
        <w:t>https://doi.org/10.3389/fmars.2023.1206911</w:t>
      </w:r>
    </w:p>
    <w:p w14:paraId="272FB358" w14:textId="1017239A" w:rsidR="00CD6C05" w:rsidRPr="00FD6810" w:rsidRDefault="00CD6C05" w:rsidP="00CD6C05">
      <w:pPr>
        <w:ind w:left="426" w:hanging="426"/>
        <w:rPr>
          <w:rFonts w:ascii="Times New Roman" w:hAnsi="Times New Roman" w:cs="Times New Roman"/>
          <w:color w:val="000000" w:themeColor="text1"/>
          <w:sz w:val="20"/>
          <w:szCs w:val="20"/>
          <w:lang w:val="en-CA"/>
        </w:rPr>
      </w:pPr>
      <w:r w:rsidRPr="00CD6C05">
        <w:rPr>
          <w:rFonts w:ascii="Times New Roman" w:hAnsi="Times New Roman" w:cs="Times New Roman"/>
          <w:color w:val="000000" w:themeColor="text1"/>
          <w:sz w:val="20"/>
          <w:szCs w:val="20"/>
          <w:lang w:val="en-CA"/>
        </w:rPr>
        <w:t>Dell’Apa, A., Carney, K., Davenport, T. M., and Vernon Carle, M. 2018. Potential</w:t>
      </w:r>
      <w:r>
        <w:rPr>
          <w:rFonts w:ascii="Times New Roman" w:hAnsi="Times New Roman" w:cs="Times New Roman"/>
          <w:color w:val="000000" w:themeColor="text1"/>
          <w:sz w:val="20"/>
          <w:szCs w:val="20"/>
          <w:lang w:val="en-CA"/>
        </w:rPr>
        <w:t xml:space="preserve"> </w:t>
      </w:r>
      <w:r w:rsidRPr="00CD6C05">
        <w:rPr>
          <w:rFonts w:ascii="Times New Roman" w:hAnsi="Times New Roman" w:cs="Times New Roman"/>
          <w:color w:val="000000" w:themeColor="text1"/>
          <w:sz w:val="20"/>
          <w:szCs w:val="20"/>
          <w:lang w:val="en-CA"/>
        </w:rPr>
        <w:t>medium-term impacts of climate change on tuna and billfish in the Gulf of Mexico: A</w:t>
      </w:r>
      <w:r>
        <w:rPr>
          <w:rFonts w:ascii="Times New Roman" w:hAnsi="Times New Roman" w:cs="Times New Roman"/>
          <w:color w:val="000000" w:themeColor="text1"/>
          <w:sz w:val="20"/>
          <w:szCs w:val="20"/>
          <w:lang w:val="en-CA"/>
        </w:rPr>
        <w:t xml:space="preserve"> </w:t>
      </w:r>
      <w:r w:rsidRPr="00CD6C05">
        <w:rPr>
          <w:rFonts w:ascii="Times New Roman" w:hAnsi="Times New Roman" w:cs="Times New Roman"/>
          <w:color w:val="000000" w:themeColor="text1"/>
          <w:sz w:val="20"/>
          <w:szCs w:val="20"/>
          <w:lang w:val="en-CA"/>
        </w:rPr>
        <w:t>qualitative framework for management and conservation. Mar. Environ. Res. 141, 1–11.</w:t>
      </w:r>
      <w:r>
        <w:rPr>
          <w:rFonts w:ascii="Times New Roman" w:hAnsi="Times New Roman" w:cs="Times New Roman"/>
          <w:color w:val="000000" w:themeColor="text1"/>
          <w:sz w:val="20"/>
          <w:szCs w:val="20"/>
          <w:lang w:val="en-CA"/>
        </w:rPr>
        <w:t xml:space="preserve"> </w:t>
      </w:r>
      <w:r w:rsidRPr="00CD6C05">
        <w:rPr>
          <w:rFonts w:ascii="Times New Roman" w:hAnsi="Times New Roman" w:cs="Times New Roman"/>
          <w:color w:val="000000" w:themeColor="text1"/>
          <w:sz w:val="20"/>
          <w:szCs w:val="20"/>
          <w:lang w:val="en-CA"/>
        </w:rPr>
        <w:t>doi: 10.1016/j.marenvres.2018.07.017</w:t>
      </w:r>
    </w:p>
    <w:p w14:paraId="269108D6" w14:textId="6CE9F7C4" w:rsidR="009454E0" w:rsidRDefault="009454E0" w:rsidP="009454E0">
      <w:pPr>
        <w:ind w:left="426" w:hanging="426"/>
        <w:rPr>
          <w:rFonts w:ascii="Times New Roman" w:hAnsi="Times New Roman" w:cs="Times New Roman"/>
          <w:color w:val="000000" w:themeColor="text1"/>
          <w:sz w:val="20"/>
          <w:szCs w:val="20"/>
          <w:lang w:val="en-CA"/>
        </w:rPr>
      </w:pPr>
      <w:r w:rsidRPr="009454E0">
        <w:rPr>
          <w:rFonts w:ascii="Times New Roman" w:hAnsi="Times New Roman" w:cs="Times New Roman"/>
          <w:color w:val="000000" w:themeColor="text1"/>
          <w:sz w:val="20"/>
          <w:szCs w:val="20"/>
          <w:lang w:val="en-CA"/>
        </w:rPr>
        <w:t>Dickson R, Lazier J, Meincke J, Rhines P, Swift J. 1996. Long-term coordinated changes in the convective</w:t>
      </w:r>
      <w:r>
        <w:rPr>
          <w:rFonts w:ascii="Times New Roman" w:hAnsi="Times New Roman" w:cs="Times New Roman"/>
          <w:color w:val="000000" w:themeColor="text1"/>
          <w:sz w:val="20"/>
          <w:szCs w:val="20"/>
          <w:lang w:val="en-CA"/>
        </w:rPr>
        <w:t xml:space="preserve"> </w:t>
      </w:r>
      <w:r w:rsidRPr="009454E0">
        <w:rPr>
          <w:rFonts w:ascii="Times New Roman" w:hAnsi="Times New Roman" w:cs="Times New Roman"/>
          <w:color w:val="000000" w:themeColor="text1"/>
          <w:sz w:val="20"/>
          <w:szCs w:val="20"/>
          <w:lang w:val="en-CA"/>
        </w:rPr>
        <w:t>activity of the North Atlantic. Prog. Oceanogr. 38:241–95</w:t>
      </w:r>
      <w:r w:rsidR="00664F25">
        <w:rPr>
          <w:rFonts w:ascii="Times New Roman" w:hAnsi="Times New Roman" w:cs="Times New Roman"/>
          <w:color w:val="000000" w:themeColor="text1"/>
          <w:sz w:val="20"/>
          <w:szCs w:val="20"/>
          <w:lang w:val="en-CA"/>
        </w:rPr>
        <w:t>.</w:t>
      </w:r>
    </w:p>
    <w:p w14:paraId="08C056EF" w14:textId="54591722" w:rsidR="00457FFB" w:rsidRDefault="00457FFB" w:rsidP="009454E0">
      <w:pPr>
        <w:ind w:left="426" w:hanging="426"/>
        <w:rPr>
          <w:rFonts w:ascii="Times New Roman" w:hAnsi="Times New Roman" w:cs="Times New Roman"/>
          <w:color w:val="000000" w:themeColor="text1"/>
          <w:sz w:val="20"/>
          <w:szCs w:val="20"/>
          <w:lang w:val="en-CA"/>
        </w:rPr>
      </w:pPr>
      <w:r w:rsidRPr="00457FFB">
        <w:rPr>
          <w:rFonts w:ascii="Times New Roman" w:hAnsi="Times New Roman" w:cs="Times New Roman"/>
          <w:color w:val="000000" w:themeColor="text1"/>
          <w:sz w:val="20"/>
          <w:szCs w:val="20"/>
          <w:lang w:val="en-CA"/>
        </w:rPr>
        <w:t>Doney S. C., Ruckelshaus M., Emmett Duffy J., Barry J. P., Chan F., English C. A., et al. 2012. Climate change impacts on marine ecosystems. Ann. Rev. Mar. Sci. 4, 11–37. doi: 10.1146/annurev-marine-041911-111611</w:t>
      </w:r>
    </w:p>
    <w:p w14:paraId="3DA2BFAA" w14:textId="6B2202BE" w:rsidR="00E036FB" w:rsidRDefault="00E036FB" w:rsidP="009454E0">
      <w:pPr>
        <w:ind w:left="426" w:hanging="426"/>
        <w:rPr>
          <w:rFonts w:ascii="Times New Roman" w:hAnsi="Times New Roman" w:cs="Times New Roman"/>
          <w:color w:val="000000" w:themeColor="text1"/>
          <w:sz w:val="20"/>
          <w:szCs w:val="20"/>
          <w:lang w:val="en-CA"/>
        </w:rPr>
      </w:pPr>
      <w:r w:rsidRPr="00E036FB">
        <w:rPr>
          <w:rFonts w:ascii="Times New Roman" w:hAnsi="Times New Roman" w:cs="Times New Roman"/>
          <w:color w:val="000000" w:themeColor="text1"/>
          <w:sz w:val="20"/>
          <w:szCs w:val="20"/>
          <w:lang w:val="en-CA"/>
        </w:rPr>
        <w:t>Dulvy, N. K., Rogers, S. I., Jennings, S., Stelzenmuller, V., Dye, S. R., and Skjoldal, H. R. 2008. Climate change and deepening of the North Sea fish assemblage: a biotic indicator of warming seas. J. Appl. Ecol. 45, 1029–1039. doi: 10.1111/j.1365-2664.2008.01488.x</w:t>
      </w:r>
    </w:p>
    <w:p w14:paraId="0DFD7F72" w14:textId="7E28B409" w:rsidR="00C35142" w:rsidRDefault="00C35142" w:rsidP="009454E0">
      <w:pPr>
        <w:ind w:left="426" w:hanging="426"/>
        <w:rPr>
          <w:rFonts w:ascii="Times New Roman" w:hAnsi="Times New Roman" w:cs="Times New Roman"/>
          <w:color w:val="000000" w:themeColor="text1"/>
          <w:sz w:val="20"/>
          <w:szCs w:val="20"/>
          <w:lang w:val="en-CA"/>
        </w:rPr>
      </w:pPr>
      <w:r>
        <w:rPr>
          <w:rFonts w:ascii="Times New Roman" w:hAnsi="Times New Roman" w:cs="Times New Roman"/>
          <w:color w:val="000000" w:themeColor="text1"/>
          <w:sz w:val="20"/>
          <w:szCs w:val="20"/>
          <w:lang w:val="en-CA"/>
        </w:rPr>
        <w:lastRenderedPageBreak/>
        <w:t xml:space="preserve">Edwards, M., Richardson, A.J. 2004. Impact of climate change on marine pelagic phenology and trophic mismatch. Nature Letters. 430 (881-884). </w:t>
      </w:r>
    </w:p>
    <w:p w14:paraId="11F2FB37" w14:textId="65CEE3DB" w:rsidR="00466248" w:rsidRPr="00466248" w:rsidRDefault="00466248" w:rsidP="00466248">
      <w:pPr>
        <w:ind w:left="426" w:hanging="426"/>
        <w:rPr>
          <w:rFonts w:ascii="Times New Roman" w:hAnsi="Times New Roman" w:cs="Times New Roman"/>
          <w:color w:val="000000" w:themeColor="text1"/>
          <w:sz w:val="20"/>
          <w:szCs w:val="20"/>
          <w:lang w:val="en-CA"/>
        </w:rPr>
      </w:pPr>
      <w:r w:rsidRPr="00466248">
        <w:rPr>
          <w:rFonts w:ascii="Times New Roman" w:hAnsi="Times New Roman" w:cs="Times New Roman"/>
          <w:color w:val="000000" w:themeColor="text1"/>
          <w:sz w:val="20"/>
          <w:szCs w:val="20"/>
          <w:lang w:val="en-CA"/>
        </w:rPr>
        <w:t>Erauskin-Extramiana, M., Arrizabalaga, H., Hobday, A. J., Cabré, A., Ibaibarriaga, L.,</w:t>
      </w:r>
      <w:r>
        <w:rPr>
          <w:rFonts w:ascii="Times New Roman" w:hAnsi="Times New Roman" w:cs="Times New Roman"/>
          <w:color w:val="000000" w:themeColor="text1"/>
          <w:sz w:val="20"/>
          <w:szCs w:val="20"/>
          <w:lang w:val="en-CA"/>
        </w:rPr>
        <w:t xml:space="preserve"> </w:t>
      </w:r>
      <w:r w:rsidRPr="00466248">
        <w:rPr>
          <w:rFonts w:ascii="Times New Roman" w:hAnsi="Times New Roman" w:cs="Times New Roman"/>
          <w:color w:val="000000" w:themeColor="text1"/>
          <w:sz w:val="20"/>
          <w:szCs w:val="20"/>
          <w:lang w:val="en-CA"/>
        </w:rPr>
        <w:t>Arregui, I., et al. 2019. Large-scale distribution of tuna species in a warming ocean.</w:t>
      </w:r>
    </w:p>
    <w:p w14:paraId="05C4192D" w14:textId="4D306850" w:rsidR="00466248" w:rsidRPr="00466248" w:rsidRDefault="00466248" w:rsidP="00466248">
      <w:pPr>
        <w:ind w:left="426" w:hanging="426"/>
        <w:rPr>
          <w:rFonts w:ascii="Times New Roman" w:hAnsi="Times New Roman" w:cs="Times New Roman"/>
          <w:color w:val="000000" w:themeColor="text1"/>
          <w:sz w:val="20"/>
          <w:szCs w:val="20"/>
          <w:lang w:val="en-CA"/>
        </w:rPr>
      </w:pPr>
      <w:r w:rsidRPr="00466248">
        <w:rPr>
          <w:rFonts w:ascii="Times New Roman" w:hAnsi="Times New Roman" w:cs="Times New Roman"/>
          <w:color w:val="000000" w:themeColor="text1"/>
          <w:sz w:val="20"/>
          <w:szCs w:val="20"/>
          <w:lang w:val="en-CA"/>
        </w:rPr>
        <w:t>Erauskin-Extramiana, M., Arrizabalaga, H., Cabré, A., Coelho, R., Rosa, D.,</w:t>
      </w:r>
      <w:r>
        <w:rPr>
          <w:rFonts w:ascii="Times New Roman" w:hAnsi="Times New Roman" w:cs="Times New Roman"/>
          <w:color w:val="000000" w:themeColor="text1"/>
          <w:sz w:val="20"/>
          <w:szCs w:val="20"/>
          <w:lang w:val="en-CA"/>
        </w:rPr>
        <w:t xml:space="preserve"> </w:t>
      </w:r>
      <w:r w:rsidRPr="00466248">
        <w:rPr>
          <w:rFonts w:ascii="Times New Roman" w:hAnsi="Times New Roman" w:cs="Times New Roman"/>
          <w:color w:val="000000" w:themeColor="text1"/>
          <w:sz w:val="20"/>
          <w:szCs w:val="20"/>
          <w:lang w:val="en-CA"/>
        </w:rPr>
        <w:t>Ibaibarriaga, L., et al. 2020. Are shifts in species distribution triggered by climate</w:t>
      </w:r>
      <w:r>
        <w:rPr>
          <w:rFonts w:ascii="Times New Roman" w:hAnsi="Times New Roman" w:cs="Times New Roman"/>
          <w:color w:val="000000" w:themeColor="text1"/>
          <w:sz w:val="20"/>
          <w:szCs w:val="20"/>
          <w:lang w:val="en-CA"/>
        </w:rPr>
        <w:t xml:space="preserve"> </w:t>
      </w:r>
      <w:r w:rsidRPr="00466248">
        <w:rPr>
          <w:rFonts w:ascii="Times New Roman" w:hAnsi="Times New Roman" w:cs="Times New Roman"/>
          <w:color w:val="000000" w:themeColor="text1"/>
          <w:sz w:val="20"/>
          <w:szCs w:val="20"/>
          <w:lang w:val="en-CA"/>
        </w:rPr>
        <w:t>change? A swordfish case study. Deep Sea Res. 2 Top. Stud. Oceanogr. 175, 104666. doi:</w:t>
      </w:r>
      <w:r>
        <w:rPr>
          <w:rFonts w:ascii="Times New Roman" w:hAnsi="Times New Roman" w:cs="Times New Roman"/>
          <w:color w:val="000000" w:themeColor="text1"/>
          <w:sz w:val="20"/>
          <w:szCs w:val="20"/>
          <w:lang w:val="en-CA"/>
        </w:rPr>
        <w:t xml:space="preserve"> </w:t>
      </w:r>
      <w:r w:rsidRPr="00466248">
        <w:rPr>
          <w:rFonts w:ascii="Times New Roman" w:hAnsi="Times New Roman" w:cs="Times New Roman"/>
          <w:color w:val="000000" w:themeColor="text1"/>
          <w:sz w:val="20"/>
          <w:szCs w:val="20"/>
          <w:lang w:val="en-CA"/>
        </w:rPr>
        <w:t>10.1016/j.dsr2.2019.104666</w:t>
      </w:r>
    </w:p>
    <w:p w14:paraId="4C70435C" w14:textId="6D99DA8F" w:rsidR="00466248" w:rsidRDefault="00466248" w:rsidP="00466248">
      <w:pPr>
        <w:ind w:left="426" w:hanging="426"/>
        <w:rPr>
          <w:rFonts w:ascii="Times New Roman" w:hAnsi="Times New Roman" w:cs="Times New Roman"/>
          <w:color w:val="000000" w:themeColor="text1"/>
          <w:sz w:val="20"/>
          <w:szCs w:val="20"/>
          <w:lang w:val="en-CA"/>
        </w:rPr>
      </w:pPr>
      <w:r w:rsidRPr="00466248">
        <w:rPr>
          <w:rFonts w:ascii="Times New Roman" w:hAnsi="Times New Roman" w:cs="Times New Roman"/>
          <w:color w:val="000000" w:themeColor="text1"/>
          <w:sz w:val="20"/>
          <w:szCs w:val="20"/>
          <w:lang w:val="en-CA"/>
        </w:rPr>
        <w:t>Glob. Change Biol. 25, 2043–2060. doi: 10.1111/gcb.14630</w:t>
      </w:r>
    </w:p>
    <w:p w14:paraId="60021FE7" w14:textId="39FF2651" w:rsidR="00E036FB" w:rsidRDefault="00E036FB" w:rsidP="00466248">
      <w:pPr>
        <w:ind w:left="426" w:hanging="426"/>
        <w:rPr>
          <w:rFonts w:ascii="Times New Roman" w:hAnsi="Times New Roman" w:cs="Times New Roman"/>
          <w:color w:val="000000" w:themeColor="text1"/>
          <w:sz w:val="20"/>
          <w:szCs w:val="20"/>
          <w:lang w:val="en-CA"/>
        </w:rPr>
      </w:pPr>
      <w:r w:rsidRPr="00E036FB">
        <w:rPr>
          <w:rFonts w:ascii="Times New Roman" w:hAnsi="Times New Roman" w:cs="Times New Roman"/>
          <w:color w:val="000000" w:themeColor="text1"/>
          <w:sz w:val="20"/>
          <w:szCs w:val="20"/>
          <w:lang w:val="en-CA"/>
        </w:rPr>
        <w:t>Fincham, J. I., Rijnsdorp, A. D., and Engelhard, G. H. 2013. Shifts in the timing of spawning in sole linked to warming sea temperatures. J. Sea Res. 75, 69–76. doi: 10.1016/j.seares.2012.07.004</w:t>
      </w:r>
    </w:p>
    <w:p w14:paraId="4A9D85A1" w14:textId="00D64897" w:rsidR="00664F25" w:rsidRDefault="00664F25" w:rsidP="00664F25">
      <w:pPr>
        <w:ind w:left="426" w:hanging="426"/>
        <w:rPr>
          <w:rFonts w:ascii="Times New Roman" w:hAnsi="Times New Roman" w:cs="Times New Roman"/>
          <w:color w:val="000000" w:themeColor="text1"/>
          <w:sz w:val="20"/>
          <w:szCs w:val="20"/>
          <w:lang w:val="en-CA"/>
        </w:rPr>
      </w:pPr>
      <w:r w:rsidRPr="00664F25">
        <w:rPr>
          <w:rFonts w:ascii="Times New Roman" w:hAnsi="Times New Roman" w:cs="Times New Roman"/>
          <w:color w:val="000000" w:themeColor="text1"/>
          <w:sz w:val="20"/>
          <w:szCs w:val="20"/>
          <w:lang w:val="en-CA"/>
        </w:rPr>
        <w:t>Feely RA, Doney SC, Cooley SR. 2009. Ocean acidification: present conditions and future changes in a</w:t>
      </w:r>
      <w:r>
        <w:rPr>
          <w:rFonts w:ascii="Times New Roman" w:hAnsi="Times New Roman" w:cs="Times New Roman"/>
          <w:color w:val="000000" w:themeColor="text1"/>
          <w:sz w:val="20"/>
          <w:szCs w:val="20"/>
          <w:lang w:val="en-CA"/>
        </w:rPr>
        <w:t xml:space="preserve"> </w:t>
      </w:r>
      <w:r w:rsidRPr="00664F25">
        <w:rPr>
          <w:rFonts w:ascii="Times New Roman" w:hAnsi="Times New Roman" w:cs="Times New Roman"/>
          <w:color w:val="000000" w:themeColor="text1"/>
          <w:sz w:val="20"/>
          <w:szCs w:val="20"/>
          <w:lang w:val="en-CA"/>
        </w:rPr>
        <w:t>high-CO2 world. Oceanography 22(4):36–47</w:t>
      </w:r>
      <w:r w:rsidR="00914807">
        <w:rPr>
          <w:rFonts w:ascii="Times New Roman" w:hAnsi="Times New Roman" w:cs="Times New Roman"/>
          <w:color w:val="000000" w:themeColor="text1"/>
          <w:sz w:val="20"/>
          <w:szCs w:val="20"/>
          <w:lang w:val="en-CA"/>
        </w:rPr>
        <w:t>.</w:t>
      </w:r>
    </w:p>
    <w:p w14:paraId="1EB0B918" w14:textId="24C331FE" w:rsidR="00457FFB" w:rsidRDefault="00457FFB" w:rsidP="00664F25">
      <w:pPr>
        <w:ind w:left="426" w:hanging="426"/>
        <w:rPr>
          <w:rFonts w:ascii="Times New Roman" w:hAnsi="Times New Roman" w:cs="Times New Roman"/>
          <w:color w:val="000000" w:themeColor="text1"/>
          <w:sz w:val="20"/>
          <w:szCs w:val="20"/>
          <w:lang w:val="en-CA"/>
        </w:rPr>
      </w:pPr>
      <w:r w:rsidRPr="00457FFB">
        <w:rPr>
          <w:rFonts w:ascii="Times New Roman" w:hAnsi="Times New Roman" w:cs="Times New Roman"/>
          <w:color w:val="000000" w:themeColor="text1"/>
          <w:sz w:val="20"/>
          <w:szCs w:val="20"/>
          <w:lang w:val="en-CA"/>
        </w:rPr>
        <w:t>Free C. M., Thorson J. T., Pinsky M. L., Oken K. L., Wiedenmann J., Jensen O. P. 2019. Impacts of historical warming on marine fisheries production. Science 363, 979–983. doi: 10.1126/science.aau1758</w:t>
      </w:r>
    </w:p>
    <w:p w14:paraId="4B20AF3A" w14:textId="46F37E3B" w:rsidR="00466248" w:rsidRDefault="00466248" w:rsidP="00466248">
      <w:pPr>
        <w:ind w:left="426" w:hanging="426"/>
        <w:rPr>
          <w:rFonts w:ascii="Times New Roman" w:hAnsi="Times New Roman" w:cs="Times New Roman"/>
          <w:color w:val="000000" w:themeColor="text1"/>
          <w:sz w:val="20"/>
          <w:szCs w:val="20"/>
          <w:lang w:val="en-CA"/>
        </w:rPr>
      </w:pPr>
      <w:r w:rsidRPr="00466248">
        <w:rPr>
          <w:rFonts w:ascii="Times New Roman" w:hAnsi="Times New Roman" w:cs="Times New Roman"/>
          <w:color w:val="000000" w:themeColor="text1"/>
          <w:sz w:val="20"/>
          <w:szCs w:val="20"/>
          <w:lang w:val="en-CA"/>
        </w:rPr>
        <w:t>Fuentes, M. M. P. B., Chambers, L., Chin, A., Dann, P., Dobbs, K., Marsh, H., et al.</w:t>
      </w:r>
      <w:r>
        <w:rPr>
          <w:rFonts w:ascii="Times New Roman" w:hAnsi="Times New Roman" w:cs="Times New Roman"/>
          <w:color w:val="000000" w:themeColor="text1"/>
          <w:sz w:val="20"/>
          <w:szCs w:val="20"/>
          <w:lang w:val="en-CA"/>
        </w:rPr>
        <w:t xml:space="preserve"> </w:t>
      </w:r>
      <w:r w:rsidRPr="00466248">
        <w:rPr>
          <w:rFonts w:ascii="Times New Roman" w:hAnsi="Times New Roman" w:cs="Times New Roman"/>
          <w:color w:val="000000" w:themeColor="text1"/>
          <w:sz w:val="20"/>
          <w:szCs w:val="20"/>
          <w:lang w:val="en-CA"/>
        </w:rPr>
        <w:t>2016. Adaptive management of marine mega-fauna in a changing climate. Mitig.</w:t>
      </w:r>
      <w:r>
        <w:rPr>
          <w:rFonts w:ascii="Times New Roman" w:hAnsi="Times New Roman" w:cs="Times New Roman"/>
          <w:color w:val="000000" w:themeColor="text1"/>
          <w:sz w:val="20"/>
          <w:szCs w:val="20"/>
          <w:lang w:val="en-CA"/>
        </w:rPr>
        <w:t xml:space="preserve"> </w:t>
      </w:r>
      <w:r w:rsidRPr="00466248">
        <w:rPr>
          <w:rFonts w:ascii="Times New Roman" w:hAnsi="Times New Roman" w:cs="Times New Roman"/>
          <w:color w:val="000000" w:themeColor="text1"/>
          <w:sz w:val="20"/>
          <w:szCs w:val="20"/>
          <w:lang w:val="en-CA"/>
        </w:rPr>
        <w:t>Adapt. Strateg. Glob. Change 21, 209–224. doi: 10.1007/s11027-014-9590-3</w:t>
      </w:r>
      <w:r>
        <w:rPr>
          <w:rFonts w:ascii="Times New Roman" w:hAnsi="Times New Roman" w:cs="Times New Roman"/>
          <w:color w:val="000000" w:themeColor="text1"/>
          <w:sz w:val="20"/>
          <w:szCs w:val="20"/>
          <w:lang w:val="en-CA"/>
        </w:rPr>
        <w:t>.</w:t>
      </w:r>
    </w:p>
    <w:p w14:paraId="6B5B8411" w14:textId="3FE70BE2" w:rsidR="00E036FB" w:rsidRDefault="00E036FB" w:rsidP="00466248">
      <w:pPr>
        <w:ind w:left="426" w:hanging="426"/>
        <w:rPr>
          <w:rFonts w:ascii="Times New Roman" w:hAnsi="Times New Roman" w:cs="Times New Roman"/>
          <w:color w:val="000000" w:themeColor="text1"/>
          <w:sz w:val="20"/>
          <w:szCs w:val="20"/>
          <w:lang w:val="en-CA"/>
        </w:rPr>
      </w:pPr>
      <w:r w:rsidRPr="00E036FB">
        <w:rPr>
          <w:rFonts w:ascii="Times New Roman" w:hAnsi="Times New Roman" w:cs="Times New Roman"/>
          <w:color w:val="000000" w:themeColor="text1"/>
          <w:sz w:val="20"/>
          <w:szCs w:val="20"/>
          <w:lang w:val="en-CA"/>
        </w:rPr>
        <w:t>Fulton, E. A. (2011). Interesting times: winners, losers, and system shifts under climate change around Australia. ICES J. Mar. Sci. 68, 1329–1342. doi: 10.1093/icesjms/fsr032</w:t>
      </w:r>
    </w:p>
    <w:p w14:paraId="4C03A9C7" w14:textId="6C98078E" w:rsidR="00CD6C05" w:rsidRDefault="00CD6C05" w:rsidP="00CD6C05">
      <w:pPr>
        <w:ind w:left="426" w:hanging="426"/>
        <w:rPr>
          <w:rFonts w:ascii="Times New Roman" w:hAnsi="Times New Roman" w:cs="Times New Roman"/>
          <w:color w:val="000000" w:themeColor="text1"/>
          <w:sz w:val="20"/>
          <w:szCs w:val="20"/>
          <w:lang w:val="en-CA"/>
        </w:rPr>
      </w:pPr>
      <w:r w:rsidRPr="00CD6C05">
        <w:rPr>
          <w:rFonts w:ascii="Times New Roman" w:hAnsi="Times New Roman" w:cs="Times New Roman"/>
          <w:color w:val="000000" w:themeColor="text1"/>
          <w:sz w:val="20"/>
          <w:szCs w:val="20"/>
          <w:lang w:val="en-CA"/>
        </w:rPr>
        <w:t>Hare, J. A., Morrison, W. E., Nelson, M. W., Stachura, M., Teeters, E. J., Griffis, R. B.,</w:t>
      </w:r>
      <w:r>
        <w:rPr>
          <w:rFonts w:ascii="Times New Roman" w:hAnsi="Times New Roman" w:cs="Times New Roman"/>
          <w:color w:val="000000" w:themeColor="text1"/>
          <w:sz w:val="20"/>
          <w:szCs w:val="20"/>
          <w:lang w:val="en-CA"/>
        </w:rPr>
        <w:t xml:space="preserve"> </w:t>
      </w:r>
      <w:r w:rsidRPr="00CD6C05">
        <w:rPr>
          <w:rFonts w:ascii="Times New Roman" w:hAnsi="Times New Roman" w:cs="Times New Roman"/>
          <w:color w:val="000000" w:themeColor="text1"/>
          <w:sz w:val="20"/>
          <w:szCs w:val="20"/>
          <w:lang w:val="en-CA"/>
        </w:rPr>
        <w:t>et al. 2016. A vulnerability assessment of fish and invertebrates to climate change on</w:t>
      </w:r>
      <w:r>
        <w:rPr>
          <w:rFonts w:ascii="Times New Roman" w:hAnsi="Times New Roman" w:cs="Times New Roman"/>
          <w:color w:val="000000" w:themeColor="text1"/>
          <w:sz w:val="20"/>
          <w:szCs w:val="20"/>
          <w:lang w:val="en-CA"/>
        </w:rPr>
        <w:t xml:space="preserve"> </w:t>
      </w:r>
      <w:r w:rsidRPr="00CD6C05">
        <w:rPr>
          <w:rFonts w:ascii="Times New Roman" w:hAnsi="Times New Roman" w:cs="Times New Roman"/>
          <w:color w:val="000000" w:themeColor="text1"/>
          <w:sz w:val="20"/>
          <w:szCs w:val="20"/>
          <w:lang w:val="en-CA"/>
        </w:rPr>
        <w:t>the Northeast U.S. Continental Shelf. PloS One 11, e0146756. doi: 10.1371/journal.pone.0146756</w:t>
      </w:r>
    </w:p>
    <w:p w14:paraId="524EB33E" w14:textId="6B7CACEC" w:rsidR="00457FFB" w:rsidRDefault="00457FFB" w:rsidP="00664F25">
      <w:pPr>
        <w:ind w:left="426" w:hanging="426"/>
        <w:rPr>
          <w:rFonts w:ascii="Times New Roman" w:hAnsi="Times New Roman" w:cs="Times New Roman"/>
          <w:color w:val="000000" w:themeColor="text1"/>
          <w:sz w:val="20"/>
          <w:szCs w:val="20"/>
          <w:lang w:val="en-CA"/>
        </w:rPr>
      </w:pPr>
      <w:r w:rsidRPr="00457FFB">
        <w:rPr>
          <w:rFonts w:ascii="Times New Roman" w:hAnsi="Times New Roman" w:cs="Times New Roman"/>
          <w:color w:val="000000" w:themeColor="text1"/>
          <w:sz w:val="20"/>
          <w:szCs w:val="20"/>
          <w:lang w:val="en-CA"/>
        </w:rPr>
        <w:t>Hoegh-Guldberg O., Jacob D., Taylor M., Bindi M., Brown S., Camilloni I., et al. 2018. “Impacts of 1.5°C global warming on natural and human systems,” in Global Warming of 1.5°C An IPCC special report on the impacts of global warming of 1.5°C above pre-industrial levels and related global greenhouse gas emission pathways, in the context of strengthening the global response to the threat of climate change. Eds. Masson-Delmotte P. Z. V., Zhai P., Pörtner H. O., Roberts D., Skea J., Shukla P. R., et al (Geneva: IPCC), 175–311.</w:t>
      </w:r>
    </w:p>
    <w:p w14:paraId="72D53A5F" w14:textId="6327DB3B" w:rsidR="00BC5906" w:rsidRDefault="00BC5906" w:rsidP="00BC5906">
      <w:pPr>
        <w:ind w:left="426" w:hanging="426"/>
        <w:rPr>
          <w:rFonts w:ascii="Times New Roman" w:hAnsi="Times New Roman" w:cs="Times New Roman"/>
          <w:color w:val="000000" w:themeColor="text1"/>
          <w:sz w:val="20"/>
          <w:szCs w:val="20"/>
          <w:lang w:val="en-CA"/>
        </w:rPr>
      </w:pPr>
      <w:r w:rsidRPr="00BC5906">
        <w:rPr>
          <w:rFonts w:ascii="Times New Roman" w:hAnsi="Times New Roman" w:cs="Times New Roman"/>
          <w:color w:val="000000" w:themeColor="text1"/>
          <w:sz w:val="20"/>
          <w:szCs w:val="20"/>
          <w:lang w:val="en-CA"/>
        </w:rPr>
        <w:t>Hollowed,</w:t>
      </w:r>
      <w:r>
        <w:rPr>
          <w:rFonts w:ascii="Times New Roman" w:hAnsi="Times New Roman" w:cs="Times New Roman"/>
          <w:color w:val="000000" w:themeColor="text1"/>
          <w:sz w:val="20"/>
          <w:szCs w:val="20"/>
          <w:lang w:val="en-CA"/>
        </w:rPr>
        <w:t xml:space="preserve"> A.B, </w:t>
      </w:r>
      <w:r w:rsidRPr="00BC5906">
        <w:rPr>
          <w:rFonts w:ascii="Times New Roman" w:hAnsi="Times New Roman" w:cs="Times New Roman"/>
          <w:color w:val="000000" w:themeColor="text1"/>
          <w:sz w:val="20"/>
          <w:szCs w:val="20"/>
          <w:lang w:val="en-CA"/>
        </w:rPr>
        <w:t xml:space="preserve"> K.K. Holsman, A.C. Haynie, A.J. Hermann, A.E. Punt, K. Aydin, J.N. Ianelli, S. Kasperski, W. Cheng, A. Faig, K.A. Kearney, J.C.P. Reum, P. Spencer, I. Spies, W. Stockhausen, C.S. Szuwalski, G.A. Whitehouse, T.K. Wilderbuer</w:t>
      </w:r>
      <w:r>
        <w:rPr>
          <w:rFonts w:ascii="Times New Roman" w:hAnsi="Times New Roman" w:cs="Times New Roman"/>
          <w:color w:val="000000" w:themeColor="text1"/>
          <w:sz w:val="20"/>
          <w:szCs w:val="20"/>
          <w:lang w:val="en-CA"/>
        </w:rPr>
        <w:t xml:space="preserve">. 2020. </w:t>
      </w:r>
      <w:r w:rsidRPr="00BC5906">
        <w:rPr>
          <w:rFonts w:ascii="Times New Roman" w:hAnsi="Times New Roman" w:cs="Times New Roman"/>
          <w:color w:val="000000" w:themeColor="text1"/>
          <w:sz w:val="20"/>
          <w:szCs w:val="20"/>
          <w:lang w:val="en-CA"/>
        </w:rPr>
        <w:t>Integrated modeling to evaluate climate change impacts on coupled social-ecological systems in Alaska</w:t>
      </w:r>
      <w:r>
        <w:rPr>
          <w:rFonts w:ascii="Times New Roman" w:hAnsi="Times New Roman" w:cs="Times New Roman"/>
          <w:color w:val="000000" w:themeColor="text1"/>
          <w:sz w:val="20"/>
          <w:szCs w:val="20"/>
          <w:lang w:val="en-CA"/>
        </w:rPr>
        <w:t xml:space="preserve">. </w:t>
      </w:r>
      <w:r w:rsidRPr="00BC5906">
        <w:rPr>
          <w:rFonts w:ascii="Times New Roman" w:hAnsi="Times New Roman" w:cs="Times New Roman"/>
          <w:color w:val="000000" w:themeColor="text1"/>
          <w:sz w:val="20"/>
          <w:szCs w:val="20"/>
          <w:lang w:val="en-CA"/>
        </w:rPr>
        <w:t>Front. Mar. Sci., 6, p. 775</w:t>
      </w:r>
    </w:p>
    <w:p w14:paraId="1E4DD3F7" w14:textId="7DBBDE04" w:rsidR="00FD6810" w:rsidRPr="00FD6810" w:rsidRDefault="00FD6810" w:rsidP="00FD6810">
      <w:pPr>
        <w:ind w:left="426" w:hanging="426"/>
        <w:rPr>
          <w:rFonts w:ascii="Times New Roman" w:hAnsi="Times New Roman" w:cs="Times New Roman"/>
          <w:color w:val="000000" w:themeColor="text1"/>
          <w:sz w:val="20"/>
          <w:szCs w:val="20"/>
          <w:lang w:val="en-CA"/>
        </w:rPr>
      </w:pPr>
      <w:r w:rsidRPr="00FD6810">
        <w:rPr>
          <w:rFonts w:ascii="Times New Roman" w:hAnsi="Times New Roman" w:cs="Times New Roman"/>
          <w:color w:val="000000" w:themeColor="text1"/>
          <w:sz w:val="20"/>
          <w:szCs w:val="20"/>
          <w:lang w:val="en-CA"/>
        </w:rPr>
        <w:t xml:space="preserve">Hordyk, A.R., Huynh, Q.C., Carruthers, T.R. 2024. OpenMSE: </w:t>
      </w:r>
      <w:r w:rsidR="0073500C" w:rsidRPr="00FD6810">
        <w:rPr>
          <w:rFonts w:ascii="Times New Roman" w:hAnsi="Times New Roman" w:cs="Times New Roman"/>
          <w:color w:val="000000" w:themeColor="text1"/>
          <w:sz w:val="20"/>
          <w:szCs w:val="20"/>
          <w:lang w:val="en-CA"/>
        </w:rPr>
        <w:t>open-source</w:t>
      </w:r>
      <w:r w:rsidRPr="00FD6810">
        <w:rPr>
          <w:rFonts w:ascii="Times New Roman" w:hAnsi="Times New Roman" w:cs="Times New Roman"/>
          <w:color w:val="000000" w:themeColor="text1"/>
          <w:sz w:val="20"/>
          <w:szCs w:val="20"/>
          <w:lang w:val="en-CA"/>
        </w:rPr>
        <w:t xml:space="preserve"> tools for management strategy evaluation. Available from: https://openmse.com/, https://github.com/Blue-Matter/openMSE and https://cran.r-project.org/package=openMSE.</w:t>
      </w:r>
    </w:p>
    <w:p w14:paraId="2AC96866" w14:textId="77777777" w:rsidR="00FD6810" w:rsidRPr="00FD6810" w:rsidRDefault="00FD6810" w:rsidP="00FD6810">
      <w:pPr>
        <w:ind w:left="426" w:hanging="426"/>
        <w:rPr>
          <w:rFonts w:ascii="Times New Roman" w:hAnsi="Times New Roman" w:cs="Times New Roman"/>
          <w:color w:val="000000" w:themeColor="text1"/>
          <w:sz w:val="20"/>
          <w:szCs w:val="20"/>
          <w:lang w:val="en-CA"/>
        </w:rPr>
      </w:pPr>
      <w:r w:rsidRPr="00FD6810">
        <w:rPr>
          <w:rFonts w:ascii="Times New Roman" w:hAnsi="Times New Roman" w:cs="Times New Roman"/>
          <w:color w:val="000000" w:themeColor="text1"/>
          <w:sz w:val="20"/>
          <w:szCs w:val="20"/>
          <w:lang w:val="en-CA"/>
        </w:rPr>
        <w:t xml:space="preserve">Huynh, Q., Carruthers, T., Taylor, N.G. 2022. EcoTest: a proof of concept for evaluating ecological indicators in multispecies fisheries  , with the Atlantic longline fishery case study. SCRS/2022/106. </w:t>
      </w:r>
    </w:p>
    <w:p w14:paraId="0BB6D757" w14:textId="77777777" w:rsidR="00FD6810" w:rsidRDefault="00FD6810" w:rsidP="00FD6810">
      <w:pPr>
        <w:ind w:left="426" w:hanging="426"/>
        <w:rPr>
          <w:rFonts w:ascii="Times New Roman" w:hAnsi="Times New Roman" w:cs="Times New Roman"/>
          <w:color w:val="000000" w:themeColor="text1"/>
          <w:sz w:val="20"/>
          <w:szCs w:val="20"/>
          <w:lang w:val="en-CA"/>
        </w:rPr>
      </w:pPr>
      <w:r w:rsidRPr="00FD6810">
        <w:rPr>
          <w:rFonts w:ascii="Times New Roman" w:hAnsi="Times New Roman" w:cs="Times New Roman"/>
          <w:color w:val="000000" w:themeColor="text1"/>
          <w:sz w:val="20"/>
          <w:szCs w:val="20"/>
          <w:lang w:val="en-CA"/>
        </w:rPr>
        <w:t xml:space="preserve">Huynh, Q., Carruthers, T. 2023. Spatial distribution of multispecies longline catch per unit effort. SCRS/2023/037. </w:t>
      </w:r>
    </w:p>
    <w:p w14:paraId="6812C185" w14:textId="1152BF25" w:rsidR="003F2307" w:rsidRDefault="003F2307" w:rsidP="00FD6810">
      <w:pPr>
        <w:ind w:left="426" w:hanging="426"/>
        <w:rPr>
          <w:rFonts w:ascii="Times New Roman" w:hAnsi="Times New Roman" w:cs="Times New Roman"/>
          <w:color w:val="000000" w:themeColor="text1"/>
          <w:sz w:val="20"/>
          <w:szCs w:val="20"/>
          <w:lang w:val="en-CA"/>
        </w:rPr>
      </w:pPr>
      <w:r w:rsidRPr="003F2307">
        <w:rPr>
          <w:rFonts w:ascii="Times New Roman" w:hAnsi="Times New Roman" w:cs="Times New Roman"/>
          <w:color w:val="000000" w:themeColor="text1"/>
          <w:sz w:val="20"/>
          <w:szCs w:val="20"/>
          <w:lang w:val="en-CA"/>
        </w:rPr>
        <w:t>Hsieh, C. H., Reiss, C. S., Hewitt, R. P., and Sugihara, G. 2008. Spatial analysis shows that fishing enhances the climatic sensitivity of marine fishes. Can. J. Fish. Aquat. Sci. 65, 947–961. doi: 10.1139/f08-017</w:t>
      </w:r>
    </w:p>
    <w:p w14:paraId="5F31D057" w14:textId="106A3818" w:rsidR="005A3C70" w:rsidRDefault="005A3C70" w:rsidP="005A3C70">
      <w:pPr>
        <w:ind w:left="426" w:hanging="426"/>
        <w:rPr>
          <w:rFonts w:ascii="Times New Roman" w:hAnsi="Times New Roman" w:cs="Times New Roman"/>
          <w:color w:val="000000" w:themeColor="text1"/>
          <w:sz w:val="20"/>
          <w:szCs w:val="20"/>
          <w:lang w:val="en-CA"/>
        </w:rPr>
      </w:pPr>
      <w:r w:rsidRPr="005A3C70">
        <w:rPr>
          <w:rFonts w:ascii="Times New Roman" w:hAnsi="Times New Roman" w:cs="Times New Roman"/>
          <w:color w:val="000000" w:themeColor="text1"/>
          <w:sz w:val="20"/>
          <w:szCs w:val="20"/>
          <w:lang w:val="en-CA"/>
        </w:rPr>
        <w:t>Essington</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T</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E</w:t>
      </w:r>
      <w:r>
        <w:rPr>
          <w:rFonts w:ascii="Times New Roman" w:hAnsi="Times New Roman" w:cs="Times New Roman"/>
          <w:color w:val="000000" w:themeColor="text1"/>
          <w:sz w:val="20"/>
          <w:szCs w:val="20"/>
          <w:lang w:val="en-CA"/>
        </w:rPr>
        <w:t xml:space="preserve">. </w:t>
      </w:r>
      <w:r w:rsidRPr="005A3C70">
        <w:rPr>
          <w:rFonts w:ascii="Times New Roman" w:hAnsi="Times New Roman" w:cs="Times New Roman"/>
          <w:color w:val="000000" w:themeColor="text1"/>
          <w:sz w:val="20"/>
          <w:szCs w:val="20"/>
          <w:lang w:val="en-CA"/>
        </w:rPr>
        <w:t>2003</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Development and sensitivity analysis of bioenergetics models for</w:t>
      </w:r>
      <w:r>
        <w:rPr>
          <w:rFonts w:ascii="Times New Roman" w:hAnsi="Times New Roman" w:cs="Times New Roman"/>
          <w:color w:val="000000" w:themeColor="text1"/>
          <w:sz w:val="20"/>
          <w:szCs w:val="20"/>
          <w:lang w:val="en-CA"/>
        </w:rPr>
        <w:t xml:space="preserve"> </w:t>
      </w:r>
      <w:r w:rsidRPr="005A3C70">
        <w:rPr>
          <w:rFonts w:ascii="Times New Roman" w:hAnsi="Times New Roman" w:cs="Times New Roman"/>
          <w:color w:val="000000" w:themeColor="text1"/>
          <w:sz w:val="20"/>
          <w:szCs w:val="20"/>
          <w:lang w:val="en-CA"/>
        </w:rPr>
        <w:t>skipjack tuna and albacore: A comparison of alternative life histories. Transactions of the</w:t>
      </w:r>
      <w:r>
        <w:rPr>
          <w:rFonts w:ascii="Times New Roman" w:hAnsi="Times New Roman" w:cs="Times New Roman"/>
          <w:color w:val="000000" w:themeColor="text1"/>
          <w:sz w:val="20"/>
          <w:szCs w:val="20"/>
          <w:lang w:val="en-CA"/>
        </w:rPr>
        <w:t xml:space="preserve"> </w:t>
      </w:r>
      <w:r w:rsidRPr="005A3C70">
        <w:rPr>
          <w:rFonts w:ascii="Times New Roman" w:hAnsi="Times New Roman" w:cs="Times New Roman"/>
          <w:color w:val="000000" w:themeColor="text1"/>
          <w:sz w:val="20"/>
          <w:szCs w:val="20"/>
          <w:lang w:val="en-CA"/>
        </w:rPr>
        <w:t>American Fisheries Society 132, 759–770.</w:t>
      </w:r>
    </w:p>
    <w:p w14:paraId="5625D85A" w14:textId="15742274" w:rsidR="002D3E8E" w:rsidRDefault="002D3E8E" w:rsidP="002D3E8E">
      <w:pPr>
        <w:ind w:left="426" w:hanging="426"/>
        <w:rPr>
          <w:rFonts w:ascii="Times New Roman" w:hAnsi="Times New Roman" w:cs="Times New Roman"/>
          <w:color w:val="000000" w:themeColor="text1"/>
          <w:sz w:val="20"/>
          <w:szCs w:val="20"/>
          <w:lang w:val="en-CA"/>
        </w:rPr>
      </w:pPr>
      <w:r w:rsidRPr="002D3E8E">
        <w:rPr>
          <w:rFonts w:ascii="Times New Roman" w:hAnsi="Times New Roman" w:cs="Times New Roman"/>
          <w:color w:val="000000" w:themeColor="text1"/>
          <w:sz w:val="20"/>
          <w:szCs w:val="20"/>
          <w:lang w:val="en-CA"/>
        </w:rPr>
        <w:lastRenderedPageBreak/>
        <w:t xml:space="preserve">Free, </w:t>
      </w:r>
      <w:r w:rsidR="00CC60F5">
        <w:rPr>
          <w:rFonts w:ascii="Times New Roman" w:hAnsi="Times New Roman" w:cs="Times New Roman"/>
          <w:color w:val="000000" w:themeColor="text1"/>
          <w:sz w:val="20"/>
          <w:szCs w:val="20"/>
          <w:lang w:val="en-CA"/>
        </w:rPr>
        <w:t xml:space="preserve">C.M., </w:t>
      </w:r>
      <w:r w:rsidRPr="002D3E8E">
        <w:rPr>
          <w:rFonts w:ascii="Times New Roman" w:hAnsi="Times New Roman" w:cs="Times New Roman"/>
          <w:color w:val="000000" w:themeColor="text1"/>
          <w:sz w:val="20"/>
          <w:szCs w:val="20"/>
          <w:lang w:val="en-CA"/>
        </w:rPr>
        <w:t>T. Mangin, J. Wiedenmann, C. Smith, H. McVeigh, S.D. Gaines</w:t>
      </w:r>
      <w:r>
        <w:rPr>
          <w:rFonts w:ascii="Times New Roman" w:hAnsi="Times New Roman" w:cs="Times New Roman"/>
          <w:color w:val="000000" w:themeColor="text1"/>
          <w:sz w:val="20"/>
          <w:szCs w:val="20"/>
          <w:lang w:val="en-CA"/>
        </w:rPr>
        <w:t xml:space="preserve">. 2023. </w:t>
      </w:r>
      <w:r w:rsidRPr="002D3E8E">
        <w:rPr>
          <w:rFonts w:ascii="Times New Roman" w:hAnsi="Times New Roman" w:cs="Times New Roman"/>
          <w:color w:val="000000" w:themeColor="text1"/>
          <w:sz w:val="20"/>
          <w:szCs w:val="20"/>
          <w:lang w:val="en-CA"/>
        </w:rPr>
        <w:t>Harvest control rules used in US federal fisheries management and implications for climate resilience</w:t>
      </w:r>
      <w:r>
        <w:rPr>
          <w:rFonts w:ascii="Times New Roman" w:hAnsi="Times New Roman" w:cs="Times New Roman"/>
          <w:color w:val="000000" w:themeColor="text1"/>
          <w:sz w:val="20"/>
          <w:szCs w:val="20"/>
          <w:lang w:val="en-CA"/>
        </w:rPr>
        <w:t xml:space="preserve">. </w:t>
      </w:r>
      <w:r w:rsidRPr="002D3E8E">
        <w:rPr>
          <w:rFonts w:ascii="Times New Roman" w:hAnsi="Times New Roman" w:cs="Times New Roman"/>
          <w:color w:val="000000" w:themeColor="text1"/>
          <w:sz w:val="20"/>
          <w:szCs w:val="20"/>
          <w:lang w:val="en-CA"/>
        </w:rPr>
        <w:t>Fish Fish., 24, pp. 248-262</w:t>
      </w:r>
    </w:p>
    <w:p w14:paraId="37F1531D" w14:textId="3FAECAA7" w:rsidR="00A53E8A" w:rsidRDefault="00A53E8A" w:rsidP="00FD6810">
      <w:pPr>
        <w:ind w:left="426" w:hanging="426"/>
        <w:rPr>
          <w:rFonts w:ascii="Times New Roman" w:hAnsi="Times New Roman" w:cs="Times New Roman"/>
          <w:color w:val="000000" w:themeColor="text1"/>
          <w:sz w:val="20"/>
          <w:szCs w:val="20"/>
          <w:lang w:val="en-CA"/>
        </w:rPr>
      </w:pPr>
      <w:r>
        <w:rPr>
          <w:rFonts w:ascii="Times New Roman" w:hAnsi="Times New Roman" w:cs="Times New Roman"/>
          <w:color w:val="000000" w:themeColor="text1"/>
          <w:sz w:val="20"/>
          <w:szCs w:val="20"/>
          <w:lang w:val="en-CA"/>
        </w:rPr>
        <w:t xml:space="preserve">Ganachaud, A.S., Gupta, A.S., Orr, J.C., Wijffels, S.E., Ridgway, K.R., Hemer, M.A., Maes, C., Steinberg, C.R., Triollet, A.D., Qiu, B., Kruger, J.C. 2011. “Observed and expected changes to the tropical Pacific Ocean” </w:t>
      </w:r>
      <w:r w:rsidRPr="00A53E8A">
        <w:rPr>
          <w:rFonts w:ascii="Times New Roman" w:hAnsi="Times New Roman" w:cs="Times New Roman"/>
          <w:color w:val="000000" w:themeColor="text1"/>
          <w:sz w:val="20"/>
          <w:szCs w:val="20"/>
          <w:lang w:val="en-CA"/>
        </w:rPr>
        <w:t xml:space="preserve">in Vulnerability of tropical pacific fisheries and aquaculture to climate change. Eds. Bell J., Johnson J. E., Hobday A. J. (Noumea: Secretariat of the Pacific Community), </w:t>
      </w:r>
      <w:r>
        <w:rPr>
          <w:rFonts w:ascii="Times New Roman" w:hAnsi="Times New Roman" w:cs="Times New Roman"/>
          <w:color w:val="000000" w:themeColor="text1"/>
          <w:sz w:val="20"/>
          <w:szCs w:val="20"/>
          <w:lang w:val="en-CA"/>
        </w:rPr>
        <w:t>101</w:t>
      </w:r>
      <w:r w:rsidRPr="00A53E8A">
        <w:rPr>
          <w:rFonts w:ascii="Times New Roman" w:hAnsi="Times New Roman" w:cs="Times New Roman"/>
          <w:color w:val="000000" w:themeColor="text1"/>
          <w:sz w:val="20"/>
          <w:szCs w:val="20"/>
          <w:lang w:val="en-CA"/>
        </w:rPr>
        <w:t>–</w:t>
      </w:r>
      <w:r>
        <w:rPr>
          <w:rFonts w:ascii="Times New Roman" w:hAnsi="Times New Roman" w:cs="Times New Roman"/>
          <w:color w:val="000000" w:themeColor="text1"/>
          <w:sz w:val="20"/>
          <w:szCs w:val="20"/>
          <w:lang w:val="en-CA"/>
        </w:rPr>
        <w:t>187</w:t>
      </w:r>
      <w:r w:rsidRPr="00A53E8A">
        <w:rPr>
          <w:rFonts w:ascii="Times New Roman" w:hAnsi="Times New Roman" w:cs="Times New Roman"/>
          <w:color w:val="000000" w:themeColor="text1"/>
          <w:sz w:val="20"/>
          <w:szCs w:val="20"/>
          <w:lang w:val="en-CA"/>
        </w:rPr>
        <w:t>.</w:t>
      </w:r>
    </w:p>
    <w:p w14:paraId="107D998F" w14:textId="0341EA31" w:rsidR="00A215EB" w:rsidRDefault="00A215EB" w:rsidP="00FD6810">
      <w:pPr>
        <w:ind w:left="426" w:hanging="426"/>
        <w:rPr>
          <w:rFonts w:ascii="Times New Roman" w:hAnsi="Times New Roman" w:cs="Times New Roman"/>
          <w:color w:val="000000" w:themeColor="text1"/>
          <w:sz w:val="20"/>
          <w:szCs w:val="20"/>
          <w:lang w:val="en-CA"/>
        </w:rPr>
      </w:pPr>
      <w:r w:rsidRPr="00A215EB">
        <w:rPr>
          <w:rFonts w:ascii="Times New Roman" w:hAnsi="Times New Roman" w:cs="Times New Roman"/>
          <w:color w:val="000000" w:themeColor="text1"/>
          <w:sz w:val="20"/>
          <w:szCs w:val="20"/>
          <w:lang w:val="en-CA"/>
        </w:rPr>
        <w:t>Gilly, W. F., Beman, J. M., Litvin, S. Y., and Robison, B. H. 2013. Oceanographic and biological effects of shoaling of the oxygen minimum zone. Ann. Rev. Mar. Sci. 5, 393–420. doi: 10.1146/annurev-marine-120710-100849</w:t>
      </w:r>
      <w:r>
        <w:rPr>
          <w:rFonts w:ascii="Times New Roman" w:hAnsi="Times New Roman" w:cs="Times New Roman"/>
          <w:color w:val="000000" w:themeColor="text1"/>
          <w:sz w:val="20"/>
          <w:szCs w:val="20"/>
          <w:lang w:val="en-CA"/>
        </w:rPr>
        <w:t>.</w:t>
      </w:r>
    </w:p>
    <w:p w14:paraId="71B9EEFC" w14:textId="146D16DD" w:rsidR="005A3C70" w:rsidRDefault="005A3C70" w:rsidP="005A3C70">
      <w:pPr>
        <w:ind w:left="426" w:hanging="426"/>
        <w:rPr>
          <w:rFonts w:ascii="Times New Roman" w:hAnsi="Times New Roman" w:cs="Times New Roman"/>
          <w:color w:val="000000" w:themeColor="text1"/>
          <w:sz w:val="20"/>
          <w:szCs w:val="20"/>
          <w:lang w:val="en-CA"/>
        </w:rPr>
      </w:pPr>
      <w:r w:rsidRPr="005A3C70">
        <w:rPr>
          <w:rFonts w:ascii="Times New Roman" w:hAnsi="Times New Roman" w:cs="Times New Roman"/>
          <w:color w:val="000000" w:themeColor="text1"/>
          <w:sz w:val="20"/>
          <w:szCs w:val="20"/>
          <w:lang w:val="en-CA"/>
        </w:rPr>
        <w:t>Gooding</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R</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G</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Neill</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W</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H</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and Dizon</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A</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E</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1981</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Respiration rates and low-oxygen tolerance</w:t>
      </w:r>
      <w:r>
        <w:rPr>
          <w:rFonts w:ascii="Times New Roman" w:hAnsi="Times New Roman" w:cs="Times New Roman"/>
          <w:color w:val="000000" w:themeColor="text1"/>
          <w:sz w:val="20"/>
          <w:szCs w:val="20"/>
          <w:lang w:val="en-CA"/>
        </w:rPr>
        <w:t xml:space="preserve"> </w:t>
      </w:r>
      <w:r w:rsidRPr="005A3C70">
        <w:rPr>
          <w:rFonts w:ascii="Times New Roman" w:hAnsi="Times New Roman" w:cs="Times New Roman"/>
          <w:color w:val="000000" w:themeColor="text1"/>
          <w:sz w:val="20"/>
          <w:szCs w:val="20"/>
          <w:lang w:val="en-CA"/>
        </w:rPr>
        <w:t>limits in skipjack tuna, Katsuwonus pelamis. Fishery Bulletin US 79, 31–47.</w:t>
      </w:r>
    </w:p>
    <w:p w14:paraId="7295267A" w14:textId="31A84F93" w:rsidR="005A3C70" w:rsidRDefault="005A3C70" w:rsidP="005A3C70">
      <w:pPr>
        <w:ind w:left="426" w:hanging="426"/>
        <w:rPr>
          <w:rFonts w:ascii="Times New Roman" w:hAnsi="Times New Roman" w:cs="Times New Roman"/>
          <w:color w:val="000000" w:themeColor="text1"/>
          <w:sz w:val="20"/>
          <w:szCs w:val="20"/>
          <w:lang w:val="en-CA"/>
        </w:rPr>
      </w:pPr>
      <w:r w:rsidRPr="005A3C70">
        <w:rPr>
          <w:rFonts w:ascii="Times New Roman" w:hAnsi="Times New Roman" w:cs="Times New Roman"/>
          <w:color w:val="000000" w:themeColor="text1"/>
          <w:sz w:val="20"/>
          <w:szCs w:val="20"/>
          <w:lang w:val="en-CA"/>
        </w:rPr>
        <w:t>Graham</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J</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B</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Lowell</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R</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W</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Lai N</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C</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Laurs</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R</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M</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1989</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 xml:space="preserve"> O2 tension, swimming velocity, and</w:t>
      </w:r>
      <w:r>
        <w:rPr>
          <w:rFonts w:ascii="Times New Roman" w:hAnsi="Times New Roman" w:cs="Times New Roman"/>
          <w:color w:val="000000" w:themeColor="text1"/>
          <w:sz w:val="20"/>
          <w:szCs w:val="20"/>
          <w:lang w:val="en-CA"/>
        </w:rPr>
        <w:t xml:space="preserve"> </w:t>
      </w:r>
      <w:r w:rsidRPr="005A3C70">
        <w:rPr>
          <w:rFonts w:ascii="Times New Roman" w:hAnsi="Times New Roman" w:cs="Times New Roman"/>
          <w:color w:val="000000" w:themeColor="text1"/>
          <w:sz w:val="20"/>
          <w:szCs w:val="20"/>
          <w:lang w:val="en-CA"/>
        </w:rPr>
        <w:t>thermal effects on the metabolic rate of the Pacific albacore, Thunnus alalunga. Experimental</w:t>
      </w:r>
      <w:r>
        <w:rPr>
          <w:rFonts w:ascii="Times New Roman" w:hAnsi="Times New Roman" w:cs="Times New Roman"/>
          <w:color w:val="000000" w:themeColor="text1"/>
          <w:sz w:val="20"/>
          <w:szCs w:val="20"/>
          <w:lang w:val="en-CA"/>
        </w:rPr>
        <w:t xml:space="preserve"> </w:t>
      </w:r>
      <w:r w:rsidRPr="005A3C70">
        <w:rPr>
          <w:rFonts w:ascii="Times New Roman" w:hAnsi="Times New Roman" w:cs="Times New Roman"/>
          <w:color w:val="000000" w:themeColor="text1"/>
          <w:sz w:val="20"/>
          <w:szCs w:val="20"/>
          <w:lang w:val="en-CA"/>
        </w:rPr>
        <w:t>Biology 48, 89–94.</w:t>
      </w:r>
    </w:p>
    <w:p w14:paraId="313D9A6B" w14:textId="35715718" w:rsidR="005F3AE3" w:rsidRPr="005F3AE3" w:rsidRDefault="005F3AE3" w:rsidP="005F3AE3">
      <w:pPr>
        <w:ind w:left="426" w:hanging="426"/>
        <w:rPr>
          <w:rFonts w:ascii="Times New Roman" w:hAnsi="Times New Roman" w:cs="Times New Roman"/>
          <w:color w:val="000000" w:themeColor="text1"/>
          <w:sz w:val="20"/>
          <w:szCs w:val="20"/>
          <w:lang w:val="en-CA"/>
        </w:rPr>
      </w:pPr>
      <w:r w:rsidRPr="005F3AE3">
        <w:rPr>
          <w:rFonts w:ascii="Times New Roman" w:hAnsi="Times New Roman" w:cs="Times New Roman"/>
          <w:color w:val="000000" w:themeColor="text1"/>
          <w:sz w:val="20"/>
          <w:szCs w:val="20"/>
          <w:lang w:val="en-CA"/>
        </w:rPr>
        <w:t>Karnasuskas, M., Schirripa, M. J., Craig, J. K., Cook, G. S., Kelble, C. R., Agar, J. J.,</w:t>
      </w:r>
      <w:r>
        <w:rPr>
          <w:rFonts w:ascii="Times New Roman" w:hAnsi="Times New Roman" w:cs="Times New Roman"/>
          <w:color w:val="000000" w:themeColor="text1"/>
          <w:sz w:val="20"/>
          <w:szCs w:val="20"/>
          <w:lang w:val="en-CA"/>
        </w:rPr>
        <w:t xml:space="preserve"> </w:t>
      </w:r>
      <w:r w:rsidRPr="005F3AE3">
        <w:rPr>
          <w:rFonts w:ascii="Times New Roman" w:hAnsi="Times New Roman" w:cs="Times New Roman"/>
          <w:color w:val="000000" w:themeColor="text1"/>
          <w:sz w:val="20"/>
          <w:szCs w:val="20"/>
          <w:lang w:val="en-CA"/>
        </w:rPr>
        <w:t>et al. 2015. Evidence of climate-driven ecosystem reorganization in the Gulf of</w:t>
      </w:r>
      <w:r>
        <w:rPr>
          <w:rFonts w:ascii="Times New Roman" w:hAnsi="Times New Roman" w:cs="Times New Roman"/>
          <w:color w:val="000000" w:themeColor="text1"/>
          <w:sz w:val="20"/>
          <w:szCs w:val="20"/>
          <w:lang w:val="en-CA"/>
        </w:rPr>
        <w:t xml:space="preserve"> </w:t>
      </w:r>
      <w:r w:rsidRPr="005F3AE3">
        <w:rPr>
          <w:rFonts w:ascii="Times New Roman" w:hAnsi="Times New Roman" w:cs="Times New Roman"/>
          <w:color w:val="000000" w:themeColor="text1"/>
          <w:sz w:val="20"/>
          <w:szCs w:val="20"/>
          <w:lang w:val="en-CA"/>
        </w:rPr>
        <w:t>Mexico. Glob. Change Biol. 21, 2554–2568. doi: 10.1111/gcb.12894</w:t>
      </w:r>
    </w:p>
    <w:p w14:paraId="47753ACB" w14:textId="7946289C" w:rsidR="005F3AE3" w:rsidRDefault="005F3AE3" w:rsidP="005F3AE3">
      <w:pPr>
        <w:ind w:left="426" w:hanging="426"/>
        <w:rPr>
          <w:rFonts w:ascii="Times New Roman" w:hAnsi="Times New Roman" w:cs="Times New Roman"/>
          <w:color w:val="000000" w:themeColor="text1"/>
          <w:sz w:val="20"/>
          <w:szCs w:val="20"/>
          <w:lang w:val="en-CA"/>
        </w:rPr>
      </w:pPr>
      <w:r w:rsidRPr="005F3AE3">
        <w:rPr>
          <w:rFonts w:ascii="Times New Roman" w:hAnsi="Times New Roman" w:cs="Times New Roman"/>
          <w:color w:val="000000" w:themeColor="text1"/>
          <w:sz w:val="20"/>
          <w:szCs w:val="20"/>
          <w:lang w:val="en-CA"/>
        </w:rPr>
        <w:t>Karnauskas, M., Schirripa, M. J., Kelble, C. R., Cook, G. S., and Craig, J. K. 2013.</w:t>
      </w:r>
      <w:r>
        <w:rPr>
          <w:rFonts w:ascii="Times New Roman" w:hAnsi="Times New Roman" w:cs="Times New Roman"/>
          <w:color w:val="000000" w:themeColor="text1"/>
          <w:sz w:val="20"/>
          <w:szCs w:val="20"/>
          <w:lang w:val="en-CA"/>
        </w:rPr>
        <w:t xml:space="preserve"> </w:t>
      </w:r>
      <w:r w:rsidRPr="005F3AE3">
        <w:rPr>
          <w:rFonts w:ascii="Times New Roman" w:hAnsi="Times New Roman" w:cs="Times New Roman"/>
          <w:color w:val="000000" w:themeColor="text1"/>
          <w:sz w:val="20"/>
          <w:szCs w:val="20"/>
          <w:lang w:val="en-CA"/>
        </w:rPr>
        <w:t>Ecosystem status report for the Gulf of Mexico. NMFS-SEFSC-653, 52.</w:t>
      </w:r>
    </w:p>
    <w:p w14:paraId="002075E0" w14:textId="6B45346C" w:rsidR="00733247" w:rsidRDefault="00733247" w:rsidP="005F3AE3">
      <w:pPr>
        <w:ind w:left="426" w:hanging="426"/>
        <w:rPr>
          <w:rFonts w:ascii="Times New Roman" w:hAnsi="Times New Roman" w:cs="Times New Roman"/>
          <w:color w:val="000000" w:themeColor="text1"/>
          <w:sz w:val="20"/>
          <w:szCs w:val="20"/>
          <w:lang w:val="en-CA"/>
        </w:rPr>
      </w:pPr>
      <w:r w:rsidRPr="00733247">
        <w:rPr>
          <w:rFonts w:ascii="Times New Roman" w:hAnsi="Times New Roman" w:cs="Times New Roman"/>
          <w:color w:val="000000" w:themeColor="text1"/>
          <w:sz w:val="20"/>
          <w:szCs w:val="20"/>
          <w:lang w:val="en-CA"/>
        </w:rPr>
        <w:t xml:space="preserve">Kawamiya, M., Hajima, T., Tachiiri, K. et al. </w:t>
      </w:r>
      <w:r>
        <w:rPr>
          <w:rFonts w:ascii="Times New Roman" w:hAnsi="Times New Roman" w:cs="Times New Roman"/>
          <w:color w:val="000000" w:themeColor="text1"/>
          <w:sz w:val="20"/>
          <w:szCs w:val="20"/>
          <w:lang w:val="en-CA"/>
        </w:rPr>
        <w:t xml:space="preserve">2020. </w:t>
      </w:r>
      <w:r w:rsidRPr="00733247">
        <w:rPr>
          <w:rFonts w:ascii="Times New Roman" w:hAnsi="Times New Roman" w:cs="Times New Roman"/>
          <w:color w:val="000000" w:themeColor="text1"/>
          <w:sz w:val="20"/>
          <w:szCs w:val="20"/>
          <w:lang w:val="en-CA"/>
        </w:rPr>
        <w:t>Two decades of Earth system modeling with an emphasis on Model for Interdisciplinary Research on Climate (MIROC). Prog Earth Planet Sci 7, 64. https://doi.org/10.1186/s40645-020-00369-5</w:t>
      </w:r>
    </w:p>
    <w:p w14:paraId="72DAF627" w14:textId="18859DE4" w:rsidR="00457FFB" w:rsidRDefault="00457FFB" w:rsidP="00FD6810">
      <w:pPr>
        <w:ind w:left="426" w:hanging="426"/>
        <w:rPr>
          <w:rFonts w:ascii="Times New Roman" w:hAnsi="Times New Roman" w:cs="Times New Roman"/>
          <w:color w:val="000000" w:themeColor="text1"/>
          <w:sz w:val="20"/>
          <w:szCs w:val="20"/>
          <w:lang w:val="en-CA"/>
        </w:rPr>
      </w:pPr>
      <w:r w:rsidRPr="00457FFB">
        <w:rPr>
          <w:rFonts w:ascii="Times New Roman" w:hAnsi="Times New Roman" w:cs="Times New Roman"/>
          <w:color w:val="000000" w:themeColor="text1"/>
          <w:sz w:val="20"/>
          <w:szCs w:val="20"/>
          <w:lang w:val="en-CA"/>
        </w:rPr>
        <w:t>Kwiatkowski L., Torres O., Bopp L., Aumont O., Chamberlain M., Christian J. R., et al. 2020. Twenty-first century ocean warming, acidification, deoxygenation, and upper ocean nutrient decline from CMIP6 model projections. Biogeosciences 17, 3439–3470. doi: 10.5194/bg-17-3439-2020</w:t>
      </w:r>
      <w:r>
        <w:rPr>
          <w:rFonts w:ascii="Times New Roman" w:hAnsi="Times New Roman" w:cs="Times New Roman"/>
          <w:color w:val="000000" w:themeColor="text1"/>
          <w:sz w:val="20"/>
          <w:szCs w:val="20"/>
          <w:lang w:val="en-CA"/>
        </w:rPr>
        <w:t>.</w:t>
      </w:r>
    </w:p>
    <w:p w14:paraId="6D16A227" w14:textId="2B0E6382" w:rsidR="008E70C6" w:rsidRDefault="008E70C6" w:rsidP="00FD6810">
      <w:pPr>
        <w:ind w:left="426" w:hanging="426"/>
        <w:rPr>
          <w:rFonts w:ascii="Times New Roman" w:hAnsi="Times New Roman" w:cs="Times New Roman"/>
          <w:color w:val="000000" w:themeColor="text1"/>
          <w:sz w:val="20"/>
          <w:szCs w:val="20"/>
          <w:lang w:val="en-CA"/>
        </w:rPr>
      </w:pPr>
      <w:r w:rsidRPr="008E70C6">
        <w:rPr>
          <w:rFonts w:ascii="Times New Roman" w:hAnsi="Times New Roman" w:cs="Times New Roman"/>
          <w:color w:val="000000" w:themeColor="text1"/>
          <w:sz w:val="20"/>
          <w:szCs w:val="20"/>
          <w:lang w:val="en-CA"/>
        </w:rPr>
        <w:t>Last, P. R., White, W. T., Gledhill, D. C., Hobday, A. J., Brown, R., Edgar, G. J., et al. (2011). Long-term shifts in abundance and distribution of a temperate fish fauna: a response to climate change and fishing practices. Glob. Ecol. Biogeogr. 20, 58–72. doi: 10.1111/j.1466-8238.2010.00575.x</w:t>
      </w:r>
    </w:p>
    <w:p w14:paraId="2271513F" w14:textId="3D56B10F" w:rsidR="00F17546" w:rsidRDefault="00F17546" w:rsidP="00FD6810">
      <w:pPr>
        <w:ind w:left="426" w:hanging="426"/>
        <w:rPr>
          <w:rFonts w:ascii="Times New Roman" w:hAnsi="Times New Roman" w:cs="Times New Roman"/>
          <w:color w:val="000000" w:themeColor="text1"/>
          <w:sz w:val="20"/>
          <w:szCs w:val="20"/>
          <w:lang w:val="en-CA"/>
        </w:rPr>
      </w:pPr>
      <w:r w:rsidRPr="009836AC">
        <w:rPr>
          <w:rFonts w:ascii="Times New Roman" w:hAnsi="Times New Roman" w:cs="Times New Roman"/>
          <w:color w:val="000000" w:themeColor="text1"/>
          <w:sz w:val="20"/>
          <w:szCs w:val="20"/>
          <w:lang w:val="en-CA"/>
        </w:rPr>
        <w:t>Lehodey</w:t>
      </w:r>
      <w:r w:rsidR="0026047A">
        <w:rPr>
          <w:rFonts w:ascii="Times New Roman" w:hAnsi="Times New Roman" w:cs="Times New Roman"/>
          <w:color w:val="000000" w:themeColor="text1"/>
          <w:sz w:val="20"/>
          <w:szCs w:val="20"/>
          <w:lang w:val="en-CA"/>
        </w:rPr>
        <w:t>,</w:t>
      </w:r>
      <w:r w:rsidRPr="009836AC">
        <w:rPr>
          <w:rFonts w:ascii="Times New Roman" w:hAnsi="Times New Roman" w:cs="Times New Roman"/>
          <w:color w:val="000000" w:themeColor="text1"/>
          <w:sz w:val="20"/>
          <w:szCs w:val="20"/>
          <w:lang w:val="en-CA"/>
        </w:rPr>
        <w:t xml:space="preserve"> P., Bertignac</w:t>
      </w:r>
      <w:r w:rsidR="0026047A">
        <w:rPr>
          <w:rFonts w:ascii="Times New Roman" w:hAnsi="Times New Roman" w:cs="Times New Roman"/>
          <w:color w:val="000000" w:themeColor="text1"/>
          <w:sz w:val="20"/>
          <w:szCs w:val="20"/>
          <w:lang w:val="en-CA"/>
        </w:rPr>
        <w:t>,</w:t>
      </w:r>
      <w:r w:rsidRPr="009836AC">
        <w:rPr>
          <w:rFonts w:ascii="Times New Roman" w:hAnsi="Times New Roman" w:cs="Times New Roman"/>
          <w:color w:val="000000" w:themeColor="text1"/>
          <w:sz w:val="20"/>
          <w:szCs w:val="20"/>
          <w:lang w:val="en-CA"/>
        </w:rPr>
        <w:t xml:space="preserve"> M., Hampton J., Lewis</w:t>
      </w:r>
      <w:r w:rsidR="0026047A">
        <w:rPr>
          <w:rFonts w:ascii="Times New Roman" w:hAnsi="Times New Roman" w:cs="Times New Roman"/>
          <w:color w:val="000000" w:themeColor="text1"/>
          <w:sz w:val="20"/>
          <w:szCs w:val="20"/>
          <w:lang w:val="en-CA"/>
        </w:rPr>
        <w:t>,</w:t>
      </w:r>
      <w:r w:rsidRPr="009836AC">
        <w:rPr>
          <w:rFonts w:ascii="Times New Roman" w:hAnsi="Times New Roman" w:cs="Times New Roman"/>
          <w:color w:val="000000" w:themeColor="text1"/>
          <w:sz w:val="20"/>
          <w:szCs w:val="20"/>
          <w:lang w:val="en-CA"/>
        </w:rPr>
        <w:t xml:space="preserve"> A., Picaut</w:t>
      </w:r>
      <w:r w:rsidR="0026047A">
        <w:rPr>
          <w:rFonts w:ascii="Times New Roman" w:hAnsi="Times New Roman" w:cs="Times New Roman"/>
          <w:color w:val="000000" w:themeColor="text1"/>
          <w:sz w:val="20"/>
          <w:szCs w:val="20"/>
          <w:lang w:val="en-CA"/>
        </w:rPr>
        <w:t>,</w:t>
      </w:r>
      <w:r w:rsidRPr="009836AC">
        <w:rPr>
          <w:rFonts w:ascii="Times New Roman" w:hAnsi="Times New Roman" w:cs="Times New Roman"/>
          <w:color w:val="000000" w:themeColor="text1"/>
          <w:sz w:val="20"/>
          <w:szCs w:val="20"/>
          <w:lang w:val="en-CA"/>
        </w:rPr>
        <w:t xml:space="preserve"> J. (1997). El Niño Southern Oscillation and tuna in the western Pacific. Nature 389, 715–717. doi: 10.1038/39575.</w:t>
      </w:r>
    </w:p>
    <w:p w14:paraId="240CEF7B" w14:textId="6594FBBA" w:rsidR="00F17546" w:rsidRDefault="00F17546" w:rsidP="00FD6810">
      <w:pPr>
        <w:ind w:left="426" w:hanging="426"/>
        <w:rPr>
          <w:rFonts w:ascii="Times New Roman" w:hAnsi="Times New Roman" w:cs="Times New Roman"/>
          <w:color w:val="000000" w:themeColor="text1"/>
          <w:sz w:val="20"/>
          <w:szCs w:val="20"/>
          <w:lang w:val="en-CA"/>
        </w:rPr>
      </w:pPr>
      <w:r w:rsidRPr="001F6941">
        <w:rPr>
          <w:rFonts w:ascii="Times New Roman" w:hAnsi="Times New Roman" w:cs="Times New Roman"/>
          <w:color w:val="000000" w:themeColor="text1"/>
          <w:sz w:val="20"/>
          <w:szCs w:val="20"/>
          <w:lang w:val="en-CA"/>
        </w:rPr>
        <w:t>Lehodey</w:t>
      </w:r>
      <w:r w:rsidR="0026047A">
        <w:rPr>
          <w:rFonts w:ascii="Times New Roman" w:hAnsi="Times New Roman" w:cs="Times New Roman"/>
          <w:color w:val="000000" w:themeColor="text1"/>
          <w:sz w:val="20"/>
          <w:szCs w:val="20"/>
          <w:lang w:val="en-CA"/>
        </w:rPr>
        <w:t>,</w:t>
      </w:r>
      <w:r w:rsidRPr="001F6941">
        <w:rPr>
          <w:rFonts w:ascii="Times New Roman" w:hAnsi="Times New Roman" w:cs="Times New Roman"/>
          <w:color w:val="000000" w:themeColor="text1"/>
          <w:sz w:val="20"/>
          <w:szCs w:val="20"/>
          <w:lang w:val="en-CA"/>
        </w:rPr>
        <w:t xml:space="preserve"> P., Hampton</w:t>
      </w:r>
      <w:r w:rsidR="0026047A">
        <w:rPr>
          <w:rFonts w:ascii="Times New Roman" w:hAnsi="Times New Roman" w:cs="Times New Roman"/>
          <w:color w:val="000000" w:themeColor="text1"/>
          <w:sz w:val="20"/>
          <w:szCs w:val="20"/>
          <w:lang w:val="en-CA"/>
        </w:rPr>
        <w:t>,</w:t>
      </w:r>
      <w:r w:rsidRPr="001F6941">
        <w:rPr>
          <w:rFonts w:ascii="Times New Roman" w:hAnsi="Times New Roman" w:cs="Times New Roman"/>
          <w:color w:val="000000" w:themeColor="text1"/>
          <w:sz w:val="20"/>
          <w:szCs w:val="20"/>
          <w:lang w:val="en-CA"/>
        </w:rPr>
        <w:t xml:space="preserve"> J., Brill</w:t>
      </w:r>
      <w:r w:rsidR="0026047A">
        <w:rPr>
          <w:rFonts w:ascii="Times New Roman" w:hAnsi="Times New Roman" w:cs="Times New Roman"/>
          <w:color w:val="000000" w:themeColor="text1"/>
          <w:sz w:val="20"/>
          <w:szCs w:val="20"/>
          <w:lang w:val="en-CA"/>
        </w:rPr>
        <w:t>,</w:t>
      </w:r>
      <w:r w:rsidRPr="001F6941">
        <w:rPr>
          <w:rFonts w:ascii="Times New Roman" w:hAnsi="Times New Roman" w:cs="Times New Roman"/>
          <w:color w:val="000000" w:themeColor="text1"/>
          <w:sz w:val="20"/>
          <w:szCs w:val="20"/>
          <w:lang w:val="en-CA"/>
        </w:rPr>
        <w:t xml:space="preserve"> R. W., Nicol</w:t>
      </w:r>
      <w:r w:rsidR="0026047A">
        <w:rPr>
          <w:rFonts w:ascii="Times New Roman" w:hAnsi="Times New Roman" w:cs="Times New Roman"/>
          <w:color w:val="000000" w:themeColor="text1"/>
          <w:sz w:val="20"/>
          <w:szCs w:val="20"/>
          <w:lang w:val="en-CA"/>
        </w:rPr>
        <w:t>,</w:t>
      </w:r>
      <w:r w:rsidRPr="001F6941">
        <w:rPr>
          <w:rFonts w:ascii="Times New Roman" w:hAnsi="Times New Roman" w:cs="Times New Roman"/>
          <w:color w:val="000000" w:themeColor="text1"/>
          <w:sz w:val="20"/>
          <w:szCs w:val="20"/>
          <w:lang w:val="en-CA"/>
        </w:rPr>
        <w:t xml:space="preserve"> S., Senina</w:t>
      </w:r>
      <w:r w:rsidR="0026047A">
        <w:rPr>
          <w:rFonts w:ascii="Times New Roman" w:hAnsi="Times New Roman" w:cs="Times New Roman"/>
          <w:color w:val="000000" w:themeColor="text1"/>
          <w:sz w:val="20"/>
          <w:szCs w:val="20"/>
          <w:lang w:val="en-CA"/>
        </w:rPr>
        <w:t>,</w:t>
      </w:r>
      <w:r w:rsidRPr="001F6941">
        <w:rPr>
          <w:rFonts w:ascii="Times New Roman" w:hAnsi="Times New Roman" w:cs="Times New Roman"/>
          <w:color w:val="000000" w:themeColor="text1"/>
          <w:sz w:val="20"/>
          <w:szCs w:val="20"/>
          <w:lang w:val="en-CA"/>
        </w:rPr>
        <w:t xml:space="preserve"> I., Calmettes</w:t>
      </w:r>
      <w:r w:rsidR="0026047A">
        <w:rPr>
          <w:rFonts w:ascii="Times New Roman" w:hAnsi="Times New Roman" w:cs="Times New Roman"/>
          <w:color w:val="000000" w:themeColor="text1"/>
          <w:sz w:val="20"/>
          <w:szCs w:val="20"/>
          <w:lang w:val="en-CA"/>
        </w:rPr>
        <w:t>,</w:t>
      </w:r>
      <w:r w:rsidRPr="001F6941">
        <w:rPr>
          <w:rFonts w:ascii="Times New Roman" w:hAnsi="Times New Roman" w:cs="Times New Roman"/>
          <w:color w:val="000000" w:themeColor="text1"/>
          <w:sz w:val="20"/>
          <w:szCs w:val="20"/>
          <w:lang w:val="en-CA"/>
        </w:rPr>
        <w:t xml:space="preserve"> B., et al. 2011. “Vulnerability of oceanic fisheries in the tropical Pacific to climate change,” in Vulnerability of tropical pacific fisheries and aquaculture to climate change. Eds. Bell J., Johnson J. E., Hobday A. J. (Noumea: Secretariat of the Pacific Community), 447–506.</w:t>
      </w:r>
    </w:p>
    <w:p w14:paraId="7474F4E4" w14:textId="4987185C" w:rsidR="005A3C70" w:rsidRDefault="005A3C70" w:rsidP="005A3C70">
      <w:pPr>
        <w:ind w:left="426" w:hanging="426"/>
        <w:rPr>
          <w:rFonts w:ascii="Times New Roman" w:hAnsi="Times New Roman" w:cs="Times New Roman"/>
          <w:color w:val="000000" w:themeColor="text1"/>
          <w:sz w:val="20"/>
          <w:szCs w:val="20"/>
          <w:lang w:val="en-CA"/>
        </w:rPr>
      </w:pPr>
      <w:r w:rsidRPr="005A3C70">
        <w:rPr>
          <w:rFonts w:ascii="Times New Roman" w:hAnsi="Times New Roman" w:cs="Times New Roman"/>
          <w:color w:val="000000" w:themeColor="text1"/>
          <w:sz w:val="20"/>
          <w:szCs w:val="20"/>
          <w:lang w:val="en-CA"/>
        </w:rPr>
        <w:t>Lehodey P, Murtugudde R and Senina I</w:t>
      </w:r>
      <w:r>
        <w:rPr>
          <w:rFonts w:ascii="Times New Roman" w:hAnsi="Times New Roman" w:cs="Times New Roman"/>
          <w:color w:val="000000" w:themeColor="text1"/>
          <w:sz w:val="20"/>
          <w:szCs w:val="20"/>
          <w:lang w:val="en-CA"/>
        </w:rPr>
        <w:t>.</w:t>
      </w:r>
      <w:r w:rsidRPr="005A3C70">
        <w:rPr>
          <w:rFonts w:ascii="Times New Roman" w:hAnsi="Times New Roman" w:cs="Times New Roman"/>
          <w:color w:val="000000" w:themeColor="text1"/>
          <w:sz w:val="20"/>
          <w:szCs w:val="20"/>
          <w:lang w:val="en-CA"/>
        </w:rPr>
        <w:t>2010</w:t>
      </w:r>
      <w:r>
        <w:rPr>
          <w:rFonts w:ascii="Times New Roman" w:hAnsi="Times New Roman" w:cs="Times New Roman"/>
          <w:color w:val="000000" w:themeColor="text1"/>
          <w:sz w:val="20"/>
          <w:szCs w:val="20"/>
          <w:lang w:val="en-CA"/>
        </w:rPr>
        <w:t xml:space="preserve">. </w:t>
      </w:r>
      <w:r w:rsidRPr="005A3C70">
        <w:rPr>
          <w:rFonts w:ascii="Times New Roman" w:hAnsi="Times New Roman" w:cs="Times New Roman"/>
          <w:color w:val="000000" w:themeColor="text1"/>
          <w:sz w:val="20"/>
          <w:szCs w:val="20"/>
          <w:lang w:val="en-CA"/>
        </w:rPr>
        <w:t>Bridging the gap from ocean models to</w:t>
      </w:r>
      <w:r>
        <w:rPr>
          <w:rFonts w:ascii="Times New Roman" w:hAnsi="Times New Roman" w:cs="Times New Roman"/>
          <w:color w:val="000000" w:themeColor="text1"/>
          <w:sz w:val="20"/>
          <w:szCs w:val="20"/>
          <w:lang w:val="en-CA"/>
        </w:rPr>
        <w:t xml:space="preserve"> </w:t>
      </w:r>
      <w:r w:rsidRPr="005A3C70">
        <w:rPr>
          <w:rFonts w:ascii="Times New Roman" w:hAnsi="Times New Roman" w:cs="Times New Roman"/>
          <w:color w:val="000000" w:themeColor="text1"/>
          <w:sz w:val="20"/>
          <w:szCs w:val="20"/>
          <w:lang w:val="en-CA"/>
        </w:rPr>
        <w:t>population dynamics of large marine predators: A model of mid-trophic functional</w:t>
      </w:r>
      <w:r>
        <w:rPr>
          <w:rFonts w:ascii="Times New Roman" w:hAnsi="Times New Roman" w:cs="Times New Roman"/>
          <w:color w:val="000000" w:themeColor="text1"/>
          <w:sz w:val="20"/>
          <w:szCs w:val="20"/>
          <w:lang w:val="en-CA"/>
        </w:rPr>
        <w:t xml:space="preserve"> </w:t>
      </w:r>
      <w:r w:rsidRPr="005A3C70">
        <w:rPr>
          <w:rFonts w:ascii="Times New Roman" w:hAnsi="Times New Roman" w:cs="Times New Roman"/>
          <w:color w:val="000000" w:themeColor="text1"/>
          <w:sz w:val="20"/>
          <w:szCs w:val="20"/>
          <w:lang w:val="en-CA"/>
        </w:rPr>
        <w:t>groups. Progress in Oceanography 84, 69–74.</w:t>
      </w:r>
    </w:p>
    <w:p w14:paraId="6EC8D1C1" w14:textId="0EDE07D9" w:rsidR="00F17546" w:rsidRPr="009836AC" w:rsidRDefault="00F17546" w:rsidP="00FD6810">
      <w:pPr>
        <w:ind w:left="426" w:hanging="426"/>
        <w:rPr>
          <w:rFonts w:ascii="Times New Roman" w:hAnsi="Times New Roman" w:cs="Times New Roman"/>
          <w:color w:val="000000" w:themeColor="text1"/>
          <w:sz w:val="20"/>
          <w:szCs w:val="20"/>
          <w:lang w:val="en-CA"/>
        </w:rPr>
      </w:pPr>
      <w:r w:rsidRPr="009836AC">
        <w:rPr>
          <w:rFonts w:ascii="Times New Roman" w:hAnsi="Times New Roman" w:cs="Times New Roman"/>
          <w:color w:val="000000" w:themeColor="text1"/>
          <w:sz w:val="20"/>
          <w:szCs w:val="20"/>
          <w:lang w:val="en-CA"/>
        </w:rPr>
        <w:t>Lehodey P., Senina I., Calmettes B., Hampton J., Nicol S. (2013). Modelling the impact of climate change on Pacific skipjack tuna population and fisheries. Clim. Change 119, 95–109. doi: 10.1007/s10584-012-0595-1</w:t>
      </w:r>
    </w:p>
    <w:p w14:paraId="0054AAE3" w14:textId="1CF22552" w:rsidR="00F17546" w:rsidRPr="00FD6810" w:rsidRDefault="00F17546" w:rsidP="00FD6810">
      <w:pPr>
        <w:ind w:left="426" w:hanging="426"/>
        <w:rPr>
          <w:rFonts w:ascii="Times New Roman" w:hAnsi="Times New Roman" w:cs="Times New Roman"/>
          <w:color w:val="000000" w:themeColor="text1"/>
          <w:sz w:val="20"/>
          <w:szCs w:val="20"/>
          <w:lang w:val="en-CA"/>
        </w:rPr>
      </w:pPr>
      <w:r w:rsidRPr="009836AC">
        <w:rPr>
          <w:rFonts w:ascii="Times New Roman" w:hAnsi="Times New Roman" w:cs="Times New Roman"/>
          <w:color w:val="000000" w:themeColor="text1"/>
          <w:sz w:val="20"/>
          <w:szCs w:val="20"/>
          <w:lang w:val="en-CA"/>
        </w:rPr>
        <w:t>Lehodey P., Senina I., Nicol S., Hampton J. (2015). Modelling the impact of climate change on South Pacific albacore tuna. Deep Sea Res. 2 Top. Stud. Oceanogr. 113, 246–259. doi: 10.1016/j.dsr2.2014.10.028</w:t>
      </w:r>
    </w:p>
    <w:p w14:paraId="3B122CD3" w14:textId="0AFD436B" w:rsidR="005F3AE3" w:rsidRDefault="005F3AE3" w:rsidP="005F3AE3">
      <w:pPr>
        <w:ind w:left="426" w:hanging="426"/>
        <w:rPr>
          <w:rFonts w:ascii="Times New Roman" w:hAnsi="Times New Roman" w:cs="Times New Roman"/>
          <w:color w:val="000000" w:themeColor="text1"/>
          <w:sz w:val="20"/>
          <w:szCs w:val="20"/>
          <w:lang w:val="en-CA"/>
        </w:rPr>
      </w:pPr>
      <w:r w:rsidRPr="005F3AE3">
        <w:rPr>
          <w:rFonts w:ascii="Times New Roman" w:hAnsi="Times New Roman" w:cs="Times New Roman"/>
          <w:color w:val="000000" w:themeColor="text1"/>
          <w:sz w:val="20"/>
          <w:szCs w:val="20"/>
          <w:lang w:val="en-CA"/>
        </w:rPr>
        <w:t>Li, Y., Frantantoni, P. S., Chen, C., Hare, J. A., Sun, Y., Beardsley, R. C., et al. 2015.</w:t>
      </w:r>
      <w:r>
        <w:rPr>
          <w:rFonts w:ascii="Times New Roman" w:hAnsi="Times New Roman" w:cs="Times New Roman"/>
          <w:color w:val="000000" w:themeColor="text1"/>
          <w:sz w:val="20"/>
          <w:szCs w:val="20"/>
          <w:lang w:val="en-CA"/>
        </w:rPr>
        <w:t xml:space="preserve"> </w:t>
      </w:r>
      <w:r w:rsidRPr="005F3AE3">
        <w:rPr>
          <w:rFonts w:ascii="Times New Roman" w:hAnsi="Times New Roman" w:cs="Times New Roman"/>
          <w:color w:val="000000" w:themeColor="text1"/>
          <w:sz w:val="20"/>
          <w:szCs w:val="20"/>
          <w:lang w:val="en-CA"/>
        </w:rPr>
        <w:t>Spatio-temporal patterns of stratification on the Northwest Atlantic shelf. Prog.</w:t>
      </w:r>
      <w:r>
        <w:rPr>
          <w:rFonts w:ascii="Times New Roman" w:hAnsi="Times New Roman" w:cs="Times New Roman"/>
          <w:color w:val="000000" w:themeColor="text1"/>
          <w:sz w:val="20"/>
          <w:szCs w:val="20"/>
          <w:lang w:val="en-CA"/>
        </w:rPr>
        <w:t xml:space="preserve"> </w:t>
      </w:r>
      <w:r w:rsidRPr="005F3AE3">
        <w:rPr>
          <w:rFonts w:ascii="Times New Roman" w:hAnsi="Times New Roman" w:cs="Times New Roman"/>
          <w:color w:val="000000" w:themeColor="text1"/>
          <w:sz w:val="20"/>
          <w:szCs w:val="20"/>
          <w:lang w:val="en-CA"/>
        </w:rPr>
        <w:t>Oceanogr. 134, 123–137. doi: 10.1016/j.pocean.2015.01.003</w:t>
      </w:r>
    </w:p>
    <w:p w14:paraId="3C6D4A1E" w14:textId="0ACEC365" w:rsidR="001B753A" w:rsidRDefault="001B753A" w:rsidP="005F3AE3">
      <w:pPr>
        <w:ind w:left="426" w:hanging="426"/>
        <w:rPr>
          <w:rFonts w:ascii="Times New Roman" w:hAnsi="Times New Roman" w:cs="Times New Roman"/>
          <w:color w:val="000000" w:themeColor="text1"/>
          <w:sz w:val="20"/>
          <w:szCs w:val="20"/>
          <w:lang w:val="en-CA"/>
        </w:rPr>
      </w:pPr>
      <w:r w:rsidRPr="001B753A">
        <w:rPr>
          <w:rFonts w:ascii="Times New Roman" w:hAnsi="Times New Roman" w:cs="Times New Roman"/>
          <w:color w:val="000000" w:themeColor="text1"/>
          <w:sz w:val="20"/>
          <w:szCs w:val="20"/>
          <w:lang w:val="en-CA"/>
        </w:rPr>
        <w:lastRenderedPageBreak/>
        <w:t>Ling, S. D., Johnson, C. R., Frusher, S., and King, C. K. 2008. Reproductive potential of a marine ecosystem engineer at the edge of a newly expanded range. Glob. Chang. Biol. 14, 1–9. doi: 10.1111/j.1365-2486.2008.01543.x</w:t>
      </w:r>
    </w:p>
    <w:p w14:paraId="11F616F5" w14:textId="65A66233" w:rsidR="005F3AE3" w:rsidRDefault="005F3AE3" w:rsidP="005F3AE3">
      <w:pPr>
        <w:ind w:left="426" w:hanging="426"/>
        <w:rPr>
          <w:rFonts w:ascii="Times New Roman" w:hAnsi="Times New Roman" w:cs="Times New Roman"/>
          <w:color w:val="000000" w:themeColor="text1"/>
          <w:sz w:val="20"/>
          <w:szCs w:val="20"/>
          <w:lang w:val="en-CA"/>
        </w:rPr>
      </w:pPr>
      <w:r w:rsidRPr="005F3AE3">
        <w:rPr>
          <w:rFonts w:ascii="Times New Roman" w:hAnsi="Times New Roman" w:cs="Times New Roman"/>
          <w:color w:val="000000" w:themeColor="text1"/>
          <w:sz w:val="20"/>
          <w:szCs w:val="20"/>
          <w:lang w:val="en-CA"/>
        </w:rPr>
        <w:t>Loder, J. W., and Wang, Z. (2015). Trends and variability of sea surface temperature</w:t>
      </w:r>
      <w:r>
        <w:rPr>
          <w:rFonts w:ascii="Times New Roman" w:hAnsi="Times New Roman" w:cs="Times New Roman"/>
          <w:color w:val="000000" w:themeColor="text1"/>
          <w:sz w:val="20"/>
          <w:szCs w:val="20"/>
          <w:lang w:val="en-CA"/>
        </w:rPr>
        <w:t xml:space="preserve"> </w:t>
      </w:r>
      <w:r w:rsidRPr="005F3AE3">
        <w:rPr>
          <w:rFonts w:ascii="Times New Roman" w:hAnsi="Times New Roman" w:cs="Times New Roman"/>
          <w:color w:val="000000" w:themeColor="text1"/>
          <w:sz w:val="20"/>
          <w:szCs w:val="20"/>
          <w:lang w:val="en-CA"/>
        </w:rPr>
        <w:t>in the Northwest Atlantic from three historical gridded datasets. Atmos. Ocean 53, 510–528. doi: 10.1080/07055900.2015.1071237</w:t>
      </w:r>
    </w:p>
    <w:p w14:paraId="228A76C7" w14:textId="662E1C07" w:rsidR="00914807" w:rsidRDefault="00914807" w:rsidP="00664F25">
      <w:pPr>
        <w:ind w:left="426" w:hanging="426"/>
        <w:rPr>
          <w:rFonts w:ascii="Times New Roman" w:hAnsi="Times New Roman" w:cs="Times New Roman"/>
          <w:color w:val="000000" w:themeColor="text1"/>
          <w:sz w:val="20"/>
          <w:szCs w:val="20"/>
          <w:lang w:val="en-CA"/>
        </w:rPr>
      </w:pPr>
      <w:r w:rsidRPr="00914807">
        <w:rPr>
          <w:rFonts w:ascii="Times New Roman" w:hAnsi="Times New Roman" w:cs="Times New Roman"/>
          <w:color w:val="000000" w:themeColor="text1"/>
          <w:sz w:val="20"/>
          <w:szCs w:val="20"/>
          <w:lang w:val="en-CA"/>
        </w:rPr>
        <w:t>MacLeod</w:t>
      </w:r>
      <w:r>
        <w:rPr>
          <w:rFonts w:ascii="Times New Roman" w:hAnsi="Times New Roman" w:cs="Times New Roman"/>
          <w:color w:val="000000" w:themeColor="text1"/>
          <w:sz w:val="20"/>
          <w:szCs w:val="20"/>
          <w:lang w:val="en-CA"/>
        </w:rPr>
        <w:t xml:space="preserve">, </w:t>
      </w:r>
      <w:r w:rsidRPr="00914807">
        <w:rPr>
          <w:rFonts w:ascii="Times New Roman" w:hAnsi="Times New Roman" w:cs="Times New Roman"/>
          <w:color w:val="000000" w:themeColor="text1"/>
          <w:sz w:val="20"/>
          <w:szCs w:val="20"/>
          <w:lang w:val="en-CA"/>
        </w:rPr>
        <w:t>C</w:t>
      </w:r>
      <w:r>
        <w:rPr>
          <w:rFonts w:ascii="Times New Roman" w:hAnsi="Times New Roman" w:cs="Times New Roman"/>
          <w:color w:val="000000" w:themeColor="text1"/>
          <w:sz w:val="20"/>
          <w:szCs w:val="20"/>
          <w:lang w:val="en-CA"/>
        </w:rPr>
        <w:t>.</w:t>
      </w:r>
      <w:r w:rsidRPr="00914807">
        <w:rPr>
          <w:rFonts w:ascii="Times New Roman" w:hAnsi="Times New Roman" w:cs="Times New Roman"/>
          <w:color w:val="000000" w:themeColor="text1"/>
          <w:sz w:val="20"/>
          <w:szCs w:val="20"/>
          <w:lang w:val="en-CA"/>
        </w:rPr>
        <w:t>D.</w:t>
      </w:r>
      <w:r>
        <w:rPr>
          <w:rFonts w:ascii="Times New Roman" w:hAnsi="Times New Roman" w:cs="Times New Roman"/>
          <w:color w:val="000000" w:themeColor="text1"/>
          <w:sz w:val="20"/>
          <w:szCs w:val="20"/>
          <w:lang w:val="en-CA"/>
        </w:rPr>
        <w:t xml:space="preserve"> </w:t>
      </w:r>
      <w:r w:rsidRPr="00914807">
        <w:rPr>
          <w:rFonts w:ascii="Times New Roman" w:hAnsi="Times New Roman" w:cs="Times New Roman"/>
          <w:color w:val="000000" w:themeColor="text1"/>
          <w:sz w:val="20"/>
          <w:szCs w:val="20"/>
          <w:lang w:val="en-CA"/>
        </w:rPr>
        <w:t>2009.</w:t>
      </w:r>
      <w:r>
        <w:rPr>
          <w:rFonts w:ascii="Times New Roman" w:hAnsi="Times New Roman" w:cs="Times New Roman"/>
          <w:color w:val="000000" w:themeColor="text1"/>
          <w:sz w:val="20"/>
          <w:szCs w:val="20"/>
          <w:lang w:val="en-CA"/>
        </w:rPr>
        <w:t xml:space="preserve"> </w:t>
      </w:r>
      <w:r w:rsidRPr="00914807">
        <w:rPr>
          <w:rFonts w:ascii="Times New Roman" w:hAnsi="Times New Roman" w:cs="Times New Roman"/>
          <w:color w:val="000000" w:themeColor="text1"/>
          <w:sz w:val="20"/>
          <w:szCs w:val="20"/>
          <w:lang w:val="en-CA"/>
        </w:rPr>
        <w:t>Global climate change, range changes and potential implications for the conservation of marine cetaceans: a review and synthesis. Endanger. Species Res. 7:125–36</w:t>
      </w:r>
    </w:p>
    <w:p w14:paraId="51A5D12F" w14:textId="402898B2" w:rsidR="00C35142" w:rsidRDefault="00C35142" w:rsidP="00664F25">
      <w:pPr>
        <w:ind w:left="426" w:hanging="426"/>
        <w:rPr>
          <w:rFonts w:ascii="Times New Roman" w:hAnsi="Times New Roman" w:cs="Times New Roman"/>
          <w:color w:val="000000" w:themeColor="text1"/>
          <w:sz w:val="20"/>
          <w:szCs w:val="20"/>
          <w:lang w:val="en-CA"/>
        </w:rPr>
      </w:pPr>
      <w:r>
        <w:rPr>
          <w:rFonts w:ascii="Times New Roman" w:hAnsi="Times New Roman" w:cs="Times New Roman"/>
          <w:color w:val="000000" w:themeColor="text1"/>
          <w:sz w:val="20"/>
          <w:szCs w:val="20"/>
          <w:lang w:val="en-CA"/>
        </w:rPr>
        <w:t xml:space="preserve">Murawski, S.A. 1993. Climate change and marine fish distributions: forecasting from historical analogy. Trans. Am. Fish. Soc. 122(5): 647-658. </w:t>
      </w:r>
    </w:p>
    <w:p w14:paraId="2F21F04E" w14:textId="433CD0B6" w:rsidR="00F0033E" w:rsidRPr="0026047A" w:rsidRDefault="00F0033E" w:rsidP="00F0033E">
      <w:pPr>
        <w:ind w:left="426" w:hanging="426"/>
        <w:rPr>
          <w:rFonts w:ascii="Times New Roman" w:hAnsi="Times New Roman" w:cs="Times New Roman"/>
          <w:color w:val="000000" w:themeColor="text1"/>
          <w:sz w:val="20"/>
          <w:szCs w:val="20"/>
          <w:lang w:val="en-CA"/>
        </w:rPr>
      </w:pPr>
      <w:r w:rsidRPr="0026047A">
        <w:rPr>
          <w:rFonts w:ascii="Times New Roman" w:hAnsi="Times New Roman" w:cs="Times New Roman"/>
          <w:color w:val="000000" w:themeColor="text1"/>
          <w:sz w:val="20"/>
          <w:szCs w:val="20"/>
          <w:lang w:val="en-CA"/>
        </w:rPr>
        <w:t>Nicol, S., Lehodey, P., Senina, I., Bromhead, D., Frommel, A. Y., Hampton, J., et al. 2022. Ocean futures for the world’s largest yellowfin tuna population under the combined effects of ocean warming and acidification. Front. Mar. Sci. 9, 816772. doi:10.3389/fmars.2022.816772</w:t>
      </w:r>
    </w:p>
    <w:p w14:paraId="204E411F" w14:textId="5A214BBD" w:rsidR="00466248" w:rsidRPr="0026047A" w:rsidRDefault="00466248" w:rsidP="00466248">
      <w:pPr>
        <w:ind w:left="426" w:hanging="426"/>
        <w:rPr>
          <w:rFonts w:ascii="Times New Roman" w:hAnsi="Times New Roman" w:cs="Times New Roman"/>
          <w:color w:val="000000" w:themeColor="text1"/>
          <w:sz w:val="20"/>
          <w:szCs w:val="20"/>
          <w:lang w:val="en-CA"/>
        </w:rPr>
      </w:pPr>
      <w:r w:rsidRPr="0026047A">
        <w:rPr>
          <w:rFonts w:ascii="Times New Roman" w:hAnsi="Times New Roman" w:cs="Times New Roman"/>
          <w:color w:val="000000" w:themeColor="text1"/>
          <w:sz w:val="20"/>
          <w:szCs w:val="20"/>
          <w:lang w:val="en-CA"/>
        </w:rPr>
        <w:t>NMFS. 2020. Atlantic Highly Migratory Species Management-Based Research Needs and Priorities (Silver Spring, MD, United State: NMFS).</w:t>
      </w:r>
    </w:p>
    <w:p w14:paraId="5C22FD10" w14:textId="37C0E2C6" w:rsidR="00A215EB" w:rsidRPr="0026047A" w:rsidRDefault="00A215EB" w:rsidP="00466248">
      <w:pPr>
        <w:ind w:left="426" w:hanging="426"/>
        <w:rPr>
          <w:rFonts w:ascii="Times New Roman" w:hAnsi="Times New Roman" w:cs="Times New Roman"/>
          <w:color w:val="000000" w:themeColor="text1"/>
          <w:sz w:val="20"/>
          <w:szCs w:val="20"/>
          <w:lang w:val="en-CA"/>
        </w:rPr>
      </w:pPr>
      <w:r w:rsidRPr="0026047A">
        <w:rPr>
          <w:rFonts w:ascii="Times New Roman" w:hAnsi="Times New Roman" w:cs="Times New Roman"/>
          <w:color w:val="000000" w:themeColor="text1"/>
          <w:sz w:val="20"/>
          <w:szCs w:val="20"/>
          <w:lang w:val="en-CA"/>
        </w:rPr>
        <w:t>Neuheimer, A. B., Thresher, R. E., Lyle, J. M., and Semmens, J. M. 2011. Tolerance limit for fish growth exceeded by warming waters. Nat. Clim. Chang. 1, 110–113. doi: 10.1038/nclimate1084.</w:t>
      </w:r>
    </w:p>
    <w:p w14:paraId="4DB99B28" w14:textId="0E102459" w:rsidR="00046CEF" w:rsidRPr="0026047A" w:rsidRDefault="00046CEF" w:rsidP="00466248">
      <w:pPr>
        <w:ind w:left="426" w:hanging="426"/>
        <w:rPr>
          <w:rFonts w:ascii="Times New Roman" w:hAnsi="Times New Roman" w:cs="Times New Roman"/>
          <w:color w:val="000000" w:themeColor="text1"/>
          <w:sz w:val="20"/>
          <w:szCs w:val="20"/>
          <w:lang w:val="en-CA"/>
        </w:rPr>
      </w:pPr>
      <w:r w:rsidRPr="0026047A">
        <w:rPr>
          <w:rFonts w:ascii="Times New Roman" w:hAnsi="Times New Roman" w:cs="Times New Roman"/>
          <w:color w:val="000000" w:themeColor="text1"/>
          <w:sz w:val="20"/>
          <w:szCs w:val="20"/>
          <w:lang w:val="en-CA"/>
        </w:rPr>
        <w:t xml:space="preserve">Nye J. A., Baker M. R., Bell R., Kenny A., Halimeda Kilbourne K., Friedland K. D., et al. 2014. Ecosystem effects of the </w:t>
      </w:r>
      <w:r w:rsidR="0026047A">
        <w:rPr>
          <w:rFonts w:ascii="Times New Roman" w:hAnsi="Times New Roman" w:cs="Times New Roman"/>
          <w:color w:val="000000" w:themeColor="text1"/>
          <w:sz w:val="20"/>
          <w:szCs w:val="20"/>
          <w:lang w:val="en-CA"/>
        </w:rPr>
        <w:t>A</w:t>
      </w:r>
      <w:r w:rsidRPr="0026047A">
        <w:rPr>
          <w:rFonts w:ascii="Times New Roman" w:hAnsi="Times New Roman" w:cs="Times New Roman"/>
          <w:color w:val="000000" w:themeColor="text1"/>
          <w:sz w:val="20"/>
          <w:szCs w:val="20"/>
          <w:lang w:val="en-CA"/>
        </w:rPr>
        <w:t>tlantic multidecadal oscillation. J. Mar. Syst. 133, 103–116. doi: 10.1016/j.jmarsys.2013.02.006</w:t>
      </w:r>
    </w:p>
    <w:p w14:paraId="08286D0C" w14:textId="47B8CDF0" w:rsidR="008E70C6" w:rsidRPr="0026047A" w:rsidRDefault="008E70C6" w:rsidP="00466248">
      <w:pPr>
        <w:ind w:left="426" w:hanging="426"/>
        <w:rPr>
          <w:rFonts w:ascii="Times New Roman" w:hAnsi="Times New Roman" w:cs="Times New Roman"/>
          <w:color w:val="000000" w:themeColor="text1"/>
          <w:sz w:val="20"/>
          <w:szCs w:val="20"/>
          <w:lang w:val="en-CA"/>
        </w:rPr>
      </w:pPr>
      <w:r w:rsidRPr="0026047A">
        <w:rPr>
          <w:rFonts w:ascii="Times New Roman" w:hAnsi="Times New Roman" w:cs="Times New Roman"/>
          <w:color w:val="000000" w:themeColor="text1"/>
          <w:sz w:val="20"/>
          <w:szCs w:val="20"/>
          <w:lang w:val="en-CA"/>
        </w:rPr>
        <w:t>Nye, J. A., Link, J. S., Hare, J. A., and Overholtz, W. J. 2009. Changing spatial distribution of fish stocks in relation to climate and population size on the Northeast United States continental shelf. Mar. Ecol. Prog. Ser. 393, 111–129. doi: 10.3354/meps08220</w:t>
      </w:r>
    </w:p>
    <w:p w14:paraId="70AE2F94" w14:textId="7088D256" w:rsidR="00046CEF" w:rsidRPr="0026047A" w:rsidRDefault="00046CEF" w:rsidP="00664F25">
      <w:pPr>
        <w:ind w:left="426" w:hanging="426"/>
        <w:rPr>
          <w:rFonts w:ascii="Times New Roman" w:hAnsi="Times New Roman" w:cs="Times New Roman"/>
          <w:color w:val="000000" w:themeColor="text1"/>
          <w:sz w:val="20"/>
          <w:szCs w:val="20"/>
          <w:lang w:val="en-CA"/>
        </w:rPr>
      </w:pPr>
      <w:r w:rsidRPr="0026047A">
        <w:rPr>
          <w:rFonts w:ascii="Times New Roman" w:hAnsi="Times New Roman" w:cs="Times New Roman"/>
          <w:color w:val="000000" w:themeColor="text1"/>
          <w:sz w:val="20"/>
          <w:szCs w:val="20"/>
          <w:lang w:val="en-CA"/>
        </w:rPr>
        <w:t>O’Brien S. M., Gallucci V. F., Hauser L. 2013. Effects of species biology on the historical demography of sharks and their implications for likely consequences of contemporary climate change. Conserv. Genet. 14, 125–144. doi: 10.1007/s10592-012-0437-8</w:t>
      </w:r>
    </w:p>
    <w:p w14:paraId="6F5C01A3" w14:textId="11813E74" w:rsidR="00C63FC9" w:rsidRPr="0026047A" w:rsidRDefault="00C63FC9" w:rsidP="00664F25">
      <w:pPr>
        <w:ind w:left="426" w:hanging="426"/>
        <w:rPr>
          <w:rFonts w:ascii="Times New Roman" w:hAnsi="Times New Roman" w:cs="Times New Roman"/>
          <w:color w:val="000000" w:themeColor="text1"/>
          <w:sz w:val="20"/>
          <w:szCs w:val="20"/>
          <w:lang w:val="en-CA"/>
        </w:rPr>
      </w:pPr>
      <w:r w:rsidRPr="0026047A">
        <w:rPr>
          <w:rFonts w:ascii="Times New Roman" w:hAnsi="Times New Roman" w:cs="Times New Roman"/>
          <w:color w:val="000000" w:themeColor="text1"/>
          <w:sz w:val="20"/>
          <w:szCs w:val="20"/>
          <w:lang w:val="en-CA"/>
        </w:rPr>
        <w:t>O'Connor, M. I., Holding, J. M., Kappel, C. V., Duarte, C. M., Brander, K., Brown, C. J., et al. 2014. Strengthening confidence in climate change impact science. Glob. Ecol. Biogeogr. 24, 64–76. doi: 10.1111/geb.12218</w:t>
      </w:r>
    </w:p>
    <w:p w14:paraId="7A019CC8" w14:textId="57D7496A" w:rsidR="00046CEF" w:rsidRPr="0026047A" w:rsidRDefault="00046CEF" w:rsidP="00046CEF">
      <w:pPr>
        <w:ind w:left="426" w:hanging="426"/>
        <w:rPr>
          <w:rFonts w:ascii="Times New Roman" w:hAnsi="Times New Roman" w:cs="Times New Roman"/>
          <w:color w:val="000000" w:themeColor="text1"/>
          <w:sz w:val="20"/>
          <w:szCs w:val="20"/>
          <w:lang w:val="en-CA"/>
        </w:rPr>
      </w:pPr>
      <w:r w:rsidRPr="0026047A">
        <w:rPr>
          <w:rFonts w:ascii="Times New Roman" w:hAnsi="Times New Roman" w:cs="Times New Roman"/>
          <w:color w:val="000000" w:themeColor="text1"/>
          <w:sz w:val="20"/>
          <w:szCs w:val="20"/>
          <w:lang w:val="en-CA"/>
        </w:rPr>
        <w:t>Pacoureau, N., Rigby, C. L., Kyne, P. M., Sherley, R. B., Winker, H., Carlson, J. K., et al. 2021. Half a century of global decline in oceanic sharks and rays. Nature. 589, 567–571. doi: 10.1038/s41586-020-03173-9</w:t>
      </w:r>
    </w:p>
    <w:p w14:paraId="70BD52D9" w14:textId="7745E08C" w:rsidR="00046CEF" w:rsidRPr="0026047A" w:rsidRDefault="00046CEF" w:rsidP="00046CEF">
      <w:pPr>
        <w:ind w:left="426" w:hanging="426"/>
        <w:rPr>
          <w:rFonts w:ascii="Times New Roman" w:hAnsi="Times New Roman" w:cs="Times New Roman"/>
          <w:color w:val="000000" w:themeColor="text1"/>
          <w:sz w:val="20"/>
          <w:szCs w:val="20"/>
          <w:lang w:val="en-CA"/>
        </w:rPr>
      </w:pPr>
      <w:r w:rsidRPr="0026047A">
        <w:rPr>
          <w:rFonts w:ascii="Times New Roman" w:hAnsi="Times New Roman" w:cs="Times New Roman"/>
          <w:color w:val="000000" w:themeColor="text1"/>
          <w:sz w:val="20"/>
          <w:szCs w:val="20"/>
          <w:lang w:val="en-CA"/>
        </w:rPr>
        <w:t xml:space="preserve">Parsons, L. S., and Lear, W. H. 2001. Climate variability and marine ecosystem impacts: a North Atlantic perspective. Prog. Oceanogr. 49, 167–188. doi: 10.1016/ S0079-6611(01)00021-0 </w:t>
      </w:r>
    </w:p>
    <w:p w14:paraId="6CF311E4" w14:textId="729C4984" w:rsidR="00046CEF" w:rsidRDefault="00046CEF" w:rsidP="00046CEF">
      <w:pPr>
        <w:ind w:left="426" w:hanging="426"/>
        <w:rPr>
          <w:rFonts w:ascii="Times New Roman" w:hAnsi="Times New Roman" w:cs="Times New Roman"/>
          <w:color w:val="000000" w:themeColor="text1"/>
          <w:sz w:val="20"/>
          <w:szCs w:val="20"/>
          <w:lang w:val="en-CA"/>
        </w:rPr>
      </w:pPr>
      <w:r w:rsidRPr="0026047A">
        <w:rPr>
          <w:rFonts w:ascii="Times New Roman" w:hAnsi="Times New Roman" w:cs="Times New Roman"/>
          <w:color w:val="000000" w:themeColor="text1"/>
          <w:sz w:val="20"/>
          <w:szCs w:val="20"/>
          <w:lang w:val="en-CA"/>
        </w:rPr>
        <w:t>Pereira Campos, C., Bitar, S. D. B., and Freitas, C. (2023). Uncertainties regarding the natural mortality of fish can increase due global climate change. PeerJ 11, e14989. doi: 10.7717/peerj.14989</w:t>
      </w:r>
    </w:p>
    <w:p w14:paraId="48747E90" w14:textId="2A2F1EA1" w:rsidR="00914807" w:rsidRDefault="00914807" w:rsidP="00664F25">
      <w:pPr>
        <w:ind w:left="426" w:hanging="426"/>
        <w:rPr>
          <w:rFonts w:ascii="Times New Roman" w:hAnsi="Times New Roman" w:cs="Times New Roman"/>
          <w:color w:val="000000" w:themeColor="text1"/>
          <w:sz w:val="20"/>
          <w:szCs w:val="20"/>
          <w:lang w:val="en-CA"/>
        </w:rPr>
      </w:pPr>
      <w:r w:rsidRPr="00914807">
        <w:rPr>
          <w:rFonts w:ascii="Times New Roman" w:hAnsi="Times New Roman" w:cs="Times New Roman"/>
          <w:color w:val="000000" w:themeColor="text1"/>
          <w:sz w:val="20"/>
          <w:szCs w:val="20"/>
          <w:lang w:val="en-CA"/>
        </w:rPr>
        <w:t>Perry</w:t>
      </w:r>
      <w:r w:rsidR="008C735A">
        <w:rPr>
          <w:rFonts w:ascii="Times New Roman" w:hAnsi="Times New Roman" w:cs="Times New Roman"/>
          <w:color w:val="000000" w:themeColor="text1"/>
          <w:sz w:val="20"/>
          <w:szCs w:val="20"/>
          <w:lang w:val="en-CA"/>
        </w:rPr>
        <w:t>,</w:t>
      </w:r>
      <w:r w:rsidRPr="00914807">
        <w:rPr>
          <w:rFonts w:ascii="Times New Roman" w:hAnsi="Times New Roman" w:cs="Times New Roman"/>
          <w:color w:val="000000" w:themeColor="text1"/>
          <w:sz w:val="20"/>
          <w:szCs w:val="20"/>
          <w:lang w:val="en-CA"/>
        </w:rPr>
        <w:t xml:space="preserve"> A</w:t>
      </w:r>
      <w:r w:rsidR="008C735A">
        <w:rPr>
          <w:rFonts w:ascii="Times New Roman" w:hAnsi="Times New Roman" w:cs="Times New Roman"/>
          <w:color w:val="000000" w:themeColor="text1"/>
          <w:sz w:val="20"/>
          <w:szCs w:val="20"/>
          <w:lang w:val="en-CA"/>
        </w:rPr>
        <w:t>.</w:t>
      </w:r>
      <w:r w:rsidRPr="00914807">
        <w:rPr>
          <w:rFonts w:ascii="Times New Roman" w:hAnsi="Times New Roman" w:cs="Times New Roman"/>
          <w:color w:val="000000" w:themeColor="text1"/>
          <w:sz w:val="20"/>
          <w:szCs w:val="20"/>
          <w:lang w:val="en-CA"/>
        </w:rPr>
        <w:t>I</w:t>
      </w:r>
      <w:r w:rsidR="008C735A">
        <w:rPr>
          <w:rFonts w:ascii="Times New Roman" w:hAnsi="Times New Roman" w:cs="Times New Roman"/>
          <w:color w:val="000000" w:themeColor="text1"/>
          <w:sz w:val="20"/>
          <w:szCs w:val="20"/>
          <w:lang w:val="en-CA"/>
        </w:rPr>
        <w:t>.</w:t>
      </w:r>
      <w:r w:rsidRPr="00914807">
        <w:rPr>
          <w:rFonts w:ascii="Times New Roman" w:hAnsi="Times New Roman" w:cs="Times New Roman"/>
          <w:color w:val="000000" w:themeColor="text1"/>
          <w:sz w:val="20"/>
          <w:szCs w:val="20"/>
          <w:lang w:val="en-CA"/>
        </w:rPr>
        <w:t>, Low</w:t>
      </w:r>
      <w:r w:rsidR="008C735A">
        <w:rPr>
          <w:rFonts w:ascii="Times New Roman" w:hAnsi="Times New Roman" w:cs="Times New Roman"/>
          <w:color w:val="000000" w:themeColor="text1"/>
          <w:sz w:val="20"/>
          <w:szCs w:val="20"/>
          <w:lang w:val="en-CA"/>
        </w:rPr>
        <w:t>,</w:t>
      </w:r>
      <w:r w:rsidRPr="00914807">
        <w:rPr>
          <w:rFonts w:ascii="Times New Roman" w:hAnsi="Times New Roman" w:cs="Times New Roman"/>
          <w:color w:val="000000" w:themeColor="text1"/>
          <w:sz w:val="20"/>
          <w:szCs w:val="20"/>
          <w:lang w:val="en-CA"/>
        </w:rPr>
        <w:t xml:space="preserve"> P</w:t>
      </w:r>
      <w:r w:rsidR="008C735A">
        <w:rPr>
          <w:rFonts w:ascii="Times New Roman" w:hAnsi="Times New Roman" w:cs="Times New Roman"/>
          <w:color w:val="000000" w:themeColor="text1"/>
          <w:sz w:val="20"/>
          <w:szCs w:val="20"/>
          <w:lang w:val="en-CA"/>
        </w:rPr>
        <w:t>.</w:t>
      </w:r>
      <w:r w:rsidRPr="00914807">
        <w:rPr>
          <w:rFonts w:ascii="Times New Roman" w:hAnsi="Times New Roman" w:cs="Times New Roman"/>
          <w:color w:val="000000" w:themeColor="text1"/>
          <w:sz w:val="20"/>
          <w:szCs w:val="20"/>
          <w:lang w:val="en-CA"/>
        </w:rPr>
        <w:t>J</w:t>
      </w:r>
      <w:r w:rsidR="008C735A">
        <w:rPr>
          <w:rFonts w:ascii="Times New Roman" w:hAnsi="Times New Roman" w:cs="Times New Roman"/>
          <w:color w:val="000000" w:themeColor="text1"/>
          <w:sz w:val="20"/>
          <w:szCs w:val="20"/>
          <w:lang w:val="en-CA"/>
        </w:rPr>
        <w:t>.</w:t>
      </w:r>
      <w:r w:rsidRPr="00914807">
        <w:rPr>
          <w:rFonts w:ascii="Times New Roman" w:hAnsi="Times New Roman" w:cs="Times New Roman"/>
          <w:color w:val="000000" w:themeColor="text1"/>
          <w:sz w:val="20"/>
          <w:szCs w:val="20"/>
          <w:lang w:val="en-CA"/>
        </w:rPr>
        <w:t>, Ellis</w:t>
      </w:r>
      <w:r w:rsidR="008C735A">
        <w:rPr>
          <w:rFonts w:ascii="Times New Roman" w:hAnsi="Times New Roman" w:cs="Times New Roman"/>
          <w:color w:val="000000" w:themeColor="text1"/>
          <w:sz w:val="20"/>
          <w:szCs w:val="20"/>
          <w:lang w:val="en-CA"/>
        </w:rPr>
        <w:t>,</w:t>
      </w:r>
      <w:r w:rsidRPr="00914807">
        <w:rPr>
          <w:rFonts w:ascii="Times New Roman" w:hAnsi="Times New Roman" w:cs="Times New Roman"/>
          <w:color w:val="000000" w:themeColor="text1"/>
          <w:sz w:val="20"/>
          <w:szCs w:val="20"/>
          <w:lang w:val="en-CA"/>
        </w:rPr>
        <w:t xml:space="preserve"> J</w:t>
      </w:r>
      <w:r w:rsidR="008C735A">
        <w:rPr>
          <w:rFonts w:ascii="Times New Roman" w:hAnsi="Times New Roman" w:cs="Times New Roman"/>
          <w:color w:val="000000" w:themeColor="text1"/>
          <w:sz w:val="20"/>
          <w:szCs w:val="20"/>
          <w:lang w:val="en-CA"/>
        </w:rPr>
        <w:t>.</w:t>
      </w:r>
      <w:r w:rsidR="00F5664F">
        <w:rPr>
          <w:rFonts w:ascii="Times New Roman" w:hAnsi="Times New Roman" w:cs="Times New Roman"/>
          <w:color w:val="000000" w:themeColor="text1"/>
          <w:sz w:val="20"/>
          <w:szCs w:val="20"/>
          <w:lang w:val="en-CA"/>
        </w:rPr>
        <w:t xml:space="preserve"> </w:t>
      </w:r>
      <w:r w:rsidRPr="00914807">
        <w:rPr>
          <w:rFonts w:ascii="Times New Roman" w:hAnsi="Times New Roman" w:cs="Times New Roman"/>
          <w:color w:val="000000" w:themeColor="text1"/>
          <w:sz w:val="20"/>
          <w:szCs w:val="20"/>
          <w:lang w:val="en-CA"/>
        </w:rPr>
        <w:t>R</w:t>
      </w:r>
      <w:r w:rsidR="008C735A">
        <w:rPr>
          <w:rFonts w:ascii="Times New Roman" w:hAnsi="Times New Roman" w:cs="Times New Roman"/>
          <w:color w:val="000000" w:themeColor="text1"/>
          <w:sz w:val="20"/>
          <w:szCs w:val="20"/>
          <w:lang w:val="en-CA"/>
        </w:rPr>
        <w:t>.</w:t>
      </w:r>
      <w:r w:rsidR="00F5664F">
        <w:rPr>
          <w:rFonts w:ascii="Times New Roman" w:hAnsi="Times New Roman" w:cs="Times New Roman"/>
          <w:color w:val="000000" w:themeColor="text1"/>
          <w:sz w:val="20"/>
          <w:szCs w:val="20"/>
          <w:lang w:val="en-CA"/>
        </w:rPr>
        <w:t>,</w:t>
      </w:r>
      <w:r w:rsidRPr="00914807">
        <w:rPr>
          <w:rFonts w:ascii="Times New Roman" w:hAnsi="Times New Roman" w:cs="Times New Roman"/>
          <w:color w:val="000000" w:themeColor="text1"/>
          <w:sz w:val="20"/>
          <w:szCs w:val="20"/>
          <w:lang w:val="en-CA"/>
        </w:rPr>
        <w:t xml:space="preserve"> Reynolds</w:t>
      </w:r>
      <w:r w:rsidR="008C735A">
        <w:rPr>
          <w:rFonts w:ascii="Times New Roman" w:hAnsi="Times New Roman" w:cs="Times New Roman"/>
          <w:color w:val="000000" w:themeColor="text1"/>
          <w:sz w:val="20"/>
          <w:szCs w:val="20"/>
          <w:lang w:val="en-CA"/>
        </w:rPr>
        <w:t>,</w:t>
      </w:r>
      <w:r w:rsidRPr="00914807">
        <w:rPr>
          <w:rFonts w:ascii="Times New Roman" w:hAnsi="Times New Roman" w:cs="Times New Roman"/>
          <w:color w:val="000000" w:themeColor="text1"/>
          <w:sz w:val="20"/>
          <w:szCs w:val="20"/>
          <w:lang w:val="en-CA"/>
        </w:rPr>
        <w:t xml:space="preserve"> J</w:t>
      </w:r>
      <w:r w:rsidR="008C735A">
        <w:rPr>
          <w:rFonts w:ascii="Times New Roman" w:hAnsi="Times New Roman" w:cs="Times New Roman"/>
          <w:color w:val="000000" w:themeColor="text1"/>
          <w:sz w:val="20"/>
          <w:szCs w:val="20"/>
          <w:lang w:val="en-CA"/>
        </w:rPr>
        <w:t>.</w:t>
      </w:r>
      <w:r w:rsidRPr="00914807">
        <w:rPr>
          <w:rFonts w:ascii="Times New Roman" w:hAnsi="Times New Roman" w:cs="Times New Roman"/>
          <w:color w:val="000000" w:themeColor="text1"/>
          <w:sz w:val="20"/>
          <w:szCs w:val="20"/>
          <w:lang w:val="en-CA"/>
        </w:rPr>
        <w:t>D. 2005. Climate change and distribution shifts in marine fishes. Science 308:1912–15</w:t>
      </w:r>
      <w:r w:rsidR="00CC60F5">
        <w:rPr>
          <w:rFonts w:ascii="Times New Roman" w:hAnsi="Times New Roman" w:cs="Times New Roman"/>
          <w:color w:val="000000" w:themeColor="text1"/>
          <w:sz w:val="20"/>
          <w:szCs w:val="20"/>
          <w:lang w:val="en-CA"/>
        </w:rPr>
        <w:t>.</w:t>
      </w:r>
    </w:p>
    <w:p w14:paraId="476F9490" w14:textId="748DD44C" w:rsidR="00E036FB" w:rsidRDefault="00E036FB" w:rsidP="00664F25">
      <w:pPr>
        <w:ind w:left="426" w:hanging="426"/>
        <w:rPr>
          <w:rFonts w:ascii="Times New Roman" w:hAnsi="Times New Roman" w:cs="Times New Roman"/>
          <w:color w:val="000000" w:themeColor="text1"/>
          <w:sz w:val="20"/>
          <w:szCs w:val="20"/>
          <w:lang w:val="en-CA"/>
        </w:rPr>
      </w:pPr>
      <w:r w:rsidRPr="00E036FB">
        <w:rPr>
          <w:rFonts w:ascii="Times New Roman" w:hAnsi="Times New Roman" w:cs="Times New Roman"/>
          <w:color w:val="000000" w:themeColor="text1"/>
          <w:sz w:val="20"/>
          <w:szCs w:val="20"/>
          <w:lang w:val="en-CA"/>
        </w:rPr>
        <w:t>Pinsky, M. L., Worm, B., Fogarty, M. J., Sarmiento, J. L., and Levin, S. A. 2013. Marine taxa track local climate velocities. Science 341, 1239–1242. doi: 10.1126/science.1239352</w:t>
      </w:r>
    </w:p>
    <w:p w14:paraId="41F41FBC" w14:textId="1C4F29E0" w:rsidR="00466248" w:rsidRDefault="00466248" w:rsidP="00466248">
      <w:pPr>
        <w:ind w:left="426" w:hanging="426"/>
        <w:rPr>
          <w:rFonts w:ascii="Times New Roman" w:hAnsi="Times New Roman" w:cs="Times New Roman"/>
          <w:color w:val="000000" w:themeColor="text1"/>
          <w:sz w:val="20"/>
          <w:szCs w:val="20"/>
          <w:lang w:val="en-CA"/>
        </w:rPr>
      </w:pPr>
      <w:r w:rsidRPr="00466248">
        <w:rPr>
          <w:rFonts w:ascii="Times New Roman" w:hAnsi="Times New Roman" w:cs="Times New Roman"/>
          <w:color w:val="000000" w:themeColor="text1"/>
          <w:sz w:val="20"/>
          <w:szCs w:val="20"/>
          <w:lang w:val="en-CA"/>
        </w:rPr>
        <w:t>Pistevos, J. C. A., Nagelkerken, I., Rossi, T., Olmos, M., and Connell, S. D. 2015.</w:t>
      </w:r>
      <w:r>
        <w:rPr>
          <w:rFonts w:ascii="Times New Roman" w:hAnsi="Times New Roman" w:cs="Times New Roman"/>
          <w:color w:val="000000" w:themeColor="text1"/>
          <w:sz w:val="20"/>
          <w:szCs w:val="20"/>
          <w:lang w:val="en-CA"/>
        </w:rPr>
        <w:t xml:space="preserve"> </w:t>
      </w:r>
      <w:r w:rsidRPr="00466248">
        <w:rPr>
          <w:rFonts w:ascii="Times New Roman" w:hAnsi="Times New Roman" w:cs="Times New Roman"/>
          <w:color w:val="000000" w:themeColor="text1"/>
          <w:sz w:val="20"/>
          <w:szCs w:val="20"/>
          <w:lang w:val="en-CA"/>
        </w:rPr>
        <w:t>Ocean acidification and global warming impair shark hunting behaviour and growth.</w:t>
      </w:r>
      <w:r w:rsidR="0026047A">
        <w:rPr>
          <w:rFonts w:ascii="Times New Roman" w:hAnsi="Times New Roman" w:cs="Times New Roman"/>
          <w:color w:val="000000" w:themeColor="text1"/>
          <w:sz w:val="20"/>
          <w:szCs w:val="20"/>
          <w:lang w:val="en-CA"/>
        </w:rPr>
        <w:t xml:space="preserve"> </w:t>
      </w:r>
      <w:r w:rsidRPr="00466248">
        <w:rPr>
          <w:rFonts w:ascii="Times New Roman" w:hAnsi="Times New Roman" w:cs="Times New Roman"/>
          <w:color w:val="000000" w:themeColor="text1"/>
          <w:sz w:val="20"/>
          <w:szCs w:val="20"/>
          <w:lang w:val="en-CA"/>
        </w:rPr>
        <w:t>Sci. Rep. 5, 16293. doi: 10.1038/srep16293</w:t>
      </w:r>
    </w:p>
    <w:p w14:paraId="4B3E3A8A" w14:textId="07EFFE37" w:rsidR="00371633" w:rsidRDefault="00371633" w:rsidP="00371633">
      <w:pPr>
        <w:ind w:left="426" w:hanging="426"/>
        <w:rPr>
          <w:rFonts w:ascii="Times New Roman" w:hAnsi="Times New Roman" w:cs="Times New Roman"/>
          <w:color w:val="000000" w:themeColor="text1"/>
          <w:sz w:val="20"/>
          <w:szCs w:val="20"/>
          <w:lang w:val="en-CA"/>
        </w:rPr>
      </w:pPr>
      <w:r w:rsidRPr="00371633">
        <w:rPr>
          <w:rFonts w:ascii="Times New Roman" w:hAnsi="Times New Roman" w:cs="Times New Roman"/>
          <w:color w:val="000000" w:themeColor="text1"/>
          <w:sz w:val="20"/>
          <w:szCs w:val="20"/>
          <w:lang w:val="en-CA"/>
        </w:rPr>
        <w:t xml:space="preserve">Podestá, G. P., Browder, J. A., and Hoey, J. J. </w:t>
      </w:r>
      <w:r>
        <w:rPr>
          <w:rFonts w:ascii="Times New Roman" w:hAnsi="Times New Roman" w:cs="Times New Roman"/>
          <w:color w:val="000000" w:themeColor="text1"/>
          <w:sz w:val="20"/>
          <w:szCs w:val="20"/>
          <w:lang w:val="en-CA"/>
        </w:rPr>
        <w:t>1</w:t>
      </w:r>
      <w:r w:rsidRPr="00371633">
        <w:rPr>
          <w:rFonts w:ascii="Times New Roman" w:hAnsi="Times New Roman" w:cs="Times New Roman"/>
          <w:color w:val="000000" w:themeColor="text1"/>
          <w:sz w:val="20"/>
          <w:szCs w:val="20"/>
          <w:lang w:val="en-CA"/>
        </w:rPr>
        <w:t>993. Exploring the association</w:t>
      </w:r>
      <w:r>
        <w:rPr>
          <w:rFonts w:ascii="Times New Roman" w:hAnsi="Times New Roman" w:cs="Times New Roman"/>
          <w:color w:val="000000" w:themeColor="text1"/>
          <w:sz w:val="20"/>
          <w:szCs w:val="20"/>
          <w:lang w:val="en-CA"/>
        </w:rPr>
        <w:t xml:space="preserve"> </w:t>
      </w:r>
      <w:r w:rsidRPr="00371633">
        <w:rPr>
          <w:rFonts w:ascii="Times New Roman" w:hAnsi="Times New Roman" w:cs="Times New Roman"/>
          <w:color w:val="000000" w:themeColor="text1"/>
          <w:sz w:val="20"/>
          <w:szCs w:val="20"/>
          <w:lang w:val="en-CA"/>
        </w:rPr>
        <w:t>between swordfish catch rates and thermal fronts on U.S. longline grounds in the</w:t>
      </w:r>
      <w:r>
        <w:rPr>
          <w:rFonts w:ascii="Times New Roman" w:hAnsi="Times New Roman" w:cs="Times New Roman"/>
          <w:color w:val="000000" w:themeColor="text1"/>
          <w:sz w:val="20"/>
          <w:szCs w:val="20"/>
          <w:lang w:val="en-CA"/>
        </w:rPr>
        <w:t xml:space="preserve"> </w:t>
      </w:r>
      <w:r w:rsidRPr="00371633">
        <w:rPr>
          <w:rFonts w:ascii="Times New Roman" w:hAnsi="Times New Roman" w:cs="Times New Roman"/>
          <w:color w:val="000000" w:themeColor="text1"/>
          <w:sz w:val="20"/>
          <w:szCs w:val="20"/>
          <w:lang w:val="en-CA"/>
        </w:rPr>
        <w:t>western North Atlantic. Cont. Shelf Res. 13, 253–277. doi: 10.1016/0278-4343(93)</w:t>
      </w:r>
      <w:r>
        <w:rPr>
          <w:rFonts w:ascii="Times New Roman" w:hAnsi="Times New Roman" w:cs="Times New Roman"/>
          <w:color w:val="000000" w:themeColor="text1"/>
          <w:sz w:val="20"/>
          <w:szCs w:val="20"/>
          <w:lang w:val="en-CA"/>
        </w:rPr>
        <w:t xml:space="preserve"> </w:t>
      </w:r>
      <w:r w:rsidRPr="00371633">
        <w:rPr>
          <w:rFonts w:ascii="Times New Roman" w:hAnsi="Times New Roman" w:cs="Times New Roman"/>
          <w:color w:val="000000" w:themeColor="text1"/>
          <w:sz w:val="20"/>
          <w:szCs w:val="20"/>
          <w:lang w:val="en-CA"/>
        </w:rPr>
        <w:t>90109-B</w:t>
      </w:r>
    </w:p>
    <w:p w14:paraId="6CFBDA94" w14:textId="784C427E" w:rsidR="00371633" w:rsidRPr="00EF27CE" w:rsidRDefault="00371633" w:rsidP="00371633">
      <w:pPr>
        <w:ind w:left="426" w:hanging="426"/>
        <w:rPr>
          <w:rFonts w:ascii="Times New Roman" w:hAnsi="Times New Roman" w:cs="Times New Roman"/>
          <w:color w:val="000000" w:themeColor="text1"/>
          <w:sz w:val="20"/>
          <w:szCs w:val="20"/>
          <w:lang w:val="en-CA"/>
        </w:rPr>
      </w:pPr>
      <w:r w:rsidRPr="00EF27CE">
        <w:rPr>
          <w:rFonts w:ascii="Times New Roman" w:hAnsi="Times New Roman" w:cs="Times New Roman"/>
          <w:color w:val="000000" w:themeColor="text1"/>
          <w:sz w:val="20"/>
          <w:szCs w:val="20"/>
          <w:lang w:val="en-CA"/>
        </w:rPr>
        <w:lastRenderedPageBreak/>
        <w:t>Pollock, M. S., Clarke, L. M. J., and Dubé, M. G. 2007. The effects of hypoxia on fishes: from ecological relevance to physiological effects. Env. Rev. 15, 1–14. doi:10.1139/a06-006</w:t>
      </w:r>
    </w:p>
    <w:p w14:paraId="4271089E" w14:textId="1911FCFD" w:rsidR="001B753A" w:rsidRPr="00EF27CE" w:rsidRDefault="001B753A" w:rsidP="00371633">
      <w:pPr>
        <w:ind w:left="426" w:hanging="426"/>
        <w:rPr>
          <w:rFonts w:ascii="Times New Roman" w:hAnsi="Times New Roman" w:cs="Times New Roman"/>
          <w:color w:val="000000" w:themeColor="text1"/>
          <w:sz w:val="20"/>
          <w:szCs w:val="20"/>
          <w:lang w:val="en-CA"/>
        </w:rPr>
      </w:pPr>
      <w:r w:rsidRPr="00EF27CE">
        <w:rPr>
          <w:rFonts w:ascii="Times New Roman" w:hAnsi="Times New Roman" w:cs="Times New Roman"/>
          <w:color w:val="000000" w:themeColor="text1"/>
          <w:sz w:val="20"/>
          <w:szCs w:val="20"/>
          <w:lang w:val="en-CA"/>
        </w:rPr>
        <w:t>Poloczanska, E. S., Hawkins, S. J., Southward, A. J., and Burrows, M. T. 2008. Modeling the response of populations of competing species to climate change. Ecology 89, 3138–3149. doi: 10.1890/07-1169.1</w:t>
      </w:r>
    </w:p>
    <w:p w14:paraId="7E0425D8" w14:textId="7BDA76E8" w:rsidR="003F2307" w:rsidRPr="00EF27CE" w:rsidRDefault="003F2307" w:rsidP="00371633">
      <w:pPr>
        <w:ind w:left="426" w:hanging="426"/>
        <w:rPr>
          <w:rFonts w:ascii="Times New Roman" w:hAnsi="Times New Roman" w:cs="Times New Roman"/>
          <w:color w:val="000000" w:themeColor="text1"/>
          <w:sz w:val="20"/>
          <w:szCs w:val="20"/>
          <w:lang w:val="en-CA"/>
        </w:rPr>
      </w:pPr>
      <w:r w:rsidRPr="00EF27CE">
        <w:rPr>
          <w:rFonts w:ascii="Times New Roman" w:hAnsi="Times New Roman" w:cs="Times New Roman"/>
          <w:color w:val="000000" w:themeColor="text1"/>
          <w:sz w:val="20"/>
          <w:szCs w:val="20"/>
          <w:lang w:val="en-CA"/>
        </w:rPr>
        <w:t>Poloczanska, E. S., Brown, C. J., Sydeman, W. J., Kiessling, W., Schoeman, D. S., Moore, P. J., et al. 2013. Global imprint of climate change on marine life. Nat. Clim. Chang. 3, 919–925. doi: 10.1038/nclimate1958</w:t>
      </w:r>
    </w:p>
    <w:p w14:paraId="7100AF1E" w14:textId="0BE0B3B6" w:rsidR="00C63FC9" w:rsidRDefault="00371633" w:rsidP="00371633">
      <w:pPr>
        <w:ind w:left="426" w:hanging="426"/>
        <w:rPr>
          <w:rFonts w:ascii="Times New Roman" w:hAnsi="Times New Roman" w:cs="Times New Roman"/>
          <w:color w:val="000000" w:themeColor="text1"/>
          <w:sz w:val="20"/>
          <w:szCs w:val="20"/>
          <w:lang w:val="en-CA"/>
        </w:rPr>
      </w:pPr>
      <w:r w:rsidRPr="00EF27CE">
        <w:rPr>
          <w:rFonts w:ascii="Times New Roman" w:hAnsi="Times New Roman" w:cs="Times New Roman"/>
          <w:color w:val="000000" w:themeColor="text1"/>
          <w:sz w:val="20"/>
          <w:szCs w:val="20"/>
          <w:lang w:val="en-CA"/>
        </w:rPr>
        <w:t>Poloczanska, E. S., Burrows, M. T., Brown, C. J., Garcı́a Molinos, J., Halpern, B. S.,Hoegh-Guldberg, O., et al. 2016. Responses of marine organisms to climate change across oceans. Front. Mar. Sci. 3, 62. doi: 10</w:t>
      </w:r>
      <w:r w:rsidR="00C63FC9" w:rsidRPr="00EF27CE">
        <w:rPr>
          <w:rFonts w:ascii="Times New Roman" w:hAnsi="Times New Roman" w:cs="Times New Roman"/>
          <w:color w:val="000000" w:themeColor="text1"/>
          <w:sz w:val="20"/>
          <w:szCs w:val="20"/>
          <w:lang w:val="en-CA"/>
        </w:rPr>
        <w:t>3389/fmars.2016.00062</w:t>
      </w:r>
    </w:p>
    <w:p w14:paraId="6E8579EA" w14:textId="26D67203" w:rsidR="00371633" w:rsidRDefault="00C63FC9" w:rsidP="00371633">
      <w:pPr>
        <w:ind w:left="426" w:hanging="426"/>
        <w:rPr>
          <w:rFonts w:ascii="Times New Roman" w:hAnsi="Times New Roman" w:cs="Times New Roman"/>
          <w:color w:val="000000" w:themeColor="text1"/>
          <w:sz w:val="20"/>
          <w:szCs w:val="20"/>
          <w:lang w:val="en-CA"/>
        </w:rPr>
      </w:pPr>
      <w:r w:rsidRPr="00C63FC9">
        <w:rPr>
          <w:rFonts w:ascii="Times New Roman" w:hAnsi="Times New Roman" w:cs="Times New Roman"/>
          <w:color w:val="000000" w:themeColor="text1"/>
          <w:sz w:val="20"/>
          <w:szCs w:val="20"/>
          <w:lang w:val="en-CA"/>
        </w:rPr>
        <w:t>Pörtner, H. O., and Knust, R. 2007. Climate change affects marine fishes through the oxygen limitation of thermal tolerance. Science 315, 95–97. doi: 10.1126/scienc</w:t>
      </w:r>
      <w:r w:rsidRPr="0026047A">
        <w:rPr>
          <w:rFonts w:ascii="Times New Roman" w:hAnsi="Times New Roman" w:cs="Times New Roman"/>
          <w:color w:val="000000" w:themeColor="text1"/>
          <w:sz w:val="20"/>
          <w:szCs w:val="20"/>
          <w:lang w:val="en-CA"/>
        </w:rPr>
        <w:t>e.1135471</w:t>
      </w:r>
      <w:r w:rsidR="00371633" w:rsidRPr="0026047A">
        <w:rPr>
          <w:rFonts w:ascii="Times New Roman" w:hAnsi="Times New Roman" w:cs="Times New Roman"/>
          <w:color w:val="000000" w:themeColor="text1"/>
          <w:sz w:val="20"/>
          <w:szCs w:val="20"/>
          <w:lang w:val="en-CA"/>
        </w:rPr>
        <w:t>.</w:t>
      </w:r>
    </w:p>
    <w:p w14:paraId="3581DC45" w14:textId="69359F4A" w:rsidR="00C63FC9" w:rsidRDefault="00C63FC9" w:rsidP="00371633">
      <w:pPr>
        <w:ind w:left="426" w:hanging="426"/>
        <w:rPr>
          <w:rFonts w:ascii="Times New Roman" w:hAnsi="Times New Roman" w:cs="Times New Roman"/>
          <w:color w:val="000000" w:themeColor="text1"/>
          <w:sz w:val="20"/>
          <w:szCs w:val="20"/>
          <w:lang w:val="en-CA"/>
        </w:rPr>
      </w:pPr>
      <w:r w:rsidRPr="00C63FC9">
        <w:rPr>
          <w:rFonts w:ascii="Times New Roman" w:hAnsi="Times New Roman" w:cs="Times New Roman"/>
          <w:color w:val="000000" w:themeColor="text1"/>
          <w:sz w:val="20"/>
          <w:szCs w:val="20"/>
          <w:lang w:val="en-CA"/>
        </w:rPr>
        <w:t>Pörtner, H. O., and Peck, M. A. (2010). Climate change effects on fishes and fisheries: towards a cause-and-effect understanding. J. Fish Biol. 77, 1745–1779. doi: 10.1111/j.1095-8649.2010.02783.x</w:t>
      </w:r>
    </w:p>
    <w:p w14:paraId="4F8FED6B" w14:textId="77777777" w:rsidR="00392FB3" w:rsidRDefault="00392FB3" w:rsidP="00392FB3">
      <w:pPr>
        <w:ind w:left="426" w:hanging="426"/>
        <w:rPr>
          <w:rFonts w:ascii="Times New Roman" w:hAnsi="Times New Roman" w:cs="Times New Roman"/>
          <w:color w:val="000000" w:themeColor="text1"/>
          <w:sz w:val="20"/>
          <w:szCs w:val="20"/>
          <w:lang w:val="en-CA"/>
        </w:rPr>
      </w:pPr>
      <w:r w:rsidRPr="007A2D9F">
        <w:rPr>
          <w:rFonts w:ascii="Times New Roman" w:hAnsi="Times New Roman" w:cs="Times New Roman"/>
          <w:color w:val="000000" w:themeColor="text1"/>
          <w:sz w:val="20"/>
          <w:szCs w:val="20"/>
        </w:rPr>
        <w:t>Punt, A.E., Butterworth, D.S., de Moor, C.L., De Oliveira, J.A.A., and Haddon, M. 2016. Management strategy evaluation: Best practices. Fish Fish. 17(2): 303–334. doi:10.1111/faf.12104.</w:t>
      </w:r>
    </w:p>
    <w:p w14:paraId="1F4E3B23" w14:textId="359CB5A5" w:rsidR="00CC60F5" w:rsidRDefault="00CC60F5" w:rsidP="00664F25">
      <w:pPr>
        <w:ind w:left="426" w:hanging="426"/>
        <w:rPr>
          <w:rFonts w:ascii="Times New Roman" w:hAnsi="Times New Roman" w:cs="Times New Roman"/>
          <w:color w:val="000000" w:themeColor="text1"/>
          <w:sz w:val="20"/>
          <w:szCs w:val="20"/>
          <w:lang w:val="en-CA"/>
        </w:rPr>
      </w:pPr>
      <w:r w:rsidRPr="00CC60F5">
        <w:rPr>
          <w:rFonts w:ascii="Times New Roman" w:hAnsi="Times New Roman" w:cs="Times New Roman"/>
          <w:color w:val="000000" w:themeColor="text1"/>
          <w:sz w:val="20"/>
          <w:szCs w:val="20"/>
          <w:lang w:val="en-CA"/>
        </w:rPr>
        <w:t>Punt, A.E., Dalton, M.G., Adams, G.D., Barbeaux, S.J., Cheng, W., Her-mann, A.J., Holsman, K.K., Hulson, P.J.F., Hurst, T.P., Rovellini, A.</w:t>
      </w:r>
      <w:r>
        <w:rPr>
          <w:rFonts w:ascii="Times New Roman" w:hAnsi="Times New Roman" w:cs="Times New Roman"/>
          <w:color w:val="000000" w:themeColor="text1"/>
          <w:sz w:val="20"/>
          <w:szCs w:val="20"/>
          <w:lang w:val="en-CA"/>
        </w:rPr>
        <w:t xml:space="preserve"> 2023. C</w:t>
      </w:r>
      <w:r w:rsidRPr="00CC60F5">
        <w:rPr>
          <w:rFonts w:ascii="Times New Roman" w:hAnsi="Times New Roman" w:cs="Times New Roman"/>
          <w:color w:val="000000" w:themeColor="text1"/>
          <w:sz w:val="20"/>
          <w:szCs w:val="20"/>
          <w:lang w:val="en-CA"/>
        </w:rPr>
        <w:t>apturing uncertainty when modelling environmental drivers of fish populations, with an illustrative application to Pacific Cod in the eastern</w:t>
      </w:r>
      <w:r>
        <w:rPr>
          <w:rFonts w:ascii="Times New Roman" w:hAnsi="Times New Roman" w:cs="Times New Roman"/>
          <w:color w:val="000000" w:themeColor="text1"/>
          <w:sz w:val="20"/>
          <w:szCs w:val="20"/>
          <w:lang w:val="en-CA"/>
        </w:rPr>
        <w:t xml:space="preserve"> </w:t>
      </w:r>
      <w:r w:rsidRPr="00CC60F5">
        <w:rPr>
          <w:rFonts w:ascii="Times New Roman" w:hAnsi="Times New Roman" w:cs="Times New Roman"/>
          <w:color w:val="000000" w:themeColor="text1"/>
          <w:sz w:val="20"/>
          <w:szCs w:val="20"/>
          <w:lang w:val="en-CA"/>
        </w:rPr>
        <w:t>Bering Sea. Fisheries Research</w:t>
      </w:r>
      <w:r>
        <w:rPr>
          <w:rFonts w:ascii="Times New Roman" w:hAnsi="Times New Roman" w:cs="Times New Roman"/>
          <w:color w:val="000000" w:themeColor="text1"/>
          <w:sz w:val="20"/>
          <w:szCs w:val="20"/>
          <w:lang w:val="en-CA"/>
        </w:rPr>
        <w:t xml:space="preserve">. </w:t>
      </w:r>
      <w:r w:rsidRPr="00CC60F5">
        <w:rPr>
          <w:rFonts w:ascii="Times New Roman" w:hAnsi="Times New Roman" w:cs="Times New Roman"/>
          <w:color w:val="000000" w:themeColor="text1"/>
          <w:sz w:val="20"/>
          <w:szCs w:val="20"/>
          <w:lang w:val="en-CA"/>
        </w:rPr>
        <w:t>272(106951)</w:t>
      </w:r>
    </w:p>
    <w:p w14:paraId="2CF71A01" w14:textId="5C510681" w:rsidR="000618F3" w:rsidRDefault="000618F3" w:rsidP="000618F3">
      <w:pPr>
        <w:ind w:left="426" w:hanging="426"/>
        <w:rPr>
          <w:rFonts w:ascii="Times New Roman" w:hAnsi="Times New Roman" w:cs="Times New Roman"/>
          <w:color w:val="000000" w:themeColor="text1"/>
          <w:sz w:val="20"/>
          <w:szCs w:val="20"/>
          <w:lang w:val="en-CA"/>
        </w:rPr>
      </w:pPr>
      <w:r w:rsidRPr="00EF27CE">
        <w:rPr>
          <w:rFonts w:ascii="Times New Roman" w:hAnsi="Times New Roman" w:cs="Times New Roman"/>
          <w:color w:val="000000" w:themeColor="text1"/>
          <w:sz w:val="20"/>
          <w:szCs w:val="20"/>
          <w:lang w:val="en-CA"/>
        </w:rPr>
        <w:t>Ravier, C., Fromentin, J. M. 2004. Are the long-term fluctuations in Atlantic bluefin tuna (Thunnus thynnus) population related to environmental changes? Fish. Oceanogr. 13, 145–160. doi: 10.1111/j.1365-2419.2004.00284.x</w:t>
      </w:r>
    </w:p>
    <w:p w14:paraId="584454D6" w14:textId="06EB7235" w:rsidR="00C63FC9" w:rsidRDefault="00C63FC9" w:rsidP="000618F3">
      <w:pPr>
        <w:ind w:left="426" w:hanging="426"/>
        <w:rPr>
          <w:rFonts w:ascii="Times New Roman" w:hAnsi="Times New Roman" w:cs="Times New Roman"/>
          <w:color w:val="000000" w:themeColor="text1"/>
          <w:sz w:val="20"/>
          <w:szCs w:val="20"/>
          <w:lang w:val="en-CA"/>
        </w:rPr>
      </w:pPr>
      <w:r w:rsidRPr="00C63FC9">
        <w:rPr>
          <w:rFonts w:ascii="Times New Roman" w:hAnsi="Times New Roman" w:cs="Times New Roman"/>
          <w:color w:val="000000" w:themeColor="text1"/>
          <w:sz w:val="20"/>
          <w:szCs w:val="20"/>
          <w:lang w:val="en-CA"/>
        </w:rPr>
        <w:t>Rijnsdorp, A. D., Peck, M. A., Engelhard, G. H., Mollmann, C., and Pinnegar, J. K. 2009. Resolving the effect of climate change on fish populations. ICES J. Mar. Sci. 66, 1570–1583. doi: 10.1093/icesjms/fsp056</w:t>
      </w:r>
    </w:p>
    <w:p w14:paraId="3B805043" w14:textId="66CCE2BD" w:rsidR="00664F25" w:rsidRDefault="00664F25" w:rsidP="00664F25">
      <w:pPr>
        <w:ind w:left="426" w:hanging="426"/>
        <w:rPr>
          <w:rFonts w:ascii="Times New Roman" w:hAnsi="Times New Roman" w:cs="Times New Roman"/>
          <w:color w:val="000000" w:themeColor="text1"/>
          <w:sz w:val="20"/>
          <w:szCs w:val="20"/>
          <w:lang w:val="en-CA"/>
        </w:rPr>
      </w:pPr>
      <w:r w:rsidRPr="00664F25">
        <w:rPr>
          <w:rFonts w:ascii="Times New Roman" w:hAnsi="Times New Roman" w:cs="Times New Roman"/>
          <w:color w:val="000000" w:themeColor="text1"/>
          <w:sz w:val="20"/>
          <w:szCs w:val="20"/>
          <w:lang w:val="en-CA"/>
        </w:rPr>
        <w:t>Sarmiento JL, Slater R, Barber R, Bopp L, Doney SC, et al. 2004. Response of ocean ecosystems to climate</w:t>
      </w:r>
      <w:r>
        <w:rPr>
          <w:rFonts w:ascii="Times New Roman" w:hAnsi="Times New Roman" w:cs="Times New Roman"/>
          <w:color w:val="000000" w:themeColor="text1"/>
          <w:sz w:val="20"/>
          <w:szCs w:val="20"/>
          <w:lang w:val="en-CA"/>
        </w:rPr>
        <w:t xml:space="preserve"> </w:t>
      </w:r>
      <w:r w:rsidRPr="00664F25">
        <w:rPr>
          <w:rFonts w:ascii="Times New Roman" w:hAnsi="Times New Roman" w:cs="Times New Roman"/>
          <w:color w:val="000000" w:themeColor="text1"/>
          <w:sz w:val="20"/>
          <w:szCs w:val="20"/>
          <w:lang w:val="en-CA"/>
        </w:rPr>
        <w:t>warming. Glob. Biogeochem. Cycles 18:1–23</w:t>
      </w:r>
    </w:p>
    <w:p w14:paraId="60734970" w14:textId="77777777" w:rsidR="00FD6810" w:rsidRPr="00FD6810" w:rsidRDefault="00FD6810" w:rsidP="00FD6810">
      <w:pPr>
        <w:ind w:left="426" w:hanging="426"/>
        <w:rPr>
          <w:rFonts w:ascii="Times New Roman" w:hAnsi="Times New Roman" w:cs="Times New Roman"/>
          <w:color w:val="000000" w:themeColor="text1"/>
          <w:sz w:val="20"/>
          <w:szCs w:val="20"/>
          <w:lang w:val="en-CA"/>
        </w:rPr>
      </w:pPr>
      <w:r w:rsidRPr="00FD6810">
        <w:rPr>
          <w:rFonts w:ascii="Times New Roman" w:hAnsi="Times New Roman" w:cs="Times New Roman"/>
          <w:color w:val="000000" w:themeColor="text1"/>
          <w:sz w:val="20"/>
          <w:szCs w:val="20"/>
          <w:lang w:val="en-CA"/>
        </w:rPr>
        <w:t>Schirripa, M. 2018. CURRENT STATUS OF THE BLUE MARLIN (MAKAIRA NIGRICANS) STOCK IN THE ATLANTIC OCEAN 2018: PRE-DECISIONAL STOCK ASSESSMENT MODEL. SCRS/2018/097. Collect. Vol. Sci. Pap. ICCAT, 75(5): 1026-1050.</w:t>
      </w:r>
    </w:p>
    <w:p w14:paraId="41D5292D" w14:textId="77777777" w:rsidR="00FD6810" w:rsidRPr="00FD6810" w:rsidRDefault="00FD6810" w:rsidP="00FD6810">
      <w:pPr>
        <w:ind w:left="426" w:hanging="426"/>
        <w:rPr>
          <w:rFonts w:ascii="Times New Roman" w:hAnsi="Times New Roman" w:cs="Times New Roman"/>
          <w:color w:val="000000" w:themeColor="text1"/>
          <w:sz w:val="20"/>
          <w:szCs w:val="20"/>
          <w:lang w:val="en-CA"/>
        </w:rPr>
      </w:pPr>
      <w:r w:rsidRPr="00FD6810">
        <w:rPr>
          <w:rFonts w:ascii="Times New Roman" w:hAnsi="Times New Roman" w:cs="Times New Roman"/>
          <w:color w:val="000000" w:themeColor="text1"/>
          <w:sz w:val="20"/>
          <w:szCs w:val="20"/>
          <w:lang w:val="en-CA"/>
        </w:rPr>
        <w:t>Schirripa, M. 2020. CURRENT STATUS OF THE WHITE MARLIN (KAJIKIA ALBIDA) STOCK IN THE ATLANTIC OCEAN 2019: PREDECISIONAL STOCK ASSESSEMENT MODEL. SCRS/2019/110. Collect. Vol. Sci. Pap. ICCAT, 76(4): 265-292.</w:t>
      </w:r>
    </w:p>
    <w:p w14:paraId="084F2CB8" w14:textId="7F255A76" w:rsidR="00FD6810" w:rsidRPr="00EF27CE" w:rsidRDefault="00FD6810" w:rsidP="00FD6810">
      <w:pPr>
        <w:ind w:left="426" w:hanging="426"/>
        <w:rPr>
          <w:rFonts w:ascii="Times New Roman" w:hAnsi="Times New Roman" w:cs="Times New Roman"/>
          <w:color w:val="000000" w:themeColor="text1"/>
          <w:sz w:val="20"/>
          <w:szCs w:val="20"/>
          <w:lang w:val="en-CA"/>
        </w:rPr>
      </w:pPr>
      <w:r w:rsidRPr="00FD6810">
        <w:rPr>
          <w:rFonts w:ascii="Times New Roman" w:hAnsi="Times New Roman" w:cs="Times New Roman"/>
          <w:color w:val="000000" w:themeColor="text1"/>
          <w:sz w:val="20"/>
          <w:szCs w:val="20"/>
          <w:lang w:val="en-CA"/>
        </w:rPr>
        <w:t xml:space="preserve">Schirripa, M.J. and Hordyk, A. 2020. MIGRATING THE NORTH ATLANTIC SWORDFISH STOCK ASSESSMENT MODEL TO AN UPDATED VERSION OF STOCK SYNTHESIS WITH ANALYSIS OF THE CURRENT MINIMUM SIZE REGULATION. SCRS/2020/159 Collect. Vol. Sci. Pap. ICCAT, </w:t>
      </w:r>
      <w:r w:rsidRPr="00EF27CE">
        <w:rPr>
          <w:rFonts w:ascii="Times New Roman" w:hAnsi="Times New Roman" w:cs="Times New Roman"/>
          <w:color w:val="000000" w:themeColor="text1"/>
          <w:sz w:val="20"/>
          <w:szCs w:val="20"/>
          <w:lang w:val="en-CA"/>
        </w:rPr>
        <w:t>77(3): 654-668.</w:t>
      </w:r>
    </w:p>
    <w:p w14:paraId="7636A2AA" w14:textId="23E004AD" w:rsidR="000618F3" w:rsidRPr="00EF27CE" w:rsidRDefault="000618F3" w:rsidP="000618F3">
      <w:pPr>
        <w:ind w:left="426" w:hanging="426"/>
        <w:rPr>
          <w:rFonts w:ascii="Times New Roman" w:hAnsi="Times New Roman" w:cs="Times New Roman"/>
          <w:color w:val="000000" w:themeColor="text1"/>
          <w:sz w:val="20"/>
          <w:szCs w:val="20"/>
          <w:lang w:val="en-CA"/>
        </w:rPr>
      </w:pPr>
      <w:r w:rsidRPr="00EF27CE">
        <w:rPr>
          <w:rFonts w:ascii="Times New Roman" w:hAnsi="Times New Roman" w:cs="Times New Roman"/>
          <w:color w:val="000000" w:themeColor="text1"/>
          <w:sz w:val="20"/>
          <w:szCs w:val="20"/>
          <w:lang w:val="en-CA"/>
        </w:rPr>
        <w:t>Skubel, R. A., Kirtman, B. P., Fallows, C., and Hammerschlag, N. 2018. Patterns of long-term climate variability and predation rates by a marine apex predator, the white shark. Carcharodon carcharias. Mar. Ecol. Progr. Ser. 587, 129–139. doi: 10.3354/meps12424</w:t>
      </w:r>
    </w:p>
    <w:p w14:paraId="6E2BB613" w14:textId="542BF4E7" w:rsidR="00CD6C05" w:rsidRPr="00EF27CE" w:rsidRDefault="005F3AE3" w:rsidP="00664F25">
      <w:pPr>
        <w:ind w:left="426" w:hanging="426"/>
        <w:rPr>
          <w:rFonts w:ascii="Times New Roman" w:hAnsi="Times New Roman" w:cs="Times New Roman"/>
          <w:color w:val="000000" w:themeColor="text1"/>
          <w:sz w:val="20"/>
          <w:szCs w:val="20"/>
          <w:lang w:val="en-CA"/>
        </w:rPr>
      </w:pPr>
      <w:r w:rsidRPr="00EF27CE">
        <w:rPr>
          <w:rFonts w:ascii="Times New Roman" w:hAnsi="Times New Roman" w:cs="Times New Roman"/>
          <w:color w:val="000000" w:themeColor="text1"/>
          <w:sz w:val="20"/>
          <w:szCs w:val="20"/>
          <w:lang w:val="en-CA"/>
        </w:rPr>
        <w:t>Stendardo, I., and Gruber, N. 2012. Oxygen trends over five decades in the North Atlantic. J. Geophys. Res. 117, C11004. doi: 10.1029/2012JC007909</w:t>
      </w:r>
    </w:p>
    <w:p w14:paraId="5DD4ACA8" w14:textId="747F75B0" w:rsidR="005F3AE3" w:rsidRDefault="00CD6C05" w:rsidP="00CD6C05">
      <w:pPr>
        <w:ind w:left="426" w:hanging="426"/>
        <w:rPr>
          <w:rFonts w:ascii="Times New Roman" w:hAnsi="Times New Roman" w:cs="Times New Roman"/>
          <w:color w:val="000000" w:themeColor="text1"/>
          <w:sz w:val="20"/>
          <w:szCs w:val="20"/>
          <w:lang w:val="en-CA"/>
        </w:rPr>
      </w:pPr>
      <w:r w:rsidRPr="00EF27CE">
        <w:rPr>
          <w:rFonts w:ascii="Times New Roman" w:hAnsi="Times New Roman" w:cs="Times New Roman"/>
          <w:color w:val="000000" w:themeColor="text1"/>
          <w:sz w:val="20"/>
          <w:szCs w:val="20"/>
          <w:lang w:val="en-CA"/>
        </w:rPr>
        <w:t>Stramma, L., Prince, E. D., Schmidtko, S., Luo, J., Hoolihan, J. P., Visbeck, M., et al. 2012. Expansion of oxygen minimum zones may reduce available habitat for tropical pelagic fishes. Nat. Clim. Change 2, 33–37. doi: 10.1038/nclimate1304</w:t>
      </w:r>
      <w:r w:rsidR="005F3AE3">
        <w:rPr>
          <w:rFonts w:ascii="Times New Roman" w:hAnsi="Times New Roman" w:cs="Times New Roman"/>
          <w:color w:val="000000" w:themeColor="text1"/>
          <w:sz w:val="20"/>
          <w:szCs w:val="20"/>
          <w:lang w:val="en-CA"/>
        </w:rPr>
        <w:t xml:space="preserve"> </w:t>
      </w:r>
    </w:p>
    <w:p w14:paraId="3BB34C75" w14:textId="3FFA4BD4" w:rsidR="00A215EB" w:rsidRPr="00EF27CE" w:rsidRDefault="00A215EB" w:rsidP="00CD6C05">
      <w:pPr>
        <w:ind w:left="426" w:hanging="426"/>
        <w:rPr>
          <w:rFonts w:ascii="Times New Roman" w:hAnsi="Times New Roman" w:cs="Times New Roman"/>
          <w:color w:val="000000" w:themeColor="text1"/>
          <w:sz w:val="20"/>
          <w:szCs w:val="20"/>
          <w:lang w:val="en-CA"/>
        </w:rPr>
      </w:pPr>
      <w:r w:rsidRPr="00EF27CE">
        <w:rPr>
          <w:rFonts w:ascii="Times New Roman" w:hAnsi="Times New Roman" w:cs="Times New Roman"/>
          <w:color w:val="000000" w:themeColor="text1"/>
          <w:sz w:val="20"/>
          <w:szCs w:val="20"/>
          <w:lang w:val="en-CA"/>
        </w:rPr>
        <w:lastRenderedPageBreak/>
        <w:t>Stramma, L., Schmidtko, S., Levin, L. A., and Johnson, G. C. 2010. Ocean oxygen minima expansions and their biological impacts. Deep Sea Res. I Oceanogr. Res. 57, 587–595. doi: 10.1016/j.dsr.2010.01.005</w:t>
      </w:r>
    </w:p>
    <w:p w14:paraId="58DCA4FB" w14:textId="160271FB" w:rsidR="00A215EB" w:rsidRDefault="00A215EB" w:rsidP="00CD6C05">
      <w:pPr>
        <w:ind w:left="426" w:hanging="426"/>
        <w:rPr>
          <w:rFonts w:ascii="Times New Roman" w:hAnsi="Times New Roman" w:cs="Times New Roman"/>
          <w:color w:val="000000" w:themeColor="text1"/>
          <w:sz w:val="20"/>
          <w:szCs w:val="20"/>
          <w:lang w:val="en-CA"/>
        </w:rPr>
      </w:pPr>
      <w:r w:rsidRPr="00EF27CE">
        <w:rPr>
          <w:rFonts w:ascii="Times New Roman" w:hAnsi="Times New Roman" w:cs="Times New Roman"/>
          <w:color w:val="000000" w:themeColor="text1"/>
          <w:sz w:val="20"/>
          <w:szCs w:val="20"/>
          <w:lang w:val="en-CA"/>
        </w:rPr>
        <w:t>Sydeman, W. J., García-Reyes, M., Schoeman, D. S., Rykaczewski, R. R., Thompson, S. A., Black, B. A., et al. 2014. Climate change and</w:t>
      </w:r>
      <w:r w:rsidRPr="00A215EB">
        <w:rPr>
          <w:rFonts w:ascii="Times New Roman" w:hAnsi="Times New Roman" w:cs="Times New Roman"/>
          <w:color w:val="000000" w:themeColor="text1"/>
          <w:sz w:val="20"/>
          <w:szCs w:val="20"/>
          <w:lang w:val="en-CA"/>
        </w:rPr>
        <w:t xml:space="preserve"> wind intensification in coastal upwelling ecosystems. Science 345, 77–80. doi: 10.1126/science.1251635</w:t>
      </w:r>
    </w:p>
    <w:p w14:paraId="2A81D64A" w14:textId="59B05068" w:rsidR="00466248" w:rsidRDefault="00466248" w:rsidP="00466248">
      <w:pPr>
        <w:ind w:left="426" w:hanging="426"/>
        <w:rPr>
          <w:rFonts w:ascii="Times New Roman" w:hAnsi="Times New Roman" w:cs="Times New Roman"/>
          <w:color w:val="000000" w:themeColor="text1"/>
          <w:sz w:val="20"/>
          <w:szCs w:val="20"/>
          <w:lang w:val="en-CA"/>
        </w:rPr>
      </w:pPr>
      <w:r w:rsidRPr="00466248">
        <w:rPr>
          <w:rFonts w:ascii="Times New Roman" w:hAnsi="Times New Roman" w:cs="Times New Roman"/>
          <w:color w:val="000000" w:themeColor="text1"/>
          <w:sz w:val="20"/>
          <w:szCs w:val="20"/>
          <w:lang w:val="en-CA"/>
        </w:rPr>
        <w:t>Tanaka, K. R., Van Houtan, K. S., Mailander, E., Dias, B. S., Galginaitis, C.,</w:t>
      </w:r>
      <w:r>
        <w:rPr>
          <w:rFonts w:ascii="Times New Roman" w:hAnsi="Times New Roman" w:cs="Times New Roman"/>
          <w:color w:val="000000" w:themeColor="text1"/>
          <w:sz w:val="20"/>
          <w:szCs w:val="20"/>
          <w:lang w:val="en-CA"/>
        </w:rPr>
        <w:t xml:space="preserve"> </w:t>
      </w:r>
      <w:r w:rsidRPr="00466248">
        <w:rPr>
          <w:rFonts w:ascii="Times New Roman" w:hAnsi="Times New Roman" w:cs="Times New Roman"/>
          <w:color w:val="000000" w:themeColor="text1"/>
          <w:sz w:val="20"/>
          <w:szCs w:val="20"/>
          <w:lang w:val="en-CA"/>
        </w:rPr>
        <w:t>O’Sullivan, J., et al. 2021. North Pacific warming shifts the juvenile range of a</w:t>
      </w:r>
      <w:r>
        <w:rPr>
          <w:rFonts w:ascii="Times New Roman" w:hAnsi="Times New Roman" w:cs="Times New Roman"/>
          <w:color w:val="000000" w:themeColor="text1"/>
          <w:sz w:val="20"/>
          <w:szCs w:val="20"/>
          <w:lang w:val="en-CA"/>
        </w:rPr>
        <w:t xml:space="preserve"> </w:t>
      </w:r>
      <w:r w:rsidRPr="00466248">
        <w:rPr>
          <w:rFonts w:ascii="Times New Roman" w:hAnsi="Times New Roman" w:cs="Times New Roman"/>
          <w:color w:val="000000" w:themeColor="text1"/>
          <w:sz w:val="20"/>
          <w:szCs w:val="20"/>
          <w:lang w:val="en-CA"/>
        </w:rPr>
        <w:t>marine apex predator. Sci. Rep. 113373. doi: 10.1038/s41598-021-82424-9</w:t>
      </w:r>
    </w:p>
    <w:p w14:paraId="0313C1F2" w14:textId="01ACD0D8" w:rsidR="00914807" w:rsidRDefault="00914807" w:rsidP="00664F25">
      <w:pPr>
        <w:ind w:left="426" w:hanging="426"/>
        <w:rPr>
          <w:rFonts w:ascii="Times New Roman" w:hAnsi="Times New Roman" w:cs="Times New Roman"/>
          <w:color w:val="000000" w:themeColor="text1"/>
          <w:sz w:val="20"/>
          <w:szCs w:val="20"/>
          <w:lang w:val="en-CA"/>
        </w:rPr>
      </w:pPr>
      <w:r w:rsidRPr="00914807">
        <w:rPr>
          <w:rFonts w:ascii="Times New Roman" w:hAnsi="Times New Roman" w:cs="Times New Roman"/>
          <w:color w:val="000000" w:themeColor="text1"/>
          <w:sz w:val="20"/>
          <w:szCs w:val="20"/>
          <w:lang w:val="en-CA"/>
        </w:rPr>
        <w:t>Thomas C</w:t>
      </w:r>
      <w:r>
        <w:rPr>
          <w:rFonts w:ascii="Times New Roman" w:hAnsi="Times New Roman" w:cs="Times New Roman"/>
          <w:color w:val="000000" w:themeColor="text1"/>
          <w:sz w:val="20"/>
          <w:szCs w:val="20"/>
          <w:lang w:val="en-CA"/>
        </w:rPr>
        <w:t>.</w:t>
      </w:r>
      <w:r w:rsidRPr="00914807">
        <w:rPr>
          <w:rFonts w:ascii="Times New Roman" w:hAnsi="Times New Roman" w:cs="Times New Roman"/>
          <w:color w:val="000000" w:themeColor="text1"/>
          <w:sz w:val="20"/>
          <w:szCs w:val="20"/>
          <w:lang w:val="en-CA"/>
        </w:rPr>
        <w:t>D. 2010. Climate, climate change and range boundaries. Divers. Distrib. 16:488–95</w:t>
      </w:r>
    </w:p>
    <w:p w14:paraId="4C45D422" w14:textId="3A4E43A9" w:rsidR="00914807" w:rsidRDefault="00914807" w:rsidP="00664F25">
      <w:pPr>
        <w:ind w:left="426" w:hanging="426"/>
        <w:rPr>
          <w:rFonts w:ascii="Times New Roman" w:hAnsi="Times New Roman" w:cs="Times New Roman"/>
          <w:color w:val="000000" w:themeColor="text1"/>
          <w:sz w:val="20"/>
          <w:szCs w:val="20"/>
          <w:lang w:val="en-CA"/>
        </w:rPr>
      </w:pPr>
      <w:r w:rsidRPr="00914807">
        <w:rPr>
          <w:rFonts w:ascii="Times New Roman" w:hAnsi="Times New Roman" w:cs="Times New Roman"/>
          <w:color w:val="000000" w:themeColor="text1"/>
          <w:sz w:val="20"/>
          <w:szCs w:val="20"/>
          <w:lang w:val="en-CA"/>
        </w:rPr>
        <w:t>Thomas C</w:t>
      </w:r>
      <w:r>
        <w:rPr>
          <w:rFonts w:ascii="Times New Roman" w:hAnsi="Times New Roman" w:cs="Times New Roman"/>
          <w:color w:val="000000" w:themeColor="text1"/>
          <w:sz w:val="20"/>
          <w:szCs w:val="20"/>
          <w:lang w:val="en-CA"/>
        </w:rPr>
        <w:t>.</w:t>
      </w:r>
      <w:r w:rsidRPr="00914807">
        <w:rPr>
          <w:rFonts w:ascii="Times New Roman" w:hAnsi="Times New Roman" w:cs="Times New Roman"/>
          <w:color w:val="000000" w:themeColor="text1"/>
          <w:sz w:val="20"/>
          <w:szCs w:val="20"/>
          <w:lang w:val="en-CA"/>
        </w:rPr>
        <w:t>D</w:t>
      </w:r>
      <w:r>
        <w:rPr>
          <w:rFonts w:ascii="Times New Roman" w:hAnsi="Times New Roman" w:cs="Times New Roman"/>
          <w:color w:val="000000" w:themeColor="text1"/>
          <w:sz w:val="20"/>
          <w:szCs w:val="20"/>
          <w:lang w:val="en-CA"/>
        </w:rPr>
        <w:t>.</w:t>
      </w:r>
      <w:r w:rsidRPr="00914807">
        <w:rPr>
          <w:rFonts w:ascii="Times New Roman" w:hAnsi="Times New Roman" w:cs="Times New Roman"/>
          <w:color w:val="000000" w:themeColor="text1"/>
          <w:sz w:val="20"/>
          <w:szCs w:val="20"/>
          <w:lang w:val="en-CA"/>
        </w:rPr>
        <w:t>, Cameron A</w:t>
      </w:r>
      <w:r>
        <w:rPr>
          <w:rFonts w:ascii="Times New Roman" w:hAnsi="Times New Roman" w:cs="Times New Roman"/>
          <w:color w:val="000000" w:themeColor="text1"/>
          <w:sz w:val="20"/>
          <w:szCs w:val="20"/>
          <w:lang w:val="en-CA"/>
        </w:rPr>
        <w:t>.</w:t>
      </w:r>
      <w:r w:rsidRPr="00914807">
        <w:rPr>
          <w:rFonts w:ascii="Times New Roman" w:hAnsi="Times New Roman" w:cs="Times New Roman"/>
          <w:color w:val="000000" w:themeColor="text1"/>
          <w:sz w:val="20"/>
          <w:szCs w:val="20"/>
          <w:lang w:val="en-CA"/>
        </w:rPr>
        <w:t>, Green R</w:t>
      </w:r>
      <w:r>
        <w:rPr>
          <w:rFonts w:ascii="Times New Roman" w:hAnsi="Times New Roman" w:cs="Times New Roman"/>
          <w:color w:val="000000" w:themeColor="text1"/>
          <w:sz w:val="20"/>
          <w:szCs w:val="20"/>
          <w:lang w:val="en-CA"/>
        </w:rPr>
        <w:t>.</w:t>
      </w:r>
      <w:r w:rsidRPr="00914807">
        <w:rPr>
          <w:rFonts w:ascii="Times New Roman" w:hAnsi="Times New Roman" w:cs="Times New Roman"/>
          <w:color w:val="000000" w:themeColor="text1"/>
          <w:sz w:val="20"/>
          <w:szCs w:val="20"/>
          <w:lang w:val="en-CA"/>
        </w:rPr>
        <w:t>E</w:t>
      </w:r>
      <w:r>
        <w:rPr>
          <w:rFonts w:ascii="Times New Roman" w:hAnsi="Times New Roman" w:cs="Times New Roman"/>
          <w:color w:val="000000" w:themeColor="text1"/>
          <w:sz w:val="20"/>
          <w:szCs w:val="20"/>
          <w:lang w:val="en-CA"/>
        </w:rPr>
        <w:t>.</w:t>
      </w:r>
      <w:r w:rsidRPr="00914807">
        <w:rPr>
          <w:rFonts w:ascii="Times New Roman" w:hAnsi="Times New Roman" w:cs="Times New Roman"/>
          <w:color w:val="000000" w:themeColor="text1"/>
          <w:sz w:val="20"/>
          <w:szCs w:val="20"/>
          <w:lang w:val="en-CA"/>
        </w:rPr>
        <w:t>, Bakkenes M</w:t>
      </w:r>
      <w:r>
        <w:rPr>
          <w:rFonts w:ascii="Times New Roman" w:hAnsi="Times New Roman" w:cs="Times New Roman"/>
          <w:color w:val="000000" w:themeColor="text1"/>
          <w:sz w:val="20"/>
          <w:szCs w:val="20"/>
          <w:lang w:val="en-CA"/>
        </w:rPr>
        <w:t>.</w:t>
      </w:r>
      <w:r w:rsidRPr="00914807">
        <w:rPr>
          <w:rFonts w:ascii="Times New Roman" w:hAnsi="Times New Roman" w:cs="Times New Roman"/>
          <w:color w:val="000000" w:themeColor="text1"/>
          <w:sz w:val="20"/>
          <w:szCs w:val="20"/>
          <w:lang w:val="en-CA"/>
        </w:rPr>
        <w:t>, Beaumont L</w:t>
      </w:r>
      <w:r>
        <w:rPr>
          <w:rFonts w:ascii="Times New Roman" w:hAnsi="Times New Roman" w:cs="Times New Roman"/>
          <w:color w:val="000000" w:themeColor="text1"/>
          <w:sz w:val="20"/>
          <w:szCs w:val="20"/>
          <w:lang w:val="en-CA"/>
        </w:rPr>
        <w:t>.</w:t>
      </w:r>
      <w:r w:rsidRPr="00914807">
        <w:rPr>
          <w:rFonts w:ascii="Times New Roman" w:hAnsi="Times New Roman" w:cs="Times New Roman"/>
          <w:color w:val="000000" w:themeColor="text1"/>
          <w:sz w:val="20"/>
          <w:szCs w:val="20"/>
          <w:lang w:val="en-CA"/>
        </w:rPr>
        <w:t>J</w:t>
      </w:r>
      <w:r>
        <w:rPr>
          <w:rFonts w:ascii="Times New Roman" w:hAnsi="Times New Roman" w:cs="Times New Roman"/>
          <w:color w:val="000000" w:themeColor="text1"/>
          <w:sz w:val="20"/>
          <w:szCs w:val="20"/>
          <w:lang w:val="en-CA"/>
        </w:rPr>
        <w:t>.</w:t>
      </w:r>
      <w:r w:rsidRPr="00914807">
        <w:rPr>
          <w:rFonts w:ascii="Times New Roman" w:hAnsi="Times New Roman" w:cs="Times New Roman"/>
          <w:color w:val="000000" w:themeColor="text1"/>
          <w:sz w:val="20"/>
          <w:szCs w:val="20"/>
          <w:lang w:val="en-CA"/>
        </w:rPr>
        <w:t>, et al. 2004. Extinction risk from climate change. Nature 427:145–48</w:t>
      </w:r>
      <w:r>
        <w:rPr>
          <w:rFonts w:ascii="Times New Roman" w:hAnsi="Times New Roman" w:cs="Times New Roman"/>
          <w:color w:val="000000" w:themeColor="text1"/>
          <w:sz w:val="20"/>
          <w:szCs w:val="20"/>
          <w:lang w:val="en-CA"/>
        </w:rPr>
        <w:t>.</w:t>
      </w:r>
    </w:p>
    <w:p w14:paraId="49B36A25" w14:textId="3DCFC602" w:rsidR="00457FFB" w:rsidRDefault="00457FFB" w:rsidP="00664F25">
      <w:pPr>
        <w:ind w:left="426" w:hanging="426"/>
        <w:rPr>
          <w:rFonts w:ascii="Times New Roman" w:hAnsi="Times New Roman" w:cs="Times New Roman"/>
          <w:color w:val="000000" w:themeColor="text1"/>
          <w:sz w:val="20"/>
          <w:szCs w:val="20"/>
          <w:lang w:val="en-CA"/>
        </w:rPr>
      </w:pPr>
      <w:r w:rsidRPr="00457FFB">
        <w:rPr>
          <w:rFonts w:ascii="Times New Roman" w:hAnsi="Times New Roman" w:cs="Times New Roman"/>
          <w:color w:val="000000" w:themeColor="text1"/>
          <w:sz w:val="20"/>
          <w:szCs w:val="20"/>
          <w:lang w:val="en-CA"/>
        </w:rPr>
        <w:t>Walther G. R., Post E., Convey P., Menzel A., Parmesan C., Beebee T. J. C., et al. 2002. Ecological responses to recent climate change. Nature 416, 389–395. doi: 10.1038/416389a</w:t>
      </w:r>
    </w:p>
    <w:p w14:paraId="5F3FF488" w14:textId="49AB743E" w:rsidR="00733247" w:rsidRDefault="00733247" w:rsidP="00664F25">
      <w:pPr>
        <w:ind w:left="426" w:hanging="426"/>
        <w:rPr>
          <w:rFonts w:ascii="Times New Roman" w:hAnsi="Times New Roman" w:cs="Times New Roman"/>
          <w:color w:val="000000" w:themeColor="text1"/>
          <w:sz w:val="20"/>
          <w:szCs w:val="20"/>
          <w:lang w:val="en-CA"/>
        </w:rPr>
      </w:pPr>
      <w:r>
        <w:rPr>
          <w:rFonts w:ascii="Times New Roman" w:hAnsi="Times New Roman" w:cs="Times New Roman"/>
          <w:color w:val="000000" w:themeColor="text1"/>
          <w:sz w:val="20"/>
          <w:szCs w:val="20"/>
          <w:lang w:val="en-CA"/>
        </w:rPr>
        <w:t xml:space="preserve">Wang, J., Wu, C., Liu, C., Gu, G. 2017. Integrated Assessment models of climate change economics. Springer. Singapore. </w:t>
      </w:r>
    </w:p>
    <w:p w14:paraId="6196BAB5" w14:textId="1F6D73FC" w:rsidR="001B753A" w:rsidRDefault="001B753A" w:rsidP="00664F25">
      <w:pPr>
        <w:ind w:left="426" w:hanging="426"/>
        <w:rPr>
          <w:rFonts w:ascii="Times New Roman" w:hAnsi="Times New Roman" w:cs="Times New Roman"/>
          <w:color w:val="000000" w:themeColor="text1"/>
          <w:sz w:val="20"/>
          <w:szCs w:val="20"/>
          <w:lang w:val="en-CA"/>
        </w:rPr>
      </w:pPr>
      <w:r w:rsidRPr="001B753A">
        <w:rPr>
          <w:rFonts w:ascii="Times New Roman" w:hAnsi="Times New Roman" w:cs="Times New Roman"/>
          <w:color w:val="000000" w:themeColor="text1"/>
          <w:sz w:val="20"/>
          <w:szCs w:val="20"/>
          <w:lang w:val="en-CA"/>
        </w:rPr>
        <w:t>Wethey, D. S., and Woodin, S. A. 2008. Ecological hindcasting of biogeographic responses to climate change in the European intertidal zone. Hydrobiologia 606, 139–151. doi: 10.1007/s10750-008-9338-8</w:t>
      </w:r>
    </w:p>
    <w:p w14:paraId="25B84C7E" w14:textId="450741D8" w:rsidR="00C63FC9" w:rsidRDefault="00C63FC9" w:rsidP="00C63FC9">
      <w:pPr>
        <w:ind w:left="426" w:hanging="426"/>
        <w:rPr>
          <w:rFonts w:ascii="Times New Roman" w:hAnsi="Times New Roman" w:cs="Times New Roman"/>
          <w:color w:val="000000" w:themeColor="text1"/>
          <w:sz w:val="20"/>
          <w:szCs w:val="20"/>
          <w:lang w:val="en-CA"/>
        </w:rPr>
      </w:pPr>
      <w:r w:rsidRPr="00C63FC9">
        <w:rPr>
          <w:rFonts w:ascii="Times New Roman" w:hAnsi="Times New Roman" w:cs="Times New Roman"/>
          <w:color w:val="000000" w:themeColor="text1"/>
          <w:sz w:val="20"/>
          <w:szCs w:val="20"/>
          <w:lang w:val="en-CA"/>
        </w:rPr>
        <w:t>Wu,</w:t>
      </w:r>
      <w:r>
        <w:rPr>
          <w:rFonts w:ascii="Times New Roman" w:hAnsi="Times New Roman" w:cs="Times New Roman"/>
          <w:color w:val="000000" w:themeColor="text1"/>
          <w:sz w:val="20"/>
          <w:szCs w:val="20"/>
          <w:lang w:val="en-CA"/>
        </w:rPr>
        <w:t xml:space="preserve"> </w:t>
      </w:r>
      <w:r w:rsidRPr="00C63FC9">
        <w:rPr>
          <w:rFonts w:ascii="Times New Roman" w:hAnsi="Times New Roman" w:cs="Times New Roman"/>
          <w:color w:val="000000" w:themeColor="text1"/>
          <w:sz w:val="20"/>
          <w:szCs w:val="20"/>
          <w:lang w:val="en-CA"/>
        </w:rPr>
        <w:t>L.X.,</w:t>
      </w:r>
      <w:r>
        <w:rPr>
          <w:rFonts w:ascii="Times New Roman" w:hAnsi="Times New Roman" w:cs="Times New Roman"/>
          <w:color w:val="000000" w:themeColor="text1"/>
          <w:sz w:val="20"/>
          <w:szCs w:val="20"/>
          <w:lang w:val="en-CA"/>
        </w:rPr>
        <w:t xml:space="preserve"> </w:t>
      </w:r>
      <w:r w:rsidRPr="00C63FC9">
        <w:rPr>
          <w:rFonts w:ascii="Times New Roman" w:hAnsi="Times New Roman" w:cs="Times New Roman"/>
          <w:color w:val="000000" w:themeColor="text1"/>
          <w:sz w:val="20"/>
          <w:szCs w:val="20"/>
          <w:lang w:val="en-CA"/>
        </w:rPr>
        <w:t>Cai,</w:t>
      </w:r>
      <w:r>
        <w:rPr>
          <w:rFonts w:ascii="Times New Roman" w:hAnsi="Times New Roman" w:cs="Times New Roman"/>
          <w:color w:val="000000" w:themeColor="text1"/>
          <w:sz w:val="20"/>
          <w:szCs w:val="20"/>
          <w:lang w:val="en-CA"/>
        </w:rPr>
        <w:t xml:space="preserve"> </w:t>
      </w:r>
      <w:r w:rsidRPr="00C63FC9">
        <w:rPr>
          <w:rFonts w:ascii="Times New Roman" w:hAnsi="Times New Roman" w:cs="Times New Roman"/>
          <w:color w:val="000000" w:themeColor="text1"/>
          <w:sz w:val="20"/>
          <w:szCs w:val="20"/>
          <w:lang w:val="en-CA"/>
        </w:rPr>
        <w:t>W.</w:t>
      </w:r>
      <w:r>
        <w:rPr>
          <w:rFonts w:ascii="Times New Roman" w:hAnsi="Times New Roman" w:cs="Times New Roman"/>
          <w:color w:val="000000" w:themeColor="text1"/>
          <w:sz w:val="20"/>
          <w:szCs w:val="20"/>
          <w:lang w:val="en-CA"/>
        </w:rPr>
        <w:t xml:space="preserve"> </w:t>
      </w:r>
      <w:r w:rsidRPr="00C63FC9">
        <w:rPr>
          <w:rFonts w:ascii="Times New Roman" w:hAnsi="Times New Roman" w:cs="Times New Roman"/>
          <w:color w:val="000000" w:themeColor="text1"/>
          <w:sz w:val="20"/>
          <w:szCs w:val="20"/>
          <w:lang w:val="en-CA"/>
        </w:rPr>
        <w:t>J.,</w:t>
      </w:r>
      <w:r>
        <w:rPr>
          <w:rFonts w:ascii="Times New Roman" w:hAnsi="Times New Roman" w:cs="Times New Roman"/>
          <w:color w:val="000000" w:themeColor="text1"/>
          <w:sz w:val="20"/>
          <w:szCs w:val="20"/>
          <w:lang w:val="en-CA"/>
        </w:rPr>
        <w:t xml:space="preserve"> </w:t>
      </w:r>
      <w:r w:rsidRPr="00C63FC9">
        <w:rPr>
          <w:rFonts w:ascii="Times New Roman" w:hAnsi="Times New Roman" w:cs="Times New Roman"/>
          <w:color w:val="000000" w:themeColor="text1"/>
          <w:sz w:val="20"/>
          <w:szCs w:val="20"/>
          <w:lang w:val="en-CA"/>
        </w:rPr>
        <w:t>Zhang,</w:t>
      </w:r>
      <w:r>
        <w:rPr>
          <w:rFonts w:ascii="Times New Roman" w:hAnsi="Times New Roman" w:cs="Times New Roman"/>
          <w:color w:val="000000" w:themeColor="text1"/>
          <w:sz w:val="20"/>
          <w:szCs w:val="20"/>
          <w:lang w:val="en-CA"/>
        </w:rPr>
        <w:t xml:space="preserve"> </w:t>
      </w:r>
      <w:r w:rsidRPr="00C63FC9">
        <w:rPr>
          <w:rFonts w:ascii="Times New Roman" w:hAnsi="Times New Roman" w:cs="Times New Roman"/>
          <w:color w:val="000000" w:themeColor="text1"/>
          <w:sz w:val="20"/>
          <w:szCs w:val="20"/>
          <w:lang w:val="en-CA"/>
        </w:rPr>
        <w:t>L.</w:t>
      </w:r>
      <w:r>
        <w:rPr>
          <w:rFonts w:ascii="Times New Roman" w:hAnsi="Times New Roman" w:cs="Times New Roman"/>
          <w:color w:val="000000" w:themeColor="text1"/>
          <w:sz w:val="20"/>
          <w:szCs w:val="20"/>
          <w:lang w:val="en-CA"/>
        </w:rPr>
        <w:t xml:space="preserve"> </w:t>
      </w:r>
      <w:r w:rsidRPr="00C63FC9">
        <w:rPr>
          <w:rFonts w:ascii="Times New Roman" w:hAnsi="Times New Roman" w:cs="Times New Roman"/>
          <w:color w:val="000000" w:themeColor="text1"/>
          <w:sz w:val="20"/>
          <w:szCs w:val="20"/>
          <w:lang w:val="en-CA"/>
        </w:rPr>
        <w:t>P.,</w:t>
      </w:r>
      <w:r>
        <w:rPr>
          <w:rFonts w:ascii="Times New Roman" w:hAnsi="Times New Roman" w:cs="Times New Roman"/>
          <w:color w:val="000000" w:themeColor="text1"/>
          <w:sz w:val="20"/>
          <w:szCs w:val="20"/>
          <w:lang w:val="en-CA"/>
        </w:rPr>
        <w:t xml:space="preserve"> </w:t>
      </w:r>
      <w:r w:rsidRPr="00C63FC9">
        <w:rPr>
          <w:rFonts w:ascii="Times New Roman" w:hAnsi="Times New Roman" w:cs="Times New Roman"/>
          <w:color w:val="000000" w:themeColor="text1"/>
          <w:sz w:val="20"/>
          <w:szCs w:val="20"/>
          <w:lang w:val="en-CA"/>
        </w:rPr>
        <w:t>Nakamura,</w:t>
      </w:r>
      <w:r>
        <w:rPr>
          <w:rFonts w:ascii="Times New Roman" w:hAnsi="Times New Roman" w:cs="Times New Roman"/>
          <w:color w:val="000000" w:themeColor="text1"/>
          <w:sz w:val="20"/>
          <w:szCs w:val="20"/>
          <w:lang w:val="en-CA"/>
        </w:rPr>
        <w:t xml:space="preserve"> </w:t>
      </w:r>
      <w:r w:rsidRPr="00C63FC9">
        <w:rPr>
          <w:rFonts w:ascii="Times New Roman" w:hAnsi="Times New Roman" w:cs="Times New Roman"/>
          <w:color w:val="000000" w:themeColor="text1"/>
          <w:sz w:val="20"/>
          <w:szCs w:val="20"/>
          <w:lang w:val="en-CA"/>
        </w:rPr>
        <w:t>H.,</w:t>
      </w:r>
      <w:r>
        <w:rPr>
          <w:rFonts w:ascii="Times New Roman" w:hAnsi="Times New Roman" w:cs="Times New Roman"/>
          <w:color w:val="000000" w:themeColor="text1"/>
          <w:sz w:val="20"/>
          <w:szCs w:val="20"/>
          <w:lang w:val="en-CA"/>
        </w:rPr>
        <w:t xml:space="preserve"> </w:t>
      </w:r>
      <w:r w:rsidRPr="00C63FC9">
        <w:rPr>
          <w:rFonts w:ascii="Times New Roman" w:hAnsi="Times New Roman" w:cs="Times New Roman"/>
          <w:color w:val="000000" w:themeColor="text1"/>
          <w:sz w:val="20"/>
          <w:szCs w:val="20"/>
          <w:lang w:val="en-CA"/>
        </w:rPr>
        <w:t>Timmermann,</w:t>
      </w:r>
      <w:r>
        <w:rPr>
          <w:rFonts w:ascii="Times New Roman" w:hAnsi="Times New Roman" w:cs="Times New Roman"/>
          <w:color w:val="000000" w:themeColor="text1"/>
          <w:sz w:val="20"/>
          <w:szCs w:val="20"/>
          <w:lang w:val="en-CA"/>
        </w:rPr>
        <w:t xml:space="preserve"> </w:t>
      </w:r>
      <w:r w:rsidRPr="00C63FC9">
        <w:rPr>
          <w:rFonts w:ascii="Times New Roman" w:hAnsi="Times New Roman" w:cs="Times New Roman"/>
          <w:color w:val="000000" w:themeColor="text1"/>
          <w:sz w:val="20"/>
          <w:szCs w:val="20"/>
          <w:lang w:val="en-CA"/>
        </w:rPr>
        <w:t>A.,</w:t>
      </w:r>
      <w:r>
        <w:rPr>
          <w:rFonts w:ascii="Times New Roman" w:hAnsi="Times New Roman" w:cs="Times New Roman"/>
          <w:color w:val="000000" w:themeColor="text1"/>
          <w:sz w:val="20"/>
          <w:szCs w:val="20"/>
          <w:lang w:val="en-CA"/>
        </w:rPr>
        <w:t xml:space="preserve"> </w:t>
      </w:r>
      <w:r w:rsidRPr="00C63FC9">
        <w:rPr>
          <w:rFonts w:ascii="Times New Roman" w:hAnsi="Times New Roman" w:cs="Times New Roman"/>
          <w:color w:val="000000" w:themeColor="text1"/>
          <w:sz w:val="20"/>
          <w:szCs w:val="20"/>
          <w:lang w:val="en-CA"/>
        </w:rPr>
        <w:t>Joyce,</w:t>
      </w:r>
      <w:r>
        <w:rPr>
          <w:rFonts w:ascii="Times New Roman" w:hAnsi="Times New Roman" w:cs="Times New Roman"/>
          <w:color w:val="000000" w:themeColor="text1"/>
          <w:sz w:val="20"/>
          <w:szCs w:val="20"/>
          <w:lang w:val="en-CA"/>
        </w:rPr>
        <w:t xml:space="preserve"> </w:t>
      </w:r>
      <w:r w:rsidRPr="00C63FC9">
        <w:rPr>
          <w:rFonts w:ascii="Times New Roman" w:hAnsi="Times New Roman" w:cs="Times New Roman"/>
          <w:color w:val="000000" w:themeColor="text1"/>
          <w:sz w:val="20"/>
          <w:szCs w:val="20"/>
          <w:lang w:val="en-CA"/>
        </w:rPr>
        <w:t>T.,</w:t>
      </w:r>
      <w:r>
        <w:rPr>
          <w:rFonts w:ascii="Times New Roman" w:hAnsi="Times New Roman" w:cs="Times New Roman"/>
          <w:color w:val="000000" w:themeColor="text1"/>
          <w:sz w:val="20"/>
          <w:szCs w:val="20"/>
          <w:lang w:val="en-CA"/>
        </w:rPr>
        <w:t xml:space="preserve"> </w:t>
      </w:r>
      <w:r w:rsidRPr="00C63FC9">
        <w:rPr>
          <w:rFonts w:ascii="Times New Roman" w:hAnsi="Times New Roman" w:cs="Times New Roman"/>
          <w:color w:val="000000" w:themeColor="text1"/>
          <w:sz w:val="20"/>
          <w:szCs w:val="20"/>
          <w:lang w:val="en-CA"/>
        </w:rPr>
        <w:t>et</w:t>
      </w:r>
      <w:r w:rsidR="00E036FB">
        <w:rPr>
          <w:rFonts w:ascii="Times New Roman" w:hAnsi="Times New Roman" w:cs="Times New Roman"/>
          <w:color w:val="000000" w:themeColor="text1"/>
          <w:sz w:val="20"/>
          <w:szCs w:val="20"/>
          <w:lang w:val="en-CA"/>
        </w:rPr>
        <w:t xml:space="preserve"> </w:t>
      </w:r>
      <w:r w:rsidRPr="00C63FC9">
        <w:rPr>
          <w:rFonts w:ascii="Times New Roman" w:hAnsi="Times New Roman" w:cs="Times New Roman"/>
          <w:color w:val="000000" w:themeColor="text1"/>
          <w:sz w:val="20"/>
          <w:szCs w:val="20"/>
          <w:lang w:val="en-CA"/>
        </w:rPr>
        <w:t>al.</w:t>
      </w:r>
      <w:r>
        <w:rPr>
          <w:rFonts w:ascii="Times New Roman" w:hAnsi="Times New Roman" w:cs="Times New Roman"/>
          <w:color w:val="000000" w:themeColor="text1"/>
          <w:sz w:val="20"/>
          <w:szCs w:val="20"/>
          <w:lang w:val="en-CA"/>
        </w:rPr>
        <w:t xml:space="preserve"> </w:t>
      </w:r>
      <w:r w:rsidRPr="00C63FC9">
        <w:rPr>
          <w:rFonts w:ascii="Times New Roman" w:hAnsi="Times New Roman" w:cs="Times New Roman"/>
          <w:color w:val="000000" w:themeColor="text1"/>
          <w:sz w:val="20"/>
          <w:szCs w:val="20"/>
          <w:lang w:val="en-CA"/>
        </w:rPr>
        <w:t>2012</w:t>
      </w:r>
      <w:r>
        <w:rPr>
          <w:rFonts w:ascii="Times New Roman" w:hAnsi="Times New Roman" w:cs="Times New Roman"/>
          <w:color w:val="000000" w:themeColor="text1"/>
          <w:sz w:val="20"/>
          <w:szCs w:val="20"/>
          <w:lang w:val="en-CA"/>
        </w:rPr>
        <w:t xml:space="preserve"> </w:t>
      </w:r>
      <w:r w:rsidRPr="00C63FC9">
        <w:rPr>
          <w:rFonts w:ascii="Times New Roman" w:hAnsi="Times New Roman" w:cs="Times New Roman"/>
          <w:color w:val="000000" w:themeColor="text1"/>
          <w:sz w:val="20"/>
          <w:szCs w:val="20"/>
          <w:lang w:val="en-CA"/>
        </w:rPr>
        <w:t>.</w:t>
      </w:r>
      <w:r>
        <w:rPr>
          <w:rFonts w:ascii="Times New Roman" w:hAnsi="Times New Roman" w:cs="Times New Roman"/>
          <w:color w:val="000000" w:themeColor="text1"/>
          <w:sz w:val="20"/>
          <w:szCs w:val="20"/>
          <w:lang w:val="en-CA"/>
        </w:rPr>
        <w:t xml:space="preserve"> </w:t>
      </w:r>
      <w:r w:rsidRPr="00C63FC9">
        <w:rPr>
          <w:rFonts w:ascii="Times New Roman" w:hAnsi="Times New Roman" w:cs="Times New Roman"/>
          <w:color w:val="000000" w:themeColor="text1"/>
          <w:sz w:val="20"/>
          <w:szCs w:val="20"/>
          <w:lang w:val="en-CA"/>
        </w:rPr>
        <w:t>Enhanced</w:t>
      </w:r>
      <w:r>
        <w:rPr>
          <w:rFonts w:ascii="Times New Roman" w:hAnsi="Times New Roman" w:cs="Times New Roman"/>
          <w:color w:val="000000" w:themeColor="text1"/>
          <w:sz w:val="20"/>
          <w:szCs w:val="20"/>
          <w:lang w:val="en-CA"/>
        </w:rPr>
        <w:t xml:space="preserve"> </w:t>
      </w:r>
      <w:r w:rsidRPr="00C63FC9">
        <w:rPr>
          <w:rFonts w:ascii="Times New Roman" w:hAnsi="Times New Roman" w:cs="Times New Roman"/>
          <w:color w:val="000000" w:themeColor="text1"/>
          <w:sz w:val="20"/>
          <w:szCs w:val="20"/>
          <w:lang w:val="en-CA"/>
        </w:rPr>
        <w:t>warming</w:t>
      </w:r>
      <w:r>
        <w:rPr>
          <w:rFonts w:ascii="Times New Roman" w:hAnsi="Times New Roman" w:cs="Times New Roman"/>
          <w:color w:val="000000" w:themeColor="text1"/>
          <w:sz w:val="20"/>
          <w:szCs w:val="20"/>
          <w:lang w:val="en-CA"/>
        </w:rPr>
        <w:t xml:space="preserve"> </w:t>
      </w:r>
      <w:r w:rsidRPr="00C63FC9">
        <w:rPr>
          <w:rFonts w:ascii="Times New Roman" w:hAnsi="Times New Roman" w:cs="Times New Roman"/>
          <w:color w:val="000000" w:themeColor="text1"/>
          <w:sz w:val="20"/>
          <w:szCs w:val="20"/>
          <w:lang w:val="en-CA"/>
        </w:rPr>
        <w:t>over</w:t>
      </w:r>
      <w:r>
        <w:rPr>
          <w:rFonts w:ascii="Times New Roman" w:hAnsi="Times New Roman" w:cs="Times New Roman"/>
          <w:color w:val="000000" w:themeColor="text1"/>
          <w:sz w:val="20"/>
          <w:szCs w:val="20"/>
          <w:lang w:val="en-CA"/>
        </w:rPr>
        <w:t xml:space="preserve"> </w:t>
      </w:r>
      <w:r w:rsidRPr="00C63FC9">
        <w:rPr>
          <w:rFonts w:ascii="Times New Roman" w:hAnsi="Times New Roman" w:cs="Times New Roman"/>
          <w:color w:val="000000" w:themeColor="text1"/>
          <w:sz w:val="20"/>
          <w:szCs w:val="20"/>
          <w:lang w:val="en-CA"/>
        </w:rPr>
        <w:t>the</w:t>
      </w:r>
      <w:r>
        <w:rPr>
          <w:rFonts w:ascii="Times New Roman" w:hAnsi="Times New Roman" w:cs="Times New Roman"/>
          <w:color w:val="000000" w:themeColor="text1"/>
          <w:sz w:val="20"/>
          <w:szCs w:val="20"/>
          <w:lang w:val="en-CA"/>
        </w:rPr>
        <w:t xml:space="preserve"> </w:t>
      </w:r>
      <w:r w:rsidRPr="00C63FC9">
        <w:rPr>
          <w:rFonts w:ascii="Times New Roman" w:hAnsi="Times New Roman" w:cs="Times New Roman"/>
          <w:color w:val="000000" w:themeColor="text1"/>
          <w:sz w:val="20"/>
          <w:szCs w:val="20"/>
          <w:lang w:val="en-CA"/>
        </w:rPr>
        <w:t>global</w:t>
      </w:r>
      <w:r>
        <w:rPr>
          <w:rFonts w:ascii="Times New Roman" w:hAnsi="Times New Roman" w:cs="Times New Roman"/>
          <w:color w:val="000000" w:themeColor="text1"/>
          <w:sz w:val="20"/>
          <w:szCs w:val="20"/>
          <w:lang w:val="en-CA"/>
        </w:rPr>
        <w:t xml:space="preserve"> </w:t>
      </w:r>
      <w:r w:rsidRPr="00C63FC9">
        <w:rPr>
          <w:rFonts w:ascii="Times New Roman" w:hAnsi="Times New Roman" w:cs="Times New Roman"/>
          <w:color w:val="000000" w:themeColor="text1"/>
          <w:sz w:val="20"/>
          <w:szCs w:val="20"/>
          <w:lang w:val="en-CA"/>
        </w:rPr>
        <w:t>subtropical</w:t>
      </w:r>
      <w:r>
        <w:rPr>
          <w:rFonts w:ascii="Times New Roman" w:hAnsi="Times New Roman" w:cs="Times New Roman"/>
          <w:color w:val="000000" w:themeColor="text1"/>
          <w:sz w:val="20"/>
          <w:szCs w:val="20"/>
          <w:lang w:val="en-CA"/>
        </w:rPr>
        <w:t xml:space="preserve"> </w:t>
      </w:r>
      <w:r w:rsidRPr="00C63FC9">
        <w:rPr>
          <w:rFonts w:ascii="Times New Roman" w:hAnsi="Times New Roman" w:cs="Times New Roman"/>
          <w:color w:val="000000" w:themeColor="text1"/>
          <w:sz w:val="20"/>
          <w:szCs w:val="20"/>
          <w:lang w:val="en-CA"/>
        </w:rPr>
        <w:t>western</w:t>
      </w:r>
      <w:r>
        <w:rPr>
          <w:rFonts w:ascii="Times New Roman" w:hAnsi="Times New Roman" w:cs="Times New Roman"/>
          <w:color w:val="000000" w:themeColor="text1"/>
          <w:sz w:val="20"/>
          <w:szCs w:val="20"/>
          <w:lang w:val="en-CA"/>
        </w:rPr>
        <w:t xml:space="preserve"> </w:t>
      </w:r>
      <w:r w:rsidRPr="00C63FC9">
        <w:rPr>
          <w:rFonts w:ascii="Times New Roman" w:hAnsi="Times New Roman" w:cs="Times New Roman"/>
          <w:color w:val="000000" w:themeColor="text1"/>
          <w:sz w:val="20"/>
          <w:szCs w:val="20"/>
          <w:lang w:val="en-CA"/>
        </w:rPr>
        <w:t>boundary</w:t>
      </w:r>
      <w:r>
        <w:rPr>
          <w:rFonts w:ascii="Times New Roman" w:hAnsi="Times New Roman" w:cs="Times New Roman"/>
          <w:color w:val="000000" w:themeColor="text1"/>
          <w:sz w:val="20"/>
          <w:szCs w:val="20"/>
          <w:lang w:val="en-CA"/>
        </w:rPr>
        <w:t xml:space="preserve"> </w:t>
      </w:r>
      <w:r w:rsidRPr="00C63FC9">
        <w:rPr>
          <w:rFonts w:ascii="Times New Roman" w:hAnsi="Times New Roman" w:cs="Times New Roman"/>
          <w:color w:val="000000" w:themeColor="text1"/>
          <w:sz w:val="20"/>
          <w:szCs w:val="20"/>
          <w:lang w:val="en-CA"/>
        </w:rPr>
        <w:t>currents. Nat.</w:t>
      </w:r>
      <w:r>
        <w:rPr>
          <w:rFonts w:ascii="Times New Roman" w:hAnsi="Times New Roman" w:cs="Times New Roman"/>
          <w:color w:val="000000" w:themeColor="text1"/>
          <w:sz w:val="20"/>
          <w:szCs w:val="20"/>
          <w:lang w:val="en-CA"/>
        </w:rPr>
        <w:t xml:space="preserve"> </w:t>
      </w:r>
      <w:r w:rsidRPr="00C63FC9">
        <w:rPr>
          <w:rFonts w:ascii="Times New Roman" w:hAnsi="Times New Roman" w:cs="Times New Roman"/>
          <w:color w:val="000000" w:themeColor="text1"/>
          <w:sz w:val="20"/>
          <w:szCs w:val="20"/>
          <w:lang w:val="en-CA"/>
        </w:rPr>
        <w:t>Clim.</w:t>
      </w:r>
      <w:r>
        <w:rPr>
          <w:rFonts w:ascii="Times New Roman" w:hAnsi="Times New Roman" w:cs="Times New Roman"/>
          <w:color w:val="000000" w:themeColor="text1"/>
          <w:sz w:val="20"/>
          <w:szCs w:val="20"/>
          <w:lang w:val="en-CA"/>
        </w:rPr>
        <w:t xml:space="preserve"> </w:t>
      </w:r>
      <w:r w:rsidRPr="00C63FC9">
        <w:rPr>
          <w:rFonts w:ascii="Times New Roman" w:hAnsi="Times New Roman" w:cs="Times New Roman"/>
          <w:color w:val="000000" w:themeColor="text1"/>
          <w:sz w:val="20"/>
          <w:szCs w:val="20"/>
          <w:lang w:val="en-CA"/>
        </w:rPr>
        <w:t>Chang. 2,161–166.doi:10.1038/nclimate1353</w:t>
      </w:r>
    </w:p>
    <w:p w14:paraId="2EC26103" w14:textId="01195B01" w:rsidR="00914807" w:rsidRDefault="00914807" w:rsidP="00664F25">
      <w:pPr>
        <w:ind w:left="426" w:hanging="426"/>
        <w:rPr>
          <w:rFonts w:ascii="Times New Roman" w:hAnsi="Times New Roman" w:cs="Times New Roman"/>
          <w:color w:val="000000" w:themeColor="text1"/>
          <w:sz w:val="20"/>
          <w:szCs w:val="20"/>
          <w:lang w:val="en-CA"/>
        </w:rPr>
      </w:pPr>
      <w:r w:rsidRPr="00914807">
        <w:rPr>
          <w:rFonts w:ascii="Times New Roman" w:hAnsi="Times New Roman" w:cs="Times New Roman"/>
          <w:color w:val="000000" w:themeColor="text1"/>
          <w:sz w:val="20"/>
          <w:szCs w:val="20"/>
          <w:lang w:val="en-CA"/>
        </w:rPr>
        <w:t xml:space="preserve">Zymaroieva, </w:t>
      </w:r>
      <w:r>
        <w:rPr>
          <w:rFonts w:ascii="Times New Roman" w:hAnsi="Times New Roman" w:cs="Times New Roman"/>
          <w:color w:val="000000" w:themeColor="text1"/>
          <w:sz w:val="20"/>
          <w:szCs w:val="20"/>
          <w:lang w:val="en-CA"/>
        </w:rPr>
        <w:t xml:space="preserve">A., </w:t>
      </w:r>
      <w:r w:rsidRPr="00914807">
        <w:rPr>
          <w:rFonts w:ascii="Times New Roman" w:hAnsi="Times New Roman" w:cs="Times New Roman"/>
          <w:color w:val="000000" w:themeColor="text1"/>
          <w:sz w:val="20"/>
          <w:szCs w:val="20"/>
          <w:lang w:val="en-CA"/>
        </w:rPr>
        <w:t xml:space="preserve">Bondarev, D. &amp; Kunakh, </w:t>
      </w:r>
      <w:r>
        <w:rPr>
          <w:rFonts w:ascii="Times New Roman" w:hAnsi="Times New Roman" w:cs="Times New Roman"/>
          <w:color w:val="000000" w:themeColor="text1"/>
          <w:sz w:val="20"/>
          <w:szCs w:val="20"/>
          <w:lang w:val="en-CA"/>
        </w:rPr>
        <w:t xml:space="preserve">O, </w:t>
      </w:r>
      <w:r w:rsidRPr="00914807">
        <w:rPr>
          <w:rFonts w:ascii="Times New Roman" w:hAnsi="Times New Roman" w:cs="Times New Roman"/>
          <w:color w:val="000000" w:themeColor="text1"/>
          <w:sz w:val="20"/>
          <w:szCs w:val="20"/>
          <w:lang w:val="en-CA"/>
        </w:rPr>
        <w:t xml:space="preserve">Svenning, </w:t>
      </w:r>
      <w:r>
        <w:rPr>
          <w:rFonts w:ascii="Times New Roman" w:hAnsi="Times New Roman" w:cs="Times New Roman"/>
          <w:color w:val="000000" w:themeColor="text1"/>
          <w:sz w:val="20"/>
          <w:szCs w:val="20"/>
          <w:lang w:val="en-CA"/>
        </w:rPr>
        <w:t xml:space="preserve">J.C., </w:t>
      </w:r>
      <w:r w:rsidRPr="00914807">
        <w:rPr>
          <w:rFonts w:ascii="Times New Roman" w:hAnsi="Times New Roman" w:cs="Times New Roman"/>
          <w:color w:val="000000" w:themeColor="text1"/>
          <w:sz w:val="20"/>
          <w:szCs w:val="20"/>
          <w:lang w:val="en-CA"/>
        </w:rPr>
        <w:t xml:space="preserve">Zhukov, </w:t>
      </w:r>
      <w:r>
        <w:rPr>
          <w:rFonts w:ascii="Times New Roman" w:hAnsi="Times New Roman" w:cs="Times New Roman"/>
          <w:color w:val="000000" w:themeColor="text1"/>
          <w:sz w:val="20"/>
          <w:szCs w:val="20"/>
          <w:lang w:val="en-CA"/>
        </w:rPr>
        <w:t>O.</w:t>
      </w:r>
      <w:r w:rsidRPr="00914807">
        <w:rPr>
          <w:rFonts w:ascii="Times New Roman" w:hAnsi="Times New Roman" w:cs="Times New Roman"/>
          <w:color w:val="000000" w:themeColor="text1"/>
          <w:sz w:val="20"/>
          <w:szCs w:val="20"/>
          <w:lang w:val="en-CA"/>
        </w:rPr>
        <w:t xml:space="preserve"> 2024. Young-of-the-year fish as bioindicators of eutrophication and temperature regime of water bodies. Environmental Monitoring and Assessment. 196. 10.1007/s10661-024-12313-x.</w:t>
      </w:r>
    </w:p>
    <w:p w14:paraId="7F3AA49F" w14:textId="77777777" w:rsidR="00914807" w:rsidRDefault="00914807" w:rsidP="00664F25">
      <w:pPr>
        <w:ind w:left="426" w:hanging="426"/>
        <w:rPr>
          <w:rFonts w:ascii="Times New Roman" w:hAnsi="Times New Roman" w:cs="Times New Roman"/>
          <w:color w:val="000000" w:themeColor="text1"/>
          <w:sz w:val="20"/>
          <w:szCs w:val="20"/>
          <w:lang w:val="en-CA"/>
        </w:rPr>
      </w:pPr>
    </w:p>
    <w:p w14:paraId="12D30097" w14:textId="77777777" w:rsidR="009454E0" w:rsidRDefault="009454E0" w:rsidP="00567DBC">
      <w:pPr>
        <w:ind w:left="426" w:hanging="426"/>
        <w:rPr>
          <w:rFonts w:ascii="Times New Roman" w:hAnsi="Times New Roman" w:cs="Times New Roman"/>
          <w:color w:val="000000" w:themeColor="text1"/>
          <w:sz w:val="20"/>
          <w:szCs w:val="20"/>
          <w:lang w:val="en-CA"/>
        </w:rPr>
      </w:pPr>
    </w:p>
    <w:p w14:paraId="50F6750F" w14:textId="77777777" w:rsidR="00812B37" w:rsidRPr="00567DBC" w:rsidRDefault="00812B37" w:rsidP="00567DBC">
      <w:pPr>
        <w:ind w:left="426" w:hanging="426"/>
        <w:rPr>
          <w:rFonts w:ascii="Times New Roman" w:hAnsi="Times New Roman" w:cs="Times New Roman"/>
          <w:color w:val="000000" w:themeColor="text1"/>
          <w:sz w:val="20"/>
          <w:szCs w:val="20"/>
          <w:lang w:val="en-CA"/>
        </w:rPr>
      </w:pPr>
    </w:p>
    <w:p w14:paraId="664C8563" w14:textId="77777777" w:rsidR="00567DBC" w:rsidRDefault="00567DBC">
      <w:pPr>
        <w:rPr>
          <w:rFonts w:ascii="Times New Roman" w:hAnsi="Times New Roman" w:cs="Times New Roman"/>
          <w:color w:val="000000" w:themeColor="text1"/>
          <w:sz w:val="20"/>
          <w:szCs w:val="20"/>
        </w:rPr>
      </w:pPr>
    </w:p>
    <w:p w14:paraId="239148E8" w14:textId="0AB09186" w:rsidR="00F26141" w:rsidRPr="002F3239" w:rsidRDefault="00F26141">
      <w:pPr>
        <w:rPr>
          <w:rFonts w:ascii="Times New Roman" w:hAnsi="Times New Roman" w:cs="Times New Roman"/>
          <w:color w:val="000000" w:themeColor="text1"/>
          <w:sz w:val="20"/>
          <w:szCs w:val="20"/>
        </w:rPr>
      </w:pPr>
      <w:r w:rsidRPr="002F3239">
        <w:rPr>
          <w:rFonts w:ascii="Times New Roman" w:hAnsi="Times New Roman" w:cs="Times New Roman"/>
          <w:color w:val="000000" w:themeColor="text1"/>
          <w:sz w:val="20"/>
          <w:szCs w:val="20"/>
        </w:rPr>
        <w:br w:type="page"/>
      </w:r>
    </w:p>
    <w:p w14:paraId="37046549" w14:textId="3EAE71EB" w:rsidR="0083348A" w:rsidRDefault="0083348A" w:rsidP="0083348A">
      <w:pPr>
        <w:spacing w:after="0" w:line="240" w:lineRule="auto"/>
        <w:jc w:val="both"/>
        <w:rPr>
          <w:rFonts w:ascii="Times New Roman" w:hAnsi="Times New Roman" w:cs="Times New Roman"/>
          <w:b/>
          <w:bCs/>
          <w:color w:val="000000" w:themeColor="text1"/>
          <w:sz w:val="20"/>
          <w:szCs w:val="20"/>
        </w:rPr>
      </w:pPr>
    </w:p>
    <w:p w14:paraId="45551A64" w14:textId="4DDDEDE0" w:rsidR="0083348A" w:rsidRDefault="0083348A" w:rsidP="0083348A">
      <w:pPr>
        <w:spacing w:after="0" w:line="240" w:lineRule="auto"/>
        <w:jc w:val="both"/>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Figures</w:t>
      </w:r>
    </w:p>
    <w:p w14:paraId="69737356" w14:textId="77777777" w:rsidR="001016D7" w:rsidRDefault="001016D7" w:rsidP="00392CE5">
      <w:pPr>
        <w:spacing w:after="0" w:line="240" w:lineRule="auto"/>
        <w:jc w:val="both"/>
        <w:rPr>
          <w:rFonts w:ascii="Times New Roman" w:eastAsia="Times New Roman" w:hAnsi="Times New Roman" w:cs="Times New Roman"/>
          <w:color w:val="000000"/>
          <w:sz w:val="18"/>
          <w:szCs w:val="18"/>
          <w:lang w:eastAsia="en-CA"/>
        </w:rPr>
      </w:pPr>
    </w:p>
    <w:p w14:paraId="1C627004" w14:textId="77777777" w:rsidR="001016D7" w:rsidRDefault="001016D7" w:rsidP="00392CE5">
      <w:pPr>
        <w:spacing w:after="0" w:line="240" w:lineRule="auto"/>
        <w:jc w:val="both"/>
        <w:rPr>
          <w:rFonts w:ascii="Times New Roman" w:eastAsia="Times New Roman" w:hAnsi="Times New Roman" w:cs="Times New Roman"/>
          <w:color w:val="000000"/>
          <w:sz w:val="18"/>
          <w:szCs w:val="18"/>
          <w:lang w:eastAsia="en-CA"/>
        </w:rPr>
      </w:pPr>
    </w:p>
    <w:p w14:paraId="702152CB" w14:textId="36B3ABAB" w:rsidR="001016D7" w:rsidRDefault="001016D7" w:rsidP="00392CE5">
      <w:pPr>
        <w:spacing w:after="0" w:line="240" w:lineRule="auto"/>
        <w:jc w:val="both"/>
        <w:rPr>
          <w:rFonts w:ascii="Times New Roman" w:eastAsia="Times New Roman" w:hAnsi="Times New Roman" w:cs="Times New Roman"/>
          <w:color w:val="000000"/>
          <w:sz w:val="18"/>
          <w:szCs w:val="18"/>
          <w:lang w:eastAsia="en-CA"/>
        </w:rPr>
      </w:pPr>
      <w:r>
        <w:rPr>
          <w:rFonts w:ascii="Times New Roman" w:eastAsia="Times New Roman" w:hAnsi="Times New Roman" w:cs="Times New Roman"/>
          <w:noProof/>
          <w:color w:val="000000"/>
          <w:sz w:val="18"/>
          <w:szCs w:val="18"/>
          <w:lang w:eastAsia="en-CA"/>
        </w:rPr>
        <w:drawing>
          <wp:inline distT="0" distB="0" distL="0" distR="0" wp14:anchorId="3950CDDB" wp14:editId="02D83F56">
            <wp:extent cx="3771900" cy="2473039"/>
            <wp:effectExtent l="0" t="0" r="0" b="3810"/>
            <wp:docPr id="12411034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88544" cy="2483952"/>
                    </a:xfrm>
                    <a:prstGeom prst="rect">
                      <a:avLst/>
                    </a:prstGeom>
                    <a:noFill/>
                  </pic:spPr>
                </pic:pic>
              </a:graphicData>
            </a:graphic>
          </wp:inline>
        </w:drawing>
      </w:r>
    </w:p>
    <w:p w14:paraId="4182CC67" w14:textId="66F5118A" w:rsidR="005E0FF7" w:rsidRPr="004329E2" w:rsidRDefault="00392CE5" w:rsidP="00392CE5">
      <w:pPr>
        <w:spacing w:after="0" w:line="240" w:lineRule="auto"/>
        <w:jc w:val="both"/>
        <w:rPr>
          <w:rFonts w:ascii="Times New Roman" w:eastAsia="Times New Roman" w:hAnsi="Times New Roman" w:cs="Times New Roman"/>
          <w:color w:val="000000"/>
          <w:sz w:val="20"/>
          <w:szCs w:val="20"/>
          <w:lang w:eastAsia="en-CA"/>
        </w:rPr>
      </w:pPr>
      <w:r w:rsidRPr="004329E2">
        <w:rPr>
          <w:rFonts w:ascii="Times New Roman" w:eastAsia="Times New Roman" w:hAnsi="Times New Roman" w:cs="Times New Roman"/>
          <w:color w:val="000000"/>
          <w:sz w:val="20"/>
          <w:szCs w:val="20"/>
          <w:lang w:eastAsia="en-CA"/>
        </w:rPr>
        <w:t xml:space="preserve">Figure 1. </w:t>
      </w:r>
      <w:r w:rsidR="001016D7" w:rsidRPr="004329E2">
        <w:rPr>
          <w:rFonts w:ascii="Times New Roman" w:eastAsia="Times New Roman" w:hAnsi="Times New Roman" w:cs="Times New Roman"/>
          <w:color w:val="000000"/>
          <w:sz w:val="20"/>
          <w:szCs w:val="20"/>
          <w:lang w:eastAsia="en-CA"/>
        </w:rPr>
        <w:t xml:space="preserve">Example of the selection of a climate-ready management procedure using the Climate Test robustness operating models (right) from MPs that performed similarly under the status-quo reference set operating models (left). In this example, the ‘Assessment + MPA’ CMP performed similarly to ‘Advanced assessment’ and ‘Size limit’ CMPs given the reference set (left) but outperformed those given the climate test (right). </w:t>
      </w:r>
    </w:p>
    <w:p w14:paraId="02574AE0" w14:textId="77777777" w:rsidR="004329E2" w:rsidRDefault="004329E2" w:rsidP="00392CE5">
      <w:pPr>
        <w:spacing w:after="0" w:line="240" w:lineRule="auto"/>
        <w:jc w:val="both"/>
        <w:rPr>
          <w:rFonts w:ascii="Times New Roman" w:eastAsia="Times New Roman" w:hAnsi="Times New Roman" w:cs="Times New Roman"/>
          <w:color w:val="000000"/>
          <w:sz w:val="18"/>
          <w:szCs w:val="18"/>
          <w:lang w:eastAsia="en-CA"/>
        </w:rPr>
      </w:pPr>
    </w:p>
    <w:p w14:paraId="58E2F7FD" w14:textId="77777777" w:rsidR="004329E2" w:rsidRDefault="004329E2" w:rsidP="00392CE5">
      <w:pPr>
        <w:spacing w:after="0" w:line="240" w:lineRule="auto"/>
        <w:jc w:val="both"/>
        <w:rPr>
          <w:rFonts w:ascii="Times New Roman" w:eastAsia="Times New Roman" w:hAnsi="Times New Roman" w:cs="Times New Roman"/>
          <w:color w:val="000000"/>
          <w:sz w:val="18"/>
          <w:szCs w:val="18"/>
          <w:lang w:eastAsia="en-CA"/>
        </w:rPr>
      </w:pPr>
    </w:p>
    <w:p w14:paraId="0450E492" w14:textId="77777777" w:rsidR="004329E2" w:rsidRDefault="004329E2" w:rsidP="00392CE5">
      <w:pPr>
        <w:spacing w:after="0" w:line="240" w:lineRule="auto"/>
        <w:jc w:val="both"/>
        <w:rPr>
          <w:rFonts w:ascii="Times New Roman" w:eastAsia="Times New Roman" w:hAnsi="Times New Roman" w:cs="Times New Roman"/>
          <w:color w:val="000000"/>
          <w:sz w:val="18"/>
          <w:szCs w:val="18"/>
          <w:lang w:eastAsia="en-CA"/>
        </w:rPr>
      </w:pPr>
    </w:p>
    <w:p w14:paraId="505163B2" w14:textId="77777777" w:rsidR="004329E2" w:rsidRDefault="004329E2" w:rsidP="00392CE5">
      <w:pPr>
        <w:spacing w:after="0" w:line="240" w:lineRule="auto"/>
        <w:jc w:val="both"/>
        <w:rPr>
          <w:rFonts w:ascii="Times New Roman" w:eastAsia="Times New Roman" w:hAnsi="Times New Roman" w:cs="Times New Roman"/>
          <w:color w:val="000000"/>
          <w:sz w:val="18"/>
          <w:szCs w:val="18"/>
          <w:lang w:eastAsia="en-CA"/>
        </w:rPr>
      </w:pPr>
    </w:p>
    <w:p w14:paraId="57AE62EF" w14:textId="77777777" w:rsidR="004329E2" w:rsidRDefault="004329E2" w:rsidP="00392CE5">
      <w:pPr>
        <w:spacing w:after="0" w:line="240" w:lineRule="auto"/>
        <w:jc w:val="both"/>
        <w:rPr>
          <w:rFonts w:ascii="Times New Roman" w:eastAsia="Times New Roman" w:hAnsi="Times New Roman" w:cs="Times New Roman"/>
          <w:color w:val="000000"/>
          <w:sz w:val="18"/>
          <w:szCs w:val="18"/>
          <w:lang w:eastAsia="en-CA"/>
        </w:rPr>
      </w:pPr>
    </w:p>
    <w:p w14:paraId="69EA78B4" w14:textId="47456DB2" w:rsidR="004329E2" w:rsidRDefault="004329E2" w:rsidP="00392CE5">
      <w:pPr>
        <w:spacing w:after="0" w:line="240" w:lineRule="auto"/>
        <w:jc w:val="both"/>
        <w:rPr>
          <w:rFonts w:ascii="Times New Roman" w:eastAsia="Times New Roman" w:hAnsi="Times New Roman" w:cs="Times New Roman"/>
          <w:color w:val="000000"/>
          <w:sz w:val="18"/>
          <w:szCs w:val="18"/>
          <w:lang w:eastAsia="en-CA"/>
        </w:rPr>
      </w:pPr>
      <w:r>
        <w:rPr>
          <w:noProof/>
          <w:color w:val="000000" w:themeColor="text1"/>
          <w:sz w:val="20"/>
          <w:szCs w:val="20"/>
        </w:rPr>
        <mc:AlternateContent>
          <mc:Choice Requires="wpc">
            <w:drawing>
              <wp:inline distT="0" distB="0" distL="0" distR="0" wp14:anchorId="4D8E18E9" wp14:editId="03625723">
                <wp:extent cx="5486400" cy="1506644"/>
                <wp:effectExtent l="0" t="0" r="0" b="0"/>
                <wp:docPr id="1655588264"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899789848" name="Text Box 1899789848"/>
                        <wps:cNvSpPr txBox="1"/>
                        <wps:spPr>
                          <a:xfrm>
                            <a:off x="88477" y="452967"/>
                            <a:ext cx="1059180" cy="651934"/>
                          </a:xfrm>
                          <a:prstGeom prst="rect">
                            <a:avLst/>
                          </a:prstGeom>
                          <a:solidFill>
                            <a:schemeClr val="bg1">
                              <a:lumMod val="85000"/>
                            </a:schemeClr>
                          </a:solidFill>
                          <a:ln w="6350">
                            <a:noFill/>
                          </a:ln>
                        </wps:spPr>
                        <wps:txbx>
                          <w:txbxContent>
                            <w:p w14:paraId="37A3BEB1" w14:textId="77777777" w:rsidR="004329E2" w:rsidRPr="00715240" w:rsidRDefault="004329E2" w:rsidP="004329E2">
                              <w:pPr>
                                <w:jc w:val="center"/>
                                <w:rPr>
                                  <w:sz w:val="20"/>
                                  <w:szCs w:val="20"/>
                                  <w:lang w:val="en-CA"/>
                                </w:rPr>
                              </w:pPr>
                              <w:r w:rsidRPr="00715240">
                                <w:rPr>
                                  <w:sz w:val="20"/>
                                  <w:szCs w:val="20"/>
                                  <w:lang w:val="en-CA"/>
                                </w:rPr>
                                <w:t>Climatological processes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4700673" name="Text Box 1"/>
                        <wps:cNvSpPr txBox="1"/>
                        <wps:spPr>
                          <a:xfrm>
                            <a:off x="1497413" y="414867"/>
                            <a:ext cx="1069680" cy="728134"/>
                          </a:xfrm>
                          <a:prstGeom prst="rect">
                            <a:avLst/>
                          </a:prstGeom>
                          <a:solidFill>
                            <a:schemeClr val="accent1">
                              <a:lumMod val="20000"/>
                              <a:lumOff val="80000"/>
                            </a:schemeClr>
                          </a:solidFill>
                          <a:ln w="6350">
                            <a:noFill/>
                          </a:ln>
                        </wps:spPr>
                        <wps:txbx>
                          <w:txbxContent>
                            <w:p w14:paraId="1FD755A8" w14:textId="77777777" w:rsidR="004329E2" w:rsidRPr="00715240" w:rsidRDefault="004329E2" w:rsidP="004329E2">
                              <w:pPr>
                                <w:spacing w:line="256" w:lineRule="auto"/>
                                <w:jc w:val="center"/>
                                <w:rPr>
                                  <w:rFonts w:ascii="Calibri" w:eastAsia="Yu Mincho" w:hAnsi="Calibri"/>
                                  <w:sz w:val="20"/>
                                  <w:szCs w:val="20"/>
                                  <w:lang w:val="en-CA"/>
                                </w:rPr>
                              </w:pPr>
                              <w:r w:rsidRPr="00715240">
                                <w:rPr>
                                  <w:rFonts w:ascii="Calibri" w:eastAsia="Yu Mincho" w:hAnsi="Calibri"/>
                                  <w:sz w:val="20"/>
                                  <w:szCs w:val="20"/>
                                  <w:lang w:val="en-CA"/>
                                </w:rPr>
                                <w:t>Oceanographic properties affecting habitat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24598304" name="Text Box 1"/>
                        <wps:cNvSpPr txBox="1"/>
                        <wps:spPr>
                          <a:xfrm>
                            <a:off x="2907621" y="29617"/>
                            <a:ext cx="1059180" cy="1476603"/>
                          </a:xfrm>
                          <a:prstGeom prst="rect">
                            <a:avLst/>
                          </a:prstGeom>
                          <a:solidFill>
                            <a:schemeClr val="accent1">
                              <a:lumMod val="40000"/>
                              <a:lumOff val="60000"/>
                            </a:schemeClr>
                          </a:solidFill>
                          <a:ln w="6350">
                            <a:noFill/>
                          </a:ln>
                        </wps:spPr>
                        <wps:txbx>
                          <w:txbxContent>
                            <w:p w14:paraId="22FDE134" w14:textId="77777777" w:rsidR="004329E2" w:rsidRPr="00715240" w:rsidRDefault="004329E2" w:rsidP="004329E2">
                              <w:pPr>
                                <w:spacing w:line="256" w:lineRule="auto"/>
                                <w:jc w:val="center"/>
                                <w:rPr>
                                  <w:rFonts w:ascii="Calibri" w:eastAsia="Yu Mincho" w:hAnsi="Calibri"/>
                                  <w:sz w:val="20"/>
                                  <w:szCs w:val="20"/>
                                  <w:lang w:val="en-CA"/>
                                </w:rPr>
                              </w:pPr>
                              <w:r w:rsidRPr="00715240">
                                <w:rPr>
                                  <w:rFonts w:ascii="Calibri" w:eastAsia="Yu Mincho" w:hAnsi="Calibri"/>
                                  <w:sz w:val="20"/>
                                  <w:szCs w:val="20"/>
                                  <w:lang w:val="en-CA"/>
                                </w:rPr>
                                <w:t>Mechanisms of impact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33939141" name="Text Box 1"/>
                        <wps:cNvSpPr txBox="1"/>
                        <wps:spPr>
                          <a:xfrm>
                            <a:off x="4306654" y="559830"/>
                            <a:ext cx="1059180" cy="411397"/>
                          </a:xfrm>
                          <a:prstGeom prst="rect">
                            <a:avLst/>
                          </a:prstGeom>
                          <a:solidFill>
                            <a:schemeClr val="accent1">
                              <a:lumMod val="60000"/>
                              <a:lumOff val="40000"/>
                            </a:schemeClr>
                          </a:solidFill>
                          <a:ln w="6350">
                            <a:noFill/>
                          </a:ln>
                        </wps:spPr>
                        <wps:txbx>
                          <w:txbxContent>
                            <w:p w14:paraId="00B55333" w14:textId="77777777" w:rsidR="004329E2" w:rsidRPr="00715240" w:rsidRDefault="004329E2" w:rsidP="004329E2">
                              <w:pPr>
                                <w:spacing w:line="254" w:lineRule="auto"/>
                                <w:jc w:val="center"/>
                                <w:rPr>
                                  <w:rFonts w:ascii="Calibri" w:eastAsia="Yu Mincho" w:hAnsi="Calibri"/>
                                  <w:sz w:val="20"/>
                                  <w:szCs w:val="20"/>
                                  <w:lang w:val="en-CA"/>
                                </w:rPr>
                              </w:pPr>
                              <w:r w:rsidRPr="00715240">
                                <w:rPr>
                                  <w:rFonts w:ascii="Calibri" w:eastAsia="Yu Mincho" w:hAnsi="Calibri"/>
                                  <w:sz w:val="20"/>
                                  <w:szCs w:val="20"/>
                                  <w:lang w:val="en-CA"/>
                                </w:rPr>
                                <w:t>Operating model dynamics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39643034" name="Arrow: Right 539643034"/>
                        <wps:cNvSpPr/>
                        <wps:spPr>
                          <a:xfrm>
                            <a:off x="1147657" y="677333"/>
                            <a:ext cx="283210" cy="203200"/>
                          </a:xfrm>
                          <a:prstGeom prst="rightArrow">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2344018" name="Arrow: Right 842344018"/>
                        <wps:cNvSpPr/>
                        <wps:spPr>
                          <a:xfrm>
                            <a:off x="2567093" y="677828"/>
                            <a:ext cx="283210" cy="202565"/>
                          </a:xfrm>
                          <a:prstGeom prst="rightArrow">
                            <a:avLst/>
                          </a:prstGeom>
                          <a:solidFill>
                            <a:schemeClr val="accent1">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82866687" name="Arrow: Right 582866687"/>
                        <wps:cNvSpPr/>
                        <wps:spPr>
                          <a:xfrm>
                            <a:off x="3966801" y="677193"/>
                            <a:ext cx="283210" cy="201930"/>
                          </a:xfrm>
                          <a:prstGeom prst="rightArrow">
                            <a:avLst/>
                          </a:prstGeom>
                          <a:solidFill>
                            <a:schemeClr val="accent1">
                              <a:lumMod val="40000"/>
                              <a:lumOff val="6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4D8E18E9" id="Canvas 1" o:spid="_x0000_s1026" editas="canvas" style="width:6in;height:118.65pt;mso-position-horizontal-relative:char;mso-position-vertical-relative:line" coordsize="54864,15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15062;visibility:visible;mso-wrap-style:square" filled="t">
                  <v:fill o:detectmouseclick="t"/>
                  <v:path o:connecttype="none"/>
                </v:shape>
                <v:shapetype id="_x0000_t202" coordsize="21600,21600" o:spt="202" path="m,l,21600r21600,l21600,xe">
                  <v:stroke joinstyle="miter"/>
                  <v:path gradientshapeok="t" o:connecttype="rect"/>
                </v:shapetype>
                <v:shape id="Text Box 1899789848" o:spid="_x0000_s1028" type="#_x0000_t202" style="position:absolute;left:884;top:4529;width:10592;height:6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" fillcolor="#d8d8d8 [2732]" stroked="f" strokeweight=".5pt">
                  <v:textbox>
                    <w:txbxContent>
                      <w:p w14:paraId="37A3BEB1" w14:textId="77777777" w:rsidR="004329E2" w:rsidRPr="00715240" w:rsidRDefault="004329E2" w:rsidP="004329E2">
                        <w:pPr>
                          <w:jc w:val="center"/>
                          <w:rPr>
                            <w:sz w:val="20"/>
                            <w:szCs w:val="20"/>
                            <w:lang w:val="en-CA"/>
                          </w:rPr>
                        </w:pPr>
                        <w:r w:rsidRPr="00715240">
                          <w:rPr>
                            <w:sz w:val="20"/>
                            <w:szCs w:val="20"/>
                            <w:lang w:val="en-CA"/>
                          </w:rPr>
                          <w:t>Climatological processes</w:t>
                        </w:r>
                      </w:p>
                    </w:txbxContent>
                  </v:textbox>
                </v:shape>
                <v:shape id="Text Box 1" o:spid="_x0000_s1029" type="#_x0000_t202" style="position:absolute;left:14974;top:4148;width:10696;height:72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" fillcolor="#d9e2f3 [660]" stroked="f" strokeweight=".5pt">
                  <v:textbox>
                    <w:txbxContent>
                      <w:p w14:paraId="1FD755A8" w14:textId="77777777" w:rsidR="004329E2" w:rsidRPr="00715240" w:rsidRDefault="004329E2" w:rsidP="004329E2">
                        <w:pPr>
                          <w:spacing w:line="256" w:lineRule="auto"/>
                          <w:jc w:val="center"/>
                          <w:rPr>
                            <w:rFonts w:ascii="Calibri" w:eastAsia="Yu Mincho" w:hAnsi="Calibri"/>
                            <w:sz w:val="20"/>
                            <w:szCs w:val="20"/>
                            <w:lang w:val="en-CA"/>
                          </w:rPr>
                        </w:pPr>
                        <w:r w:rsidRPr="00715240">
                          <w:rPr>
                            <w:rFonts w:ascii="Calibri" w:eastAsia="Yu Mincho" w:hAnsi="Calibri"/>
                            <w:sz w:val="20"/>
                            <w:szCs w:val="20"/>
                            <w:lang w:val="en-CA"/>
                          </w:rPr>
                          <w:t>Oceanographic properties affecting habitat</w:t>
                        </w:r>
                      </w:p>
                    </w:txbxContent>
                  </v:textbox>
                </v:shape>
                <v:shape id="Text Box 1" o:spid="_x0000_s1030" type="#_x0000_t202" style="position:absolute;left:29076;top:296;width:10592;height:147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" fillcolor="#b4c6e7 [1300]" stroked="f" strokeweight=".5pt">
                  <v:textbox>
                    <w:txbxContent>
                      <w:p w14:paraId="22FDE134" w14:textId="77777777" w:rsidR="004329E2" w:rsidRPr="00715240" w:rsidRDefault="004329E2" w:rsidP="004329E2">
                        <w:pPr>
                          <w:spacing w:line="256" w:lineRule="auto"/>
                          <w:jc w:val="center"/>
                          <w:rPr>
                            <w:rFonts w:ascii="Calibri" w:eastAsia="Yu Mincho" w:hAnsi="Calibri"/>
                            <w:sz w:val="20"/>
                            <w:szCs w:val="20"/>
                            <w:lang w:val="en-CA"/>
                          </w:rPr>
                        </w:pPr>
                        <w:r w:rsidRPr="00715240">
                          <w:rPr>
                            <w:rFonts w:ascii="Calibri" w:eastAsia="Yu Mincho" w:hAnsi="Calibri"/>
                            <w:sz w:val="20"/>
                            <w:szCs w:val="20"/>
                            <w:lang w:val="en-CA"/>
                          </w:rPr>
                          <w:t>Mechanisms of impact</w:t>
                        </w:r>
                      </w:p>
                    </w:txbxContent>
                  </v:textbox>
                </v:shape>
                <v:shape id="Text Box 1" o:spid="_x0000_s1031" type="#_x0000_t202" style="position:absolute;left:43066;top:5598;width:10592;height:41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" fillcolor="#8eaadb [1940]" stroked="f" strokeweight=".5pt">
                  <v:textbox>
                    <w:txbxContent>
                      <w:p w14:paraId="00B55333" w14:textId="77777777" w:rsidR="004329E2" w:rsidRPr="00715240" w:rsidRDefault="004329E2" w:rsidP="004329E2">
                        <w:pPr>
                          <w:spacing w:line="254" w:lineRule="auto"/>
                          <w:jc w:val="center"/>
                          <w:rPr>
                            <w:rFonts w:ascii="Calibri" w:eastAsia="Yu Mincho" w:hAnsi="Calibri"/>
                            <w:sz w:val="20"/>
                            <w:szCs w:val="20"/>
                            <w:lang w:val="en-CA"/>
                          </w:rPr>
                        </w:pPr>
                        <w:r w:rsidRPr="00715240">
                          <w:rPr>
                            <w:rFonts w:ascii="Calibri" w:eastAsia="Yu Mincho" w:hAnsi="Calibri"/>
                            <w:sz w:val="20"/>
                            <w:szCs w:val="20"/>
                            <w:lang w:val="en-CA"/>
                          </w:rPr>
                          <w:t>Operating model dynamics</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539643034" o:spid="_x0000_s1032" type="#_x0000_t13" style="position:absolute;left:11476;top:6773;width:2832;height:2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" adj="13851" fillcolor="#d8d8d8 [2732]" stroked="f" strokeweight="1pt"/>
                <v:shape id="Arrow: Right 842344018" o:spid="_x0000_s1033" type="#_x0000_t13" style="position:absolute;left:25670;top:6778;width:2833;height:20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" adj="13875" fillcolor="#d9e2f3 [660]" stroked="f" strokeweight="1pt"/>
                <v:shape id="Arrow: Right 582866687" o:spid="_x0000_s1034" type="#_x0000_t13" style="position:absolute;left:39668;top:6771;width:2832;height:2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" adj="13900" fillcolor="#b4c6e7 [1300]" stroked="f" strokeweight="1pt"/>
                <w10:anchorlock/>
              </v:group>
            </w:pict>
          </mc:Fallback>
        </mc:AlternateContent>
      </w:r>
    </w:p>
    <w:p w14:paraId="2AAA1BA7" w14:textId="77777777" w:rsidR="004329E2" w:rsidRPr="004329E2" w:rsidRDefault="004329E2" w:rsidP="00392CE5">
      <w:pPr>
        <w:spacing w:after="0" w:line="240" w:lineRule="auto"/>
        <w:jc w:val="both"/>
        <w:rPr>
          <w:rFonts w:ascii="Times New Roman" w:eastAsia="Times New Roman" w:hAnsi="Times New Roman" w:cs="Times New Roman"/>
          <w:color w:val="000000"/>
          <w:sz w:val="20"/>
          <w:szCs w:val="20"/>
          <w:lang w:eastAsia="en-CA"/>
        </w:rPr>
      </w:pPr>
    </w:p>
    <w:p w14:paraId="288E83C3" w14:textId="33411018" w:rsidR="004329E2" w:rsidRPr="004329E2" w:rsidRDefault="004329E2" w:rsidP="00392CE5">
      <w:pPr>
        <w:spacing w:after="0" w:line="240" w:lineRule="auto"/>
        <w:jc w:val="both"/>
        <w:rPr>
          <w:rFonts w:ascii="Times New Roman" w:eastAsia="Times New Roman" w:hAnsi="Times New Roman" w:cs="Times New Roman"/>
          <w:color w:val="000000"/>
          <w:sz w:val="20"/>
          <w:szCs w:val="20"/>
          <w:lang w:eastAsia="en-CA"/>
        </w:rPr>
      </w:pPr>
      <w:r w:rsidRPr="004329E2">
        <w:rPr>
          <w:rFonts w:ascii="Times New Roman" w:eastAsia="Times New Roman" w:hAnsi="Times New Roman" w:cs="Times New Roman"/>
          <w:color w:val="000000"/>
          <w:sz w:val="20"/>
          <w:szCs w:val="20"/>
          <w:lang w:eastAsia="en-CA"/>
        </w:rPr>
        <w:t xml:space="preserve">Figure 2. The </w:t>
      </w:r>
      <w:r w:rsidR="0080129D">
        <w:rPr>
          <w:rFonts w:ascii="Times New Roman" w:eastAsia="Times New Roman" w:hAnsi="Times New Roman" w:cs="Times New Roman"/>
          <w:color w:val="000000"/>
          <w:sz w:val="20"/>
          <w:szCs w:val="20"/>
          <w:lang w:eastAsia="en-CA"/>
        </w:rPr>
        <w:t>components linking</w:t>
      </w:r>
      <w:r w:rsidRPr="004329E2">
        <w:rPr>
          <w:rFonts w:ascii="Times New Roman" w:eastAsia="Times New Roman" w:hAnsi="Times New Roman" w:cs="Times New Roman"/>
          <w:color w:val="000000"/>
          <w:sz w:val="20"/>
          <w:szCs w:val="20"/>
          <w:lang w:eastAsia="en-CA"/>
        </w:rPr>
        <w:t xml:space="preserve"> climate and population dynamics as represented by the operating model (Tables 1-3). </w:t>
      </w:r>
      <w:r>
        <w:rPr>
          <w:rFonts w:ascii="Times New Roman" w:eastAsia="Times New Roman" w:hAnsi="Times New Roman" w:cs="Times New Roman"/>
          <w:color w:val="000000"/>
          <w:sz w:val="20"/>
          <w:szCs w:val="20"/>
          <w:lang w:eastAsia="en-CA"/>
        </w:rPr>
        <w:t xml:space="preserve">The size of boxes </w:t>
      </w:r>
      <w:r w:rsidR="0080129D">
        <w:rPr>
          <w:rFonts w:ascii="Times New Roman" w:eastAsia="Times New Roman" w:hAnsi="Times New Roman" w:cs="Times New Roman"/>
          <w:color w:val="000000"/>
          <w:sz w:val="20"/>
          <w:szCs w:val="20"/>
          <w:lang w:eastAsia="en-CA"/>
        </w:rPr>
        <w:t xml:space="preserve">is indicator of the </w:t>
      </w:r>
      <w:r>
        <w:rPr>
          <w:rFonts w:ascii="Times New Roman" w:eastAsia="Times New Roman" w:hAnsi="Times New Roman" w:cs="Times New Roman"/>
          <w:color w:val="000000"/>
          <w:sz w:val="20"/>
          <w:szCs w:val="20"/>
          <w:lang w:eastAsia="en-CA"/>
        </w:rPr>
        <w:t xml:space="preserve">number of process / properties / impacts / types of dynamics </w:t>
      </w:r>
      <w:r w:rsidR="0080129D">
        <w:rPr>
          <w:rFonts w:ascii="Times New Roman" w:eastAsia="Times New Roman" w:hAnsi="Times New Roman" w:cs="Times New Roman"/>
          <w:color w:val="000000"/>
          <w:sz w:val="20"/>
          <w:szCs w:val="20"/>
          <w:lang w:eastAsia="en-CA"/>
        </w:rPr>
        <w:t xml:space="preserve">identified in the literature review for </w:t>
      </w:r>
      <w:r>
        <w:rPr>
          <w:rFonts w:ascii="Times New Roman" w:eastAsia="Times New Roman" w:hAnsi="Times New Roman" w:cs="Times New Roman"/>
          <w:color w:val="000000"/>
          <w:sz w:val="20"/>
          <w:szCs w:val="20"/>
          <w:lang w:eastAsia="en-CA"/>
        </w:rPr>
        <w:t xml:space="preserve">each of the components. </w:t>
      </w:r>
    </w:p>
    <w:p w14:paraId="23E02C6C" w14:textId="77777777" w:rsidR="00392CE5" w:rsidRDefault="00392CE5" w:rsidP="00392CE5">
      <w:pPr>
        <w:spacing w:after="0" w:line="240" w:lineRule="auto"/>
        <w:jc w:val="both"/>
        <w:rPr>
          <w:rFonts w:ascii="Times New Roman" w:eastAsia="Times New Roman" w:hAnsi="Times New Roman" w:cs="Times New Roman"/>
          <w:color w:val="000000"/>
          <w:sz w:val="18"/>
          <w:szCs w:val="18"/>
          <w:lang w:eastAsia="en-CA"/>
        </w:rPr>
      </w:pPr>
    </w:p>
    <w:p w14:paraId="25A9F950" w14:textId="42DFF4D0" w:rsidR="00392CE5" w:rsidRDefault="00392CE5" w:rsidP="00392CE5">
      <w:pPr>
        <w:spacing w:after="0" w:line="240" w:lineRule="auto"/>
        <w:jc w:val="both"/>
        <w:rPr>
          <w:rFonts w:ascii="Times New Roman" w:eastAsia="Times New Roman" w:hAnsi="Times New Roman" w:cs="Times New Roman"/>
          <w:color w:val="000000"/>
          <w:sz w:val="18"/>
          <w:szCs w:val="18"/>
          <w:lang w:eastAsia="en-CA"/>
        </w:rPr>
      </w:pPr>
    </w:p>
    <w:p w14:paraId="77E9BE1B" w14:textId="77777777" w:rsidR="00392CE5" w:rsidRDefault="00392CE5" w:rsidP="00392CE5">
      <w:pPr>
        <w:spacing w:after="0" w:line="240" w:lineRule="auto"/>
        <w:jc w:val="both"/>
        <w:rPr>
          <w:rFonts w:ascii="Times New Roman" w:eastAsia="Times New Roman" w:hAnsi="Times New Roman" w:cs="Times New Roman"/>
          <w:color w:val="000000"/>
          <w:sz w:val="18"/>
          <w:szCs w:val="18"/>
          <w:lang w:eastAsia="en-CA"/>
        </w:rPr>
      </w:pPr>
    </w:p>
    <w:p w14:paraId="712096DA" w14:textId="77777777" w:rsidR="00392CE5" w:rsidRDefault="00392CE5" w:rsidP="00392CE5">
      <w:pPr>
        <w:spacing w:after="0" w:line="240" w:lineRule="auto"/>
        <w:jc w:val="both"/>
        <w:rPr>
          <w:rFonts w:ascii="Times New Roman" w:eastAsia="Times New Roman" w:hAnsi="Times New Roman" w:cs="Times New Roman"/>
          <w:color w:val="000000"/>
          <w:sz w:val="18"/>
          <w:szCs w:val="18"/>
          <w:lang w:eastAsia="en-CA"/>
        </w:rPr>
      </w:pPr>
    </w:p>
    <w:p w14:paraId="04251A66" w14:textId="47029409" w:rsidR="00392CE5" w:rsidRDefault="00392CE5" w:rsidP="00392CE5">
      <w:pPr>
        <w:spacing w:after="0" w:line="240" w:lineRule="auto"/>
        <w:jc w:val="both"/>
        <w:rPr>
          <w:rFonts w:ascii="Times New Roman" w:eastAsia="Times New Roman" w:hAnsi="Times New Roman" w:cs="Times New Roman"/>
          <w:color w:val="000000"/>
          <w:sz w:val="18"/>
          <w:szCs w:val="18"/>
          <w:lang w:eastAsia="en-CA"/>
        </w:rPr>
      </w:pPr>
    </w:p>
    <w:p w14:paraId="7E86C269" w14:textId="5E5033C3" w:rsidR="00392CE5" w:rsidRDefault="00FD6810" w:rsidP="00392CE5">
      <w:pPr>
        <w:spacing w:after="0" w:line="240" w:lineRule="auto"/>
        <w:jc w:val="both"/>
        <w:rPr>
          <w:rFonts w:ascii="Times New Roman" w:eastAsia="Times New Roman" w:hAnsi="Times New Roman" w:cs="Times New Roman"/>
          <w:color w:val="000000"/>
          <w:sz w:val="18"/>
          <w:szCs w:val="18"/>
          <w:lang w:eastAsia="en-CA"/>
        </w:rPr>
      </w:pPr>
      <w:r w:rsidRPr="003F22D5">
        <w:rPr>
          <w:rFonts w:asciiTheme="majorBidi" w:hAnsiTheme="majorBidi" w:cstheme="majorBidi"/>
          <w:noProof/>
          <w:color w:val="000000"/>
          <w:bdr w:val="none" w:sz="0" w:space="0" w:color="auto" w:frame="1"/>
        </w:rPr>
        <w:lastRenderedPageBreak/>
        <w:drawing>
          <wp:inline distT="0" distB="0" distL="0" distR="0" wp14:anchorId="45DE9CC0" wp14:editId="08305496">
            <wp:extent cx="5219700" cy="2609850"/>
            <wp:effectExtent l="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19700" cy="2609850"/>
                    </a:xfrm>
                    <a:prstGeom prst="rect">
                      <a:avLst/>
                    </a:prstGeom>
                    <a:noFill/>
                    <a:ln>
                      <a:noFill/>
                    </a:ln>
                  </pic:spPr>
                </pic:pic>
              </a:graphicData>
            </a:graphic>
          </wp:inline>
        </w:drawing>
      </w:r>
    </w:p>
    <w:p w14:paraId="49F99768" w14:textId="4E2E679A" w:rsidR="00392CE5" w:rsidRPr="004329E2" w:rsidRDefault="00392CE5" w:rsidP="00392CE5">
      <w:pPr>
        <w:spacing w:after="0" w:line="240" w:lineRule="auto"/>
        <w:jc w:val="both"/>
        <w:rPr>
          <w:rFonts w:ascii="Times New Roman" w:eastAsia="Times New Roman" w:hAnsi="Times New Roman" w:cs="Times New Roman"/>
          <w:color w:val="000000"/>
          <w:sz w:val="20"/>
          <w:szCs w:val="20"/>
          <w:lang w:eastAsia="en-CA"/>
        </w:rPr>
      </w:pPr>
      <w:r w:rsidRPr="004329E2">
        <w:rPr>
          <w:rFonts w:ascii="Times New Roman" w:eastAsia="Times New Roman" w:hAnsi="Times New Roman" w:cs="Times New Roman"/>
          <w:color w:val="000000"/>
          <w:sz w:val="20"/>
          <w:szCs w:val="20"/>
          <w:lang w:eastAsia="en-CA"/>
        </w:rPr>
        <w:t xml:space="preserve">Figure </w:t>
      </w:r>
      <w:r w:rsidR="004329E2" w:rsidRPr="004329E2">
        <w:rPr>
          <w:rFonts w:ascii="Times New Roman" w:eastAsia="Times New Roman" w:hAnsi="Times New Roman" w:cs="Times New Roman"/>
          <w:color w:val="000000"/>
          <w:sz w:val="20"/>
          <w:szCs w:val="20"/>
          <w:lang w:eastAsia="en-CA"/>
        </w:rPr>
        <w:t>3</w:t>
      </w:r>
      <w:r w:rsidRPr="004329E2">
        <w:rPr>
          <w:rFonts w:ascii="Times New Roman" w:eastAsia="Times New Roman" w:hAnsi="Times New Roman" w:cs="Times New Roman"/>
          <w:color w:val="000000"/>
          <w:sz w:val="20"/>
          <w:szCs w:val="20"/>
          <w:lang w:eastAsia="en-CA"/>
        </w:rPr>
        <w:t>. The maximum likelihood estimates of spawning biomass (kg) for the two primary and four secondary species caught in the North Atlantic longline case study</w:t>
      </w:r>
      <w:r w:rsidR="00FD6810" w:rsidRPr="004329E2">
        <w:rPr>
          <w:rFonts w:ascii="Times New Roman" w:eastAsia="Times New Roman" w:hAnsi="Times New Roman" w:cs="Times New Roman"/>
          <w:color w:val="000000"/>
          <w:sz w:val="20"/>
          <w:szCs w:val="20"/>
          <w:lang w:eastAsia="en-CA"/>
        </w:rPr>
        <w:t xml:space="preserve"> (Huynh et al. 2022, Carruthers et al. 2024)</w:t>
      </w:r>
      <w:r w:rsidRPr="004329E2">
        <w:rPr>
          <w:rFonts w:ascii="Times New Roman" w:eastAsia="Times New Roman" w:hAnsi="Times New Roman" w:cs="Times New Roman"/>
          <w:color w:val="000000"/>
          <w:sz w:val="20"/>
          <w:szCs w:val="20"/>
          <w:lang w:eastAsia="en-CA"/>
        </w:rPr>
        <w:t xml:space="preserve">.  </w:t>
      </w:r>
    </w:p>
    <w:p w14:paraId="7E1348EE" w14:textId="77777777" w:rsidR="0089683D" w:rsidRDefault="0089683D">
      <w:pPr>
        <w:rPr>
          <w:rFonts w:ascii="Times New Roman" w:eastAsia="Times New Roman" w:hAnsi="Times New Roman" w:cs="Times New Roman"/>
          <w:color w:val="000000"/>
          <w:sz w:val="18"/>
          <w:szCs w:val="18"/>
          <w:lang w:eastAsia="en-CA"/>
        </w:rPr>
      </w:pPr>
    </w:p>
    <w:p w14:paraId="3A6E6139" w14:textId="77777777" w:rsidR="006E2F45" w:rsidRDefault="006E2F45">
      <w:pPr>
        <w:rPr>
          <w:rFonts w:ascii="Times New Roman" w:eastAsia="Times New Roman" w:hAnsi="Times New Roman" w:cs="Times New Roman"/>
          <w:color w:val="000000"/>
          <w:sz w:val="18"/>
          <w:szCs w:val="18"/>
          <w:lang w:eastAsia="en-CA"/>
        </w:rPr>
      </w:pPr>
    </w:p>
    <w:p w14:paraId="2B7002A5" w14:textId="03224026" w:rsidR="006E2F45" w:rsidRDefault="006E2F45">
      <w:pPr>
        <w:rPr>
          <w:rFonts w:ascii="Times New Roman" w:eastAsia="Times New Roman" w:hAnsi="Times New Roman" w:cs="Times New Roman"/>
          <w:color w:val="000000"/>
          <w:sz w:val="18"/>
          <w:szCs w:val="18"/>
          <w:lang w:eastAsia="en-CA"/>
        </w:rPr>
      </w:pPr>
      <w:r>
        <w:rPr>
          <w:rFonts w:ascii="Times New Roman" w:eastAsia="Times New Roman" w:hAnsi="Times New Roman" w:cs="Times New Roman"/>
          <w:noProof/>
          <w:color w:val="000000"/>
          <w:sz w:val="18"/>
          <w:szCs w:val="18"/>
          <w:lang w:eastAsia="en-CA"/>
        </w:rPr>
        <w:drawing>
          <wp:inline distT="0" distB="0" distL="0" distR="0" wp14:anchorId="54039ADD" wp14:editId="613F6601">
            <wp:extent cx="5604510" cy="4483732"/>
            <wp:effectExtent l="0" t="0" r="0" b="0"/>
            <wp:docPr id="18807284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728489" name="Picture 188072848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8255" cy="4494729"/>
                    </a:xfrm>
                    <a:prstGeom prst="rect">
                      <a:avLst/>
                    </a:prstGeom>
                  </pic:spPr>
                </pic:pic>
              </a:graphicData>
            </a:graphic>
          </wp:inline>
        </w:drawing>
      </w:r>
    </w:p>
    <w:p w14:paraId="7BCA08C6" w14:textId="47144DDF" w:rsidR="006E2F45" w:rsidRPr="006E2F45" w:rsidRDefault="006E2F45">
      <w:pPr>
        <w:rPr>
          <w:rFonts w:ascii="Times New Roman" w:eastAsia="Times New Roman" w:hAnsi="Times New Roman" w:cs="Times New Roman"/>
          <w:color w:val="000000"/>
          <w:sz w:val="20"/>
          <w:szCs w:val="20"/>
          <w:lang w:eastAsia="en-CA"/>
        </w:rPr>
      </w:pPr>
      <w:r w:rsidRPr="006E2F45">
        <w:rPr>
          <w:rFonts w:ascii="Times New Roman" w:eastAsia="Times New Roman" w:hAnsi="Times New Roman" w:cs="Times New Roman"/>
          <w:color w:val="000000"/>
          <w:sz w:val="20"/>
          <w:szCs w:val="20"/>
          <w:lang w:eastAsia="en-CA"/>
        </w:rPr>
        <w:t xml:space="preserve">Figure 4. </w:t>
      </w:r>
      <w:r>
        <w:rPr>
          <w:rFonts w:ascii="Times New Roman" w:eastAsia="Times New Roman" w:hAnsi="Times New Roman" w:cs="Times New Roman"/>
          <w:color w:val="000000"/>
          <w:sz w:val="20"/>
          <w:szCs w:val="20"/>
          <w:lang w:eastAsia="en-CA"/>
        </w:rPr>
        <w:t xml:space="preserve">Catch performance after projected years under the extreme climate test scenarios. Catch is measured as the catch in projection year 50 relative to the last historical year. Boxes are colour according to the probability that catch in projection year 50 is below 50% of the last historical year </w:t>
      </w:r>
      <w:r w:rsidRPr="006E2F45">
        <w:rPr>
          <w:rFonts w:ascii="Times New Roman" w:eastAsia="Times New Roman" w:hAnsi="Times New Roman" w:cs="Times New Roman"/>
          <w:i/>
          <w:iCs/>
          <w:color w:val="000000"/>
          <w:sz w:val="20"/>
          <w:szCs w:val="20"/>
          <w:lang w:eastAsia="en-CA"/>
        </w:rPr>
        <w:t>C50</w:t>
      </w:r>
      <w:r>
        <w:rPr>
          <w:rFonts w:ascii="Times New Roman" w:eastAsia="Times New Roman" w:hAnsi="Times New Roman" w:cs="Times New Roman"/>
          <w:color w:val="000000"/>
          <w:sz w:val="20"/>
          <w:szCs w:val="20"/>
          <w:lang w:eastAsia="en-CA"/>
        </w:rPr>
        <w:t xml:space="preserve">, where </w:t>
      </w:r>
      <w:r w:rsidRPr="006E2F45">
        <w:rPr>
          <w:rFonts w:ascii="Times New Roman" w:eastAsia="Times New Roman" w:hAnsi="Times New Roman" w:cs="Times New Roman"/>
          <w:i/>
          <w:iCs/>
          <w:color w:val="000000"/>
          <w:sz w:val="20"/>
          <w:szCs w:val="20"/>
          <w:lang w:eastAsia="en-CA"/>
        </w:rPr>
        <w:t>C50</w:t>
      </w:r>
      <w:r>
        <w:rPr>
          <w:rFonts w:ascii="Times New Roman" w:eastAsia="Times New Roman" w:hAnsi="Times New Roman" w:cs="Times New Roman"/>
          <w:color w:val="000000"/>
          <w:sz w:val="20"/>
          <w:szCs w:val="20"/>
          <w:lang w:eastAsia="en-CA"/>
        </w:rPr>
        <w:t xml:space="preserve"> = P(</w:t>
      </w:r>
      <w:r w:rsidRPr="006E2F45">
        <w:rPr>
          <w:rFonts w:ascii="Times New Roman" w:eastAsia="Times New Roman" w:hAnsi="Times New Roman" w:cs="Times New Roman"/>
          <w:i/>
          <w:iCs/>
          <w:color w:val="000000"/>
          <w:sz w:val="20"/>
          <w:szCs w:val="20"/>
          <w:lang w:eastAsia="en-CA"/>
        </w:rPr>
        <w:t>Crel</w:t>
      </w:r>
      <w:r>
        <w:rPr>
          <w:rFonts w:ascii="Times New Roman" w:eastAsia="Times New Roman" w:hAnsi="Times New Roman" w:cs="Times New Roman"/>
          <w:color w:val="000000"/>
          <w:sz w:val="20"/>
          <w:szCs w:val="20"/>
          <w:lang w:eastAsia="en-CA"/>
        </w:rPr>
        <w:t xml:space="preserve"> &lt; 0.5). </w:t>
      </w:r>
    </w:p>
    <w:p w14:paraId="6E16A41D" w14:textId="75A2F1C1" w:rsidR="006E2F45" w:rsidRDefault="006E2F45">
      <w:pPr>
        <w:rPr>
          <w:rFonts w:ascii="Times New Roman" w:eastAsia="Times New Roman" w:hAnsi="Times New Roman" w:cs="Times New Roman"/>
          <w:color w:val="000000"/>
          <w:sz w:val="18"/>
          <w:szCs w:val="18"/>
          <w:lang w:eastAsia="en-CA"/>
        </w:rPr>
      </w:pPr>
      <w:r>
        <w:rPr>
          <w:rFonts w:ascii="Times New Roman" w:eastAsia="Times New Roman" w:hAnsi="Times New Roman" w:cs="Times New Roman"/>
          <w:noProof/>
          <w:color w:val="000000"/>
          <w:sz w:val="18"/>
          <w:szCs w:val="18"/>
          <w:lang w:eastAsia="en-CA"/>
        </w:rPr>
        <w:lastRenderedPageBreak/>
        <w:drawing>
          <wp:inline distT="0" distB="0" distL="0" distR="0" wp14:anchorId="788ABE48" wp14:editId="4BADAFD5">
            <wp:extent cx="5726430" cy="4581270"/>
            <wp:effectExtent l="0" t="0" r="7620" b="0"/>
            <wp:docPr id="13842151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215157" name="Picture 138421515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45087" cy="4596196"/>
                    </a:xfrm>
                    <a:prstGeom prst="rect">
                      <a:avLst/>
                    </a:prstGeom>
                  </pic:spPr>
                </pic:pic>
              </a:graphicData>
            </a:graphic>
          </wp:inline>
        </w:drawing>
      </w:r>
    </w:p>
    <w:p w14:paraId="403B8DB3" w14:textId="18E86A80" w:rsidR="006E2F45" w:rsidRPr="006E2F45" w:rsidRDefault="006E2F45" w:rsidP="006E2F45">
      <w:pPr>
        <w:rPr>
          <w:rFonts w:ascii="Times New Roman" w:eastAsia="Times New Roman" w:hAnsi="Times New Roman" w:cs="Times New Roman"/>
          <w:color w:val="000000"/>
          <w:sz w:val="20"/>
          <w:szCs w:val="20"/>
          <w:lang w:eastAsia="en-CA"/>
        </w:rPr>
      </w:pPr>
      <w:r w:rsidRPr="006E2F45">
        <w:rPr>
          <w:rFonts w:ascii="Times New Roman" w:eastAsia="Times New Roman" w:hAnsi="Times New Roman" w:cs="Times New Roman"/>
          <w:color w:val="000000"/>
          <w:sz w:val="20"/>
          <w:szCs w:val="20"/>
          <w:lang w:eastAsia="en-CA"/>
        </w:rPr>
        <w:t xml:space="preserve">Figure </w:t>
      </w:r>
      <w:r>
        <w:rPr>
          <w:rFonts w:ascii="Times New Roman" w:eastAsia="Times New Roman" w:hAnsi="Times New Roman" w:cs="Times New Roman"/>
          <w:color w:val="000000"/>
          <w:sz w:val="20"/>
          <w:szCs w:val="20"/>
          <w:lang w:eastAsia="en-CA"/>
        </w:rPr>
        <w:t>5</w:t>
      </w:r>
      <w:r w:rsidRPr="006E2F45">
        <w:rPr>
          <w:rFonts w:ascii="Times New Roman" w:eastAsia="Times New Roman" w:hAnsi="Times New Roman" w:cs="Times New Roman"/>
          <w:color w:val="000000"/>
          <w:sz w:val="20"/>
          <w:szCs w:val="20"/>
          <w:lang w:eastAsia="en-CA"/>
        </w:rPr>
        <w:t xml:space="preserve">. </w:t>
      </w:r>
      <w:r>
        <w:rPr>
          <w:rFonts w:ascii="Times New Roman" w:eastAsia="Times New Roman" w:hAnsi="Times New Roman" w:cs="Times New Roman"/>
          <w:color w:val="000000"/>
          <w:sz w:val="20"/>
          <w:szCs w:val="20"/>
          <w:lang w:eastAsia="en-CA"/>
        </w:rPr>
        <w:t>Biomass performance after projected years under the extreme climate test scenarios. Biomass is measured as the spawning stock biomass in projection year 50 relative to equilibrium spawning biomass at MSY (</w:t>
      </w:r>
      <w:r w:rsidRPr="006E2F45">
        <w:rPr>
          <w:rFonts w:ascii="Times New Roman" w:eastAsia="Times New Roman" w:hAnsi="Times New Roman" w:cs="Times New Roman"/>
          <w:i/>
          <w:iCs/>
          <w:color w:val="000000"/>
          <w:sz w:val="20"/>
          <w:szCs w:val="20"/>
          <w:lang w:eastAsia="en-CA"/>
        </w:rPr>
        <w:t>Brel</w:t>
      </w:r>
      <w:r>
        <w:rPr>
          <w:rFonts w:ascii="Times New Roman" w:eastAsia="Times New Roman" w:hAnsi="Times New Roman" w:cs="Times New Roman"/>
          <w:color w:val="000000"/>
          <w:sz w:val="20"/>
          <w:szCs w:val="20"/>
          <w:lang w:eastAsia="en-CA"/>
        </w:rPr>
        <w:t>). Boxes are coloured according to the probability that spawning biomass in projection year 50 is below 50% of SSBMSY (</w:t>
      </w:r>
      <w:r w:rsidRPr="006E2F45">
        <w:rPr>
          <w:rFonts w:ascii="Times New Roman" w:eastAsia="Times New Roman" w:hAnsi="Times New Roman" w:cs="Times New Roman"/>
          <w:i/>
          <w:iCs/>
          <w:color w:val="000000"/>
          <w:sz w:val="20"/>
          <w:szCs w:val="20"/>
          <w:lang w:eastAsia="en-CA"/>
        </w:rPr>
        <w:t>B50</w:t>
      </w:r>
      <w:r>
        <w:rPr>
          <w:rFonts w:ascii="Times New Roman" w:eastAsia="Times New Roman" w:hAnsi="Times New Roman" w:cs="Times New Roman"/>
          <w:color w:val="000000"/>
          <w:sz w:val="20"/>
          <w:szCs w:val="20"/>
          <w:lang w:eastAsia="en-CA"/>
        </w:rPr>
        <w:t xml:space="preserve">), where </w:t>
      </w:r>
      <w:r w:rsidRPr="006E2F45">
        <w:rPr>
          <w:rFonts w:ascii="Times New Roman" w:eastAsia="Times New Roman" w:hAnsi="Times New Roman" w:cs="Times New Roman"/>
          <w:i/>
          <w:iCs/>
          <w:color w:val="000000"/>
          <w:sz w:val="20"/>
          <w:szCs w:val="20"/>
          <w:lang w:eastAsia="en-CA"/>
        </w:rPr>
        <w:t>B50</w:t>
      </w:r>
      <w:r>
        <w:rPr>
          <w:rFonts w:ascii="Times New Roman" w:eastAsia="Times New Roman" w:hAnsi="Times New Roman" w:cs="Times New Roman"/>
          <w:color w:val="000000"/>
          <w:sz w:val="20"/>
          <w:szCs w:val="20"/>
          <w:lang w:eastAsia="en-CA"/>
        </w:rPr>
        <w:t xml:space="preserve"> = P(</w:t>
      </w:r>
      <w:r w:rsidRPr="006E2F45">
        <w:rPr>
          <w:rFonts w:ascii="Times New Roman" w:eastAsia="Times New Roman" w:hAnsi="Times New Roman" w:cs="Times New Roman"/>
          <w:i/>
          <w:iCs/>
          <w:color w:val="000000"/>
          <w:sz w:val="20"/>
          <w:szCs w:val="20"/>
          <w:lang w:eastAsia="en-CA"/>
        </w:rPr>
        <w:t>Brel</w:t>
      </w:r>
      <w:r>
        <w:rPr>
          <w:rFonts w:ascii="Times New Roman" w:eastAsia="Times New Roman" w:hAnsi="Times New Roman" w:cs="Times New Roman"/>
          <w:color w:val="000000"/>
          <w:sz w:val="20"/>
          <w:szCs w:val="20"/>
          <w:lang w:eastAsia="en-CA"/>
        </w:rPr>
        <w:t xml:space="preserve"> &lt; 0.5). </w:t>
      </w:r>
    </w:p>
    <w:p w14:paraId="7AF3106A" w14:textId="524248C1" w:rsidR="006E2F45" w:rsidRDefault="00702F53">
      <w:pPr>
        <w:rPr>
          <w:rFonts w:ascii="Times New Roman" w:eastAsia="Times New Roman" w:hAnsi="Times New Roman" w:cs="Times New Roman"/>
          <w:color w:val="000000"/>
          <w:sz w:val="18"/>
          <w:szCs w:val="18"/>
          <w:lang w:eastAsia="en-CA"/>
        </w:rPr>
      </w:pPr>
      <w:r>
        <w:rPr>
          <w:rFonts w:ascii="Times New Roman" w:eastAsia="Times New Roman" w:hAnsi="Times New Roman" w:cs="Times New Roman"/>
          <w:noProof/>
          <w:color w:val="000000"/>
          <w:sz w:val="20"/>
          <w:szCs w:val="20"/>
          <w:lang w:eastAsia="en-CA"/>
        </w:rPr>
        <w:lastRenderedPageBreak/>
        <w:drawing>
          <wp:inline distT="0" distB="0" distL="0" distR="0" wp14:anchorId="53EDF119" wp14:editId="55279A70">
            <wp:extent cx="5731510" cy="8187690"/>
            <wp:effectExtent l="0" t="0" r="2540" b="3810"/>
            <wp:docPr id="1768703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70391" name="Picture 17687039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8187690"/>
                    </a:xfrm>
                    <a:prstGeom prst="rect">
                      <a:avLst/>
                    </a:prstGeom>
                  </pic:spPr>
                </pic:pic>
              </a:graphicData>
            </a:graphic>
          </wp:inline>
        </w:drawing>
      </w:r>
    </w:p>
    <w:p w14:paraId="5BC3A819" w14:textId="62F09D70" w:rsidR="00702F53" w:rsidRDefault="00702F53" w:rsidP="00702F53">
      <w:pPr>
        <w:rPr>
          <w:rFonts w:ascii="Times New Roman" w:eastAsia="Times New Roman" w:hAnsi="Times New Roman" w:cs="Times New Roman"/>
          <w:color w:val="000000"/>
          <w:sz w:val="18"/>
          <w:szCs w:val="18"/>
          <w:lang w:eastAsia="en-CA"/>
        </w:rPr>
      </w:pPr>
      <w:r>
        <w:rPr>
          <w:rFonts w:ascii="Times New Roman" w:eastAsia="Times New Roman" w:hAnsi="Times New Roman" w:cs="Times New Roman"/>
          <w:color w:val="000000"/>
          <w:sz w:val="18"/>
          <w:szCs w:val="18"/>
          <w:lang w:eastAsia="en-CA"/>
        </w:rPr>
        <w:t xml:space="preserve">Figure 6. The same catch performance results data as Figure 4 but rearranged for comparison among climate tests (x axis). </w:t>
      </w:r>
    </w:p>
    <w:p w14:paraId="3FD14EAA" w14:textId="77777777" w:rsidR="00702F53" w:rsidRDefault="00702F53">
      <w:pPr>
        <w:rPr>
          <w:rFonts w:ascii="Times New Roman" w:eastAsia="Times New Roman" w:hAnsi="Times New Roman" w:cs="Times New Roman"/>
          <w:color w:val="000000"/>
          <w:sz w:val="18"/>
          <w:szCs w:val="18"/>
          <w:lang w:eastAsia="en-CA"/>
        </w:rPr>
      </w:pPr>
    </w:p>
    <w:p w14:paraId="28589332" w14:textId="2D3EE41F" w:rsidR="006E2F45" w:rsidRDefault="00702F53">
      <w:pPr>
        <w:rPr>
          <w:rFonts w:ascii="Times New Roman" w:eastAsia="Times New Roman" w:hAnsi="Times New Roman" w:cs="Times New Roman"/>
          <w:color w:val="000000"/>
          <w:sz w:val="18"/>
          <w:szCs w:val="18"/>
          <w:lang w:eastAsia="en-CA"/>
        </w:rPr>
      </w:pPr>
      <w:r>
        <w:rPr>
          <w:rFonts w:ascii="Times New Roman" w:eastAsia="Times New Roman" w:hAnsi="Times New Roman" w:cs="Times New Roman"/>
          <w:noProof/>
          <w:color w:val="000000"/>
          <w:sz w:val="18"/>
          <w:szCs w:val="18"/>
          <w:lang w:eastAsia="en-CA"/>
        </w:rPr>
        <w:lastRenderedPageBreak/>
        <w:drawing>
          <wp:inline distT="0" distB="0" distL="0" distR="0" wp14:anchorId="60C231C2" wp14:editId="5574E8A1">
            <wp:extent cx="4778481" cy="6826250"/>
            <wp:effectExtent l="0" t="0" r="3175" b="0"/>
            <wp:docPr id="15498377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837754" name="Picture 154983775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80723" cy="6829453"/>
                    </a:xfrm>
                    <a:prstGeom prst="rect">
                      <a:avLst/>
                    </a:prstGeom>
                  </pic:spPr>
                </pic:pic>
              </a:graphicData>
            </a:graphic>
          </wp:inline>
        </w:drawing>
      </w:r>
    </w:p>
    <w:p w14:paraId="642F28DA" w14:textId="29FBD653" w:rsidR="00702F53" w:rsidRDefault="00702F53" w:rsidP="00702F53">
      <w:pPr>
        <w:rPr>
          <w:rFonts w:ascii="Times New Roman" w:eastAsia="Times New Roman" w:hAnsi="Times New Roman" w:cs="Times New Roman"/>
          <w:color w:val="000000"/>
          <w:sz w:val="18"/>
          <w:szCs w:val="18"/>
          <w:lang w:eastAsia="en-CA"/>
        </w:rPr>
      </w:pPr>
      <w:r>
        <w:rPr>
          <w:rFonts w:ascii="Times New Roman" w:eastAsia="Times New Roman" w:hAnsi="Times New Roman" w:cs="Times New Roman"/>
          <w:color w:val="000000"/>
          <w:sz w:val="18"/>
          <w:szCs w:val="18"/>
          <w:lang w:eastAsia="en-CA"/>
        </w:rPr>
        <w:t xml:space="preserve">Figure 7. The same biomass performance results data as Figure 5 but rearranged for comparison among climate tests (x axis). </w:t>
      </w:r>
    </w:p>
    <w:p w14:paraId="40904BC8" w14:textId="77777777" w:rsidR="002F3239" w:rsidRDefault="002F3239" w:rsidP="002F3239">
      <w:pPr>
        <w:spacing w:after="0" w:line="240" w:lineRule="auto"/>
        <w:jc w:val="both"/>
        <w:rPr>
          <w:rFonts w:ascii="Times New Roman" w:eastAsia="Times New Roman" w:hAnsi="Times New Roman" w:cs="Times New Roman"/>
          <w:color w:val="000000"/>
          <w:sz w:val="20"/>
          <w:szCs w:val="20"/>
          <w:lang w:eastAsia="en-CA"/>
        </w:rPr>
      </w:pPr>
    </w:p>
    <w:p w14:paraId="3DB5BDB4" w14:textId="77777777" w:rsidR="00702F53" w:rsidRDefault="00702F53" w:rsidP="002F3239">
      <w:pPr>
        <w:spacing w:after="0" w:line="240" w:lineRule="auto"/>
        <w:jc w:val="both"/>
        <w:rPr>
          <w:rFonts w:ascii="Times New Roman" w:eastAsia="Times New Roman" w:hAnsi="Times New Roman" w:cs="Times New Roman"/>
          <w:color w:val="000000"/>
          <w:sz w:val="20"/>
          <w:szCs w:val="20"/>
          <w:lang w:eastAsia="en-CA"/>
        </w:rPr>
      </w:pPr>
    </w:p>
    <w:p w14:paraId="0225B71F" w14:textId="159F69CD" w:rsidR="00702F53" w:rsidRDefault="00702F53" w:rsidP="002F3239">
      <w:pPr>
        <w:spacing w:after="0" w:line="240" w:lineRule="auto"/>
        <w:jc w:val="both"/>
        <w:rPr>
          <w:rFonts w:ascii="Times New Roman" w:eastAsia="Times New Roman" w:hAnsi="Times New Roman" w:cs="Times New Roman"/>
          <w:color w:val="000000"/>
          <w:sz w:val="20"/>
          <w:szCs w:val="20"/>
          <w:lang w:eastAsia="en-CA"/>
        </w:rPr>
      </w:pPr>
      <w:r>
        <w:rPr>
          <w:rFonts w:ascii="Times New Roman" w:eastAsia="Times New Roman" w:hAnsi="Times New Roman" w:cs="Times New Roman"/>
          <w:noProof/>
          <w:color w:val="000000"/>
          <w:sz w:val="20"/>
          <w:szCs w:val="20"/>
          <w:lang w:eastAsia="en-CA"/>
        </w:rPr>
        <w:lastRenderedPageBreak/>
        <w:drawing>
          <wp:inline distT="0" distB="0" distL="0" distR="0" wp14:anchorId="1FAAAA20" wp14:editId="1FC14B5D">
            <wp:extent cx="5731510" cy="6447790"/>
            <wp:effectExtent l="0" t="0" r="2540" b="0"/>
            <wp:docPr id="214494877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948774" name="Picture 214494877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6447790"/>
                    </a:xfrm>
                    <a:prstGeom prst="rect">
                      <a:avLst/>
                    </a:prstGeom>
                  </pic:spPr>
                </pic:pic>
              </a:graphicData>
            </a:graphic>
          </wp:inline>
        </w:drawing>
      </w:r>
    </w:p>
    <w:p w14:paraId="39295A97" w14:textId="294E9AC7" w:rsidR="00702F53" w:rsidRDefault="00702F53" w:rsidP="002F3239">
      <w:pPr>
        <w:spacing w:after="0" w:line="240" w:lineRule="auto"/>
        <w:jc w:val="both"/>
        <w:rPr>
          <w:rFonts w:ascii="Times New Roman" w:eastAsia="Times New Roman" w:hAnsi="Times New Roman" w:cs="Times New Roman"/>
          <w:color w:val="000000"/>
          <w:sz w:val="20"/>
          <w:szCs w:val="20"/>
          <w:lang w:eastAsia="en-CA"/>
        </w:rPr>
      </w:pPr>
      <w:r>
        <w:rPr>
          <w:rFonts w:ascii="Times New Roman" w:eastAsia="Times New Roman" w:hAnsi="Times New Roman" w:cs="Times New Roman"/>
          <w:color w:val="000000"/>
          <w:sz w:val="20"/>
          <w:szCs w:val="20"/>
          <w:lang w:eastAsia="en-CA"/>
        </w:rPr>
        <w:t>Figure 8. The</w:t>
      </w:r>
      <w:r w:rsidR="001236C3">
        <w:rPr>
          <w:rFonts w:ascii="Times New Roman" w:eastAsia="Times New Roman" w:hAnsi="Times New Roman" w:cs="Times New Roman"/>
          <w:color w:val="000000"/>
          <w:sz w:val="20"/>
          <w:szCs w:val="20"/>
          <w:lang w:eastAsia="en-CA"/>
        </w:rPr>
        <w:t xml:space="preserve"> biomass – yield</w:t>
      </w:r>
      <w:r>
        <w:rPr>
          <w:rFonts w:ascii="Times New Roman" w:eastAsia="Times New Roman" w:hAnsi="Times New Roman" w:cs="Times New Roman"/>
          <w:color w:val="000000"/>
          <w:sz w:val="20"/>
          <w:szCs w:val="20"/>
          <w:lang w:eastAsia="en-CA"/>
        </w:rPr>
        <w:t xml:space="preserve"> trade</w:t>
      </w:r>
      <w:r w:rsidR="001236C3">
        <w:rPr>
          <w:rFonts w:ascii="Times New Roman" w:eastAsia="Times New Roman" w:hAnsi="Times New Roman" w:cs="Times New Roman"/>
          <w:color w:val="000000"/>
          <w:sz w:val="20"/>
          <w:szCs w:val="20"/>
          <w:lang w:eastAsia="en-CA"/>
        </w:rPr>
        <w:t>-</w:t>
      </w:r>
      <w:r>
        <w:rPr>
          <w:rFonts w:ascii="Times New Roman" w:eastAsia="Times New Roman" w:hAnsi="Times New Roman" w:cs="Times New Roman"/>
          <w:color w:val="000000"/>
          <w:sz w:val="20"/>
          <w:szCs w:val="20"/>
          <w:lang w:eastAsia="en-CA"/>
        </w:rPr>
        <w:t>off</w:t>
      </w:r>
      <w:r w:rsidR="001236C3">
        <w:rPr>
          <w:rFonts w:ascii="Times New Roman" w:eastAsia="Times New Roman" w:hAnsi="Times New Roman" w:cs="Times New Roman"/>
          <w:color w:val="000000"/>
          <w:sz w:val="20"/>
          <w:szCs w:val="20"/>
          <w:lang w:eastAsia="en-CA"/>
        </w:rPr>
        <w:t xml:space="preserve"> for each management procedure for the reference (no climate test, start of arrow) and moderate climate test scenarios. Yield (y axis) is expressed as expected catch (EC): the mean catch in projection year 50 relative to the catch in the last historical. Biomass (x axis) is expressed as expected spawning biomass (EB): the mean spawning biomass in projection year 50 relative to equilibrium spawning biomass at MSY. </w:t>
      </w:r>
    </w:p>
    <w:p w14:paraId="15CEA2C1" w14:textId="77777777" w:rsidR="00702F53" w:rsidRDefault="00702F53" w:rsidP="002F3239">
      <w:pPr>
        <w:spacing w:after="0" w:line="240" w:lineRule="auto"/>
        <w:jc w:val="both"/>
        <w:rPr>
          <w:rFonts w:ascii="Times New Roman" w:eastAsia="Times New Roman" w:hAnsi="Times New Roman" w:cs="Times New Roman"/>
          <w:color w:val="000000"/>
          <w:sz w:val="20"/>
          <w:szCs w:val="20"/>
          <w:lang w:eastAsia="en-CA"/>
        </w:rPr>
      </w:pPr>
    </w:p>
    <w:p w14:paraId="35BB591A" w14:textId="6B42A069" w:rsidR="00702F53" w:rsidRDefault="001236C3" w:rsidP="002F3239">
      <w:pPr>
        <w:spacing w:after="0" w:line="240" w:lineRule="auto"/>
        <w:jc w:val="both"/>
        <w:rPr>
          <w:rFonts w:ascii="Times New Roman" w:eastAsia="Times New Roman" w:hAnsi="Times New Roman" w:cs="Times New Roman"/>
          <w:color w:val="000000"/>
          <w:sz w:val="20"/>
          <w:szCs w:val="20"/>
          <w:lang w:eastAsia="en-CA"/>
        </w:rPr>
      </w:pPr>
      <w:r>
        <w:rPr>
          <w:rFonts w:ascii="Times New Roman" w:eastAsia="Times New Roman" w:hAnsi="Times New Roman" w:cs="Times New Roman"/>
          <w:noProof/>
          <w:color w:val="000000"/>
          <w:sz w:val="20"/>
          <w:szCs w:val="20"/>
          <w:lang w:eastAsia="en-CA"/>
        </w:rPr>
        <w:lastRenderedPageBreak/>
        <w:drawing>
          <wp:inline distT="0" distB="0" distL="0" distR="0" wp14:anchorId="7610C45E" wp14:editId="3D40B355">
            <wp:extent cx="6003471" cy="6753739"/>
            <wp:effectExtent l="0" t="0" r="0" b="9525"/>
            <wp:docPr id="123366690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666901" name="Picture 123366690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006687" cy="6757357"/>
                    </a:xfrm>
                    <a:prstGeom prst="rect">
                      <a:avLst/>
                    </a:prstGeom>
                  </pic:spPr>
                </pic:pic>
              </a:graphicData>
            </a:graphic>
          </wp:inline>
        </w:drawing>
      </w:r>
    </w:p>
    <w:p w14:paraId="4007C053" w14:textId="382D0103" w:rsidR="00702F53" w:rsidRDefault="00702F53" w:rsidP="002F3239">
      <w:pPr>
        <w:spacing w:after="0" w:line="240" w:lineRule="auto"/>
        <w:jc w:val="both"/>
        <w:rPr>
          <w:rFonts w:ascii="Times New Roman" w:eastAsia="Times New Roman" w:hAnsi="Times New Roman" w:cs="Times New Roman"/>
          <w:color w:val="000000"/>
          <w:sz w:val="20"/>
          <w:szCs w:val="20"/>
          <w:lang w:eastAsia="en-CA"/>
        </w:rPr>
      </w:pPr>
      <w:r>
        <w:rPr>
          <w:rFonts w:ascii="Times New Roman" w:eastAsia="Times New Roman" w:hAnsi="Times New Roman" w:cs="Times New Roman"/>
          <w:color w:val="000000"/>
          <w:sz w:val="20"/>
          <w:szCs w:val="20"/>
          <w:lang w:eastAsia="en-CA"/>
        </w:rPr>
        <w:t xml:space="preserve">Figure 9. </w:t>
      </w:r>
      <w:r w:rsidR="001236C3">
        <w:rPr>
          <w:rFonts w:ascii="Times New Roman" w:eastAsia="Times New Roman" w:hAnsi="Times New Roman" w:cs="Times New Roman"/>
          <w:color w:val="000000"/>
          <w:sz w:val="20"/>
          <w:szCs w:val="20"/>
          <w:lang w:eastAsia="en-CA"/>
        </w:rPr>
        <w:t xml:space="preserve">As figure 8 but for the extreme climate test scenarios. Note that the results for blue shark (BSH), M_Ext (extreme natural mortality rate scenario) should be disregarded: there were insufficient simulations with positive biomass to calculate biomass performance statistics reliably. </w:t>
      </w:r>
    </w:p>
    <w:p w14:paraId="5A082413" w14:textId="77777777" w:rsidR="00702F53" w:rsidRDefault="00702F53" w:rsidP="002F3239">
      <w:pPr>
        <w:spacing w:after="0" w:line="240" w:lineRule="auto"/>
        <w:jc w:val="both"/>
        <w:rPr>
          <w:rFonts w:ascii="Times New Roman" w:eastAsia="Times New Roman" w:hAnsi="Times New Roman" w:cs="Times New Roman"/>
          <w:color w:val="000000"/>
          <w:sz w:val="20"/>
          <w:szCs w:val="20"/>
          <w:lang w:eastAsia="en-CA"/>
        </w:rPr>
      </w:pPr>
    </w:p>
    <w:p w14:paraId="566BD439" w14:textId="77777777" w:rsidR="00702F53" w:rsidRDefault="00702F53" w:rsidP="002F3239">
      <w:pPr>
        <w:spacing w:after="0" w:line="240" w:lineRule="auto"/>
        <w:jc w:val="both"/>
        <w:rPr>
          <w:rFonts w:ascii="Times New Roman" w:eastAsia="Times New Roman" w:hAnsi="Times New Roman" w:cs="Times New Roman"/>
          <w:color w:val="000000"/>
          <w:sz w:val="20"/>
          <w:szCs w:val="20"/>
          <w:lang w:eastAsia="en-CA"/>
        </w:rPr>
      </w:pPr>
    </w:p>
    <w:p w14:paraId="48C60036" w14:textId="0E4A44E9" w:rsidR="00702F53" w:rsidRPr="002F3239" w:rsidRDefault="00702F53" w:rsidP="002F3239">
      <w:pPr>
        <w:spacing w:after="0" w:line="240" w:lineRule="auto"/>
        <w:jc w:val="both"/>
        <w:rPr>
          <w:rFonts w:ascii="Times New Roman" w:eastAsia="Times New Roman" w:hAnsi="Times New Roman" w:cs="Times New Roman"/>
          <w:color w:val="000000"/>
          <w:sz w:val="20"/>
          <w:szCs w:val="20"/>
          <w:lang w:eastAsia="en-CA"/>
        </w:rPr>
      </w:pPr>
    </w:p>
    <w:p w14:paraId="49C98B93" w14:textId="77777777" w:rsidR="002F3239" w:rsidRDefault="002F3239" w:rsidP="0089683D">
      <w:pPr>
        <w:spacing w:after="0" w:line="240" w:lineRule="auto"/>
        <w:jc w:val="both"/>
        <w:rPr>
          <w:rFonts w:ascii="Times New Roman" w:eastAsia="Times New Roman" w:hAnsi="Times New Roman" w:cs="Times New Roman"/>
          <w:b/>
          <w:bCs/>
          <w:color w:val="000000"/>
          <w:sz w:val="20"/>
          <w:szCs w:val="20"/>
          <w:lang w:eastAsia="en-CA"/>
        </w:rPr>
      </w:pPr>
    </w:p>
    <w:p w14:paraId="6CE31456" w14:textId="77777777" w:rsidR="00FB6E1E" w:rsidRDefault="00FB6E1E">
      <w:pPr>
        <w:rPr>
          <w:rFonts w:ascii="Times New Roman" w:eastAsia="Times New Roman" w:hAnsi="Times New Roman" w:cs="Times New Roman"/>
          <w:b/>
          <w:bCs/>
          <w:color w:val="000000"/>
          <w:sz w:val="20"/>
          <w:szCs w:val="20"/>
          <w:lang w:eastAsia="en-CA"/>
        </w:rPr>
      </w:pPr>
      <w:r>
        <w:rPr>
          <w:rFonts w:ascii="Times New Roman" w:eastAsia="Times New Roman" w:hAnsi="Times New Roman" w:cs="Times New Roman"/>
          <w:b/>
          <w:bCs/>
          <w:color w:val="000000"/>
          <w:sz w:val="20"/>
          <w:szCs w:val="20"/>
          <w:lang w:eastAsia="en-CA"/>
        </w:rPr>
        <w:br w:type="page"/>
      </w:r>
    </w:p>
    <w:p w14:paraId="1912420C" w14:textId="63CDE550" w:rsidR="0089683D" w:rsidRDefault="0089683D" w:rsidP="0089683D">
      <w:pPr>
        <w:spacing w:after="0" w:line="240" w:lineRule="auto"/>
        <w:jc w:val="both"/>
        <w:rPr>
          <w:rFonts w:ascii="Times New Roman" w:eastAsia="Times New Roman" w:hAnsi="Times New Roman" w:cs="Times New Roman"/>
          <w:b/>
          <w:bCs/>
          <w:color w:val="000000"/>
          <w:sz w:val="20"/>
          <w:szCs w:val="20"/>
          <w:lang w:eastAsia="en-CA"/>
        </w:rPr>
      </w:pPr>
      <w:r w:rsidRPr="00392CE5">
        <w:rPr>
          <w:rFonts w:ascii="Times New Roman" w:eastAsia="Times New Roman" w:hAnsi="Times New Roman" w:cs="Times New Roman"/>
          <w:b/>
          <w:bCs/>
          <w:color w:val="000000"/>
          <w:sz w:val="20"/>
          <w:szCs w:val="20"/>
          <w:lang w:eastAsia="en-CA"/>
        </w:rPr>
        <w:lastRenderedPageBreak/>
        <w:t>Tables</w:t>
      </w:r>
    </w:p>
    <w:p w14:paraId="376FAB46" w14:textId="77777777" w:rsidR="00392CE5" w:rsidRDefault="00392CE5" w:rsidP="00392CE5">
      <w:pPr>
        <w:spacing w:after="0" w:line="240" w:lineRule="auto"/>
        <w:jc w:val="both"/>
        <w:rPr>
          <w:rFonts w:ascii="Times New Roman" w:eastAsia="Times New Roman" w:hAnsi="Times New Roman" w:cs="Times New Roman"/>
          <w:b/>
          <w:bCs/>
          <w:color w:val="000000"/>
          <w:sz w:val="20"/>
          <w:szCs w:val="20"/>
          <w:lang w:eastAsia="en-CA"/>
        </w:rPr>
      </w:pPr>
    </w:p>
    <w:p w14:paraId="1BE4FED2" w14:textId="50B42EA2" w:rsidR="009454E0" w:rsidRPr="009454E0" w:rsidRDefault="009454E0" w:rsidP="009454E0">
      <w:pPr>
        <w:pStyle w:val="NormalWeb"/>
        <w:spacing w:before="0" w:beforeAutospacing="0" w:after="0" w:afterAutospacing="0"/>
        <w:ind w:right="-360"/>
        <w:rPr>
          <w:sz w:val="20"/>
          <w:szCs w:val="20"/>
        </w:rPr>
      </w:pPr>
      <w:r w:rsidRPr="009454E0">
        <w:rPr>
          <w:color w:val="000000"/>
          <w:sz w:val="20"/>
          <w:szCs w:val="20"/>
        </w:rPr>
        <w:t>Table 1. </w:t>
      </w:r>
      <w:r w:rsidR="00914807">
        <w:rPr>
          <w:color w:val="000000"/>
          <w:sz w:val="20"/>
          <w:szCs w:val="20"/>
        </w:rPr>
        <w:t xml:space="preserve">Potential links between climatological process and oceanographic properties impacting habitats of marine pelagic fishes. </w:t>
      </w:r>
    </w:p>
    <w:p w14:paraId="4FEED946" w14:textId="77777777" w:rsidR="009454E0" w:rsidRPr="009454E0" w:rsidRDefault="009454E0" w:rsidP="00392CE5">
      <w:pPr>
        <w:spacing w:after="0" w:line="240" w:lineRule="auto"/>
        <w:jc w:val="both"/>
        <w:rPr>
          <w:rFonts w:ascii="Arial" w:eastAsia="Times New Roman" w:hAnsi="Arial" w:cs="Arial"/>
          <w:b/>
          <w:bCs/>
          <w:color w:val="000000"/>
          <w:sz w:val="16"/>
          <w:szCs w:val="16"/>
          <w:lang w:eastAsia="en-CA"/>
        </w:rPr>
      </w:pPr>
    </w:p>
    <w:tbl>
      <w:tblPr>
        <w:tblStyle w:val="TableGrid"/>
        <w:tblW w:w="0" w:type="auto"/>
        <w:tblLook w:val="04A0" w:firstRow="1" w:lastRow="0" w:firstColumn="1" w:lastColumn="0" w:noHBand="0" w:noVBand="1"/>
      </w:tblPr>
      <w:tblGrid>
        <w:gridCol w:w="2689"/>
        <w:gridCol w:w="6327"/>
      </w:tblGrid>
      <w:tr w:rsidR="009454E0" w:rsidRPr="009454E0" w14:paraId="5FA8A7D2" w14:textId="77777777" w:rsidTr="00F5664F">
        <w:tc>
          <w:tcPr>
            <w:tcW w:w="2689" w:type="dxa"/>
          </w:tcPr>
          <w:p w14:paraId="74480803" w14:textId="17EA0E3A" w:rsidR="009454E0" w:rsidRPr="009454E0" w:rsidRDefault="00914807" w:rsidP="00392CE5">
            <w:pPr>
              <w:jc w:val="both"/>
              <w:rPr>
                <w:rFonts w:ascii="Arial" w:eastAsia="Times New Roman" w:hAnsi="Arial" w:cs="Arial"/>
                <w:b/>
                <w:bCs/>
                <w:color w:val="000000"/>
                <w:sz w:val="16"/>
                <w:szCs w:val="16"/>
                <w:lang w:eastAsia="en-CA"/>
              </w:rPr>
            </w:pPr>
            <w:r w:rsidRPr="009454E0">
              <w:rPr>
                <w:rFonts w:ascii="Arial" w:eastAsia="Times New Roman" w:hAnsi="Arial" w:cs="Arial"/>
                <w:b/>
                <w:bCs/>
                <w:color w:val="000000"/>
                <w:sz w:val="16"/>
                <w:szCs w:val="16"/>
                <w:lang w:eastAsia="en-CA"/>
              </w:rPr>
              <w:t>Climat</w:t>
            </w:r>
            <w:r>
              <w:rPr>
                <w:rFonts w:ascii="Arial" w:eastAsia="Times New Roman" w:hAnsi="Arial" w:cs="Arial"/>
                <w:b/>
                <w:bCs/>
                <w:color w:val="000000"/>
                <w:sz w:val="16"/>
                <w:szCs w:val="16"/>
                <w:lang w:eastAsia="en-CA"/>
              </w:rPr>
              <w:t>ological</w:t>
            </w:r>
            <w:r w:rsidR="009454E0" w:rsidRPr="009454E0">
              <w:rPr>
                <w:rFonts w:ascii="Arial" w:eastAsia="Times New Roman" w:hAnsi="Arial" w:cs="Arial"/>
                <w:b/>
                <w:bCs/>
                <w:color w:val="000000"/>
                <w:sz w:val="16"/>
                <w:szCs w:val="16"/>
                <w:lang w:eastAsia="en-CA"/>
              </w:rPr>
              <w:t xml:space="preserve"> </w:t>
            </w:r>
            <w:r>
              <w:rPr>
                <w:rFonts w:ascii="Arial" w:eastAsia="Times New Roman" w:hAnsi="Arial" w:cs="Arial"/>
                <w:b/>
                <w:bCs/>
                <w:color w:val="000000"/>
                <w:sz w:val="16"/>
                <w:szCs w:val="16"/>
                <w:lang w:eastAsia="en-CA"/>
              </w:rPr>
              <w:t>p</w:t>
            </w:r>
            <w:r w:rsidR="009454E0" w:rsidRPr="009454E0">
              <w:rPr>
                <w:rFonts w:ascii="Arial" w:eastAsia="Times New Roman" w:hAnsi="Arial" w:cs="Arial"/>
                <w:b/>
                <w:bCs/>
                <w:color w:val="000000"/>
                <w:sz w:val="16"/>
                <w:szCs w:val="16"/>
                <w:lang w:eastAsia="en-CA"/>
              </w:rPr>
              <w:t>rocess</w:t>
            </w:r>
          </w:p>
        </w:tc>
        <w:tc>
          <w:tcPr>
            <w:tcW w:w="6327" w:type="dxa"/>
          </w:tcPr>
          <w:p w14:paraId="0A68559A" w14:textId="6FAAF897" w:rsidR="009454E0" w:rsidRPr="009454E0" w:rsidRDefault="00914807" w:rsidP="00392CE5">
            <w:pPr>
              <w:jc w:val="both"/>
              <w:rPr>
                <w:rFonts w:ascii="Arial" w:eastAsia="Times New Roman" w:hAnsi="Arial" w:cs="Arial"/>
                <w:b/>
                <w:bCs/>
                <w:color w:val="000000"/>
                <w:sz w:val="16"/>
                <w:szCs w:val="16"/>
                <w:lang w:eastAsia="en-CA"/>
              </w:rPr>
            </w:pPr>
            <w:r>
              <w:rPr>
                <w:rFonts w:ascii="Arial" w:eastAsia="Times New Roman" w:hAnsi="Arial" w:cs="Arial"/>
                <w:b/>
                <w:bCs/>
                <w:color w:val="000000"/>
                <w:sz w:val="16"/>
                <w:szCs w:val="16"/>
                <w:lang w:eastAsia="en-CA"/>
              </w:rPr>
              <w:t>Oceanographic properties affecting habitat</w:t>
            </w:r>
          </w:p>
        </w:tc>
      </w:tr>
      <w:tr w:rsidR="009454E0" w:rsidRPr="009454E0" w14:paraId="467D161A" w14:textId="77777777" w:rsidTr="00F5664F">
        <w:tc>
          <w:tcPr>
            <w:tcW w:w="2689" w:type="dxa"/>
          </w:tcPr>
          <w:p w14:paraId="6D2B01E8" w14:textId="389AA09A" w:rsidR="009454E0" w:rsidRPr="009454E0" w:rsidRDefault="009454E0" w:rsidP="00392CE5">
            <w:pPr>
              <w:jc w:val="both"/>
              <w:rPr>
                <w:rFonts w:ascii="Arial" w:eastAsia="Times New Roman" w:hAnsi="Arial" w:cs="Arial"/>
                <w:color w:val="000000"/>
                <w:sz w:val="16"/>
                <w:szCs w:val="16"/>
                <w:lang w:eastAsia="en-CA"/>
              </w:rPr>
            </w:pPr>
            <w:r>
              <w:rPr>
                <w:rFonts w:ascii="Arial" w:eastAsia="Times New Roman" w:hAnsi="Arial" w:cs="Arial"/>
                <w:color w:val="000000"/>
                <w:sz w:val="16"/>
                <w:szCs w:val="16"/>
                <w:lang w:eastAsia="en-CA"/>
              </w:rPr>
              <w:t>Thermal regime</w:t>
            </w:r>
            <w:r w:rsidR="00664F25">
              <w:rPr>
                <w:rFonts w:ascii="Arial" w:eastAsia="Times New Roman" w:hAnsi="Arial" w:cs="Arial"/>
                <w:color w:val="000000"/>
                <w:sz w:val="16"/>
                <w:szCs w:val="16"/>
                <w:lang w:eastAsia="en-CA"/>
              </w:rPr>
              <w:t xml:space="preserve"> </w:t>
            </w:r>
          </w:p>
        </w:tc>
        <w:tc>
          <w:tcPr>
            <w:tcW w:w="6327" w:type="dxa"/>
          </w:tcPr>
          <w:p w14:paraId="0F4AC8C1" w14:textId="701785EB" w:rsidR="00810334" w:rsidRDefault="00810334" w:rsidP="00810334">
            <w:pPr>
              <w:jc w:val="both"/>
              <w:rPr>
                <w:rFonts w:ascii="Arial" w:eastAsia="Times New Roman" w:hAnsi="Arial" w:cs="Arial"/>
                <w:color w:val="000000"/>
                <w:sz w:val="16"/>
                <w:szCs w:val="16"/>
                <w:lang w:eastAsia="en-CA"/>
              </w:rPr>
            </w:pPr>
            <w:r>
              <w:rPr>
                <w:rFonts w:ascii="Arial" w:eastAsia="Times New Roman" w:hAnsi="Arial" w:cs="Arial"/>
                <w:color w:val="000000"/>
                <w:sz w:val="16"/>
                <w:szCs w:val="16"/>
                <w:lang w:eastAsia="en-CA"/>
              </w:rPr>
              <w:t>C</w:t>
            </w:r>
            <w:r w:rsidRPr="009454E0">
              <w:rPr>
                <w:rFonts w:ascii="Arial" w:eastAsia="Times New Roman" w:hAnsi="Arial" w:cs="Arial"/>
                <w:color w:val="000000"/>
                <w:sz w:val="16"/>
                <w:szCs w:val="16"/>
                <w:lang w:eastAsia="en-CA"/>
              </w:rPr>
              <w:t>urrents</w:t>
            </w:r>
            <w:r>
              <w:rPr>
                <w:rFonts w:ascii="Arial" w:eastAsia="Times New Roman" w:hAnsi="Arial" w:cs="Arial"/>
                <w:color w:val="000000"/>
                <w:sz w:val="16"/>
                <w:szCs w:val="16"/>
                <w:lang w:eastAsia="en-CA"/>
              </w:rPr>
              <w:t xml:space="preserve"> / </w:t>
            </w:r>
            <w:r w:rsidRPr="009454E0">
              <w:rPr>
                <w:rFonts w:ascii="Arial" w:eastAsia="Times New Roman" w:hAnsi="Arial" w:cs="Arial"/>
                <w:color w:val="000000"/>
                <w:sz w:val="16"/>
                <w:szCs w:val="16"/>
                <w:lang w:eastAsia="en-CA"/>
              </w:rPr>
              <w:t>mixing</w:t>
            </w:r>
            <w:r>
              <w:rPr>
                <w:rFonts w:ascii="Arial" w:eastAsia="Times New Roman" w:hAnsi="Arial" w:cs="Arial"/>
                <w:color w:val="000000"/>
                <w:sz w:val="16"/>
                <w:szCs w:val="16"/>
                <w:lang w:eastAsia="en-CA"/>
              </w:rPr>
              <w:t xml:space="preserve"> / stratification </w:t>
            </w:r>
            <w:r w:rsidR="005F3AE3">
              <w:rPr>
                <w:rFonts w:ascii="Arial" w:eastAsia="Times New Roman" w:hAnsi="Arial" w:cs="Arial"/>
                <w:color w:val="000000"/>
                <w:sz w:val="16"/>
                <w:szCs w:val="16"/>
                <w:lang w:eastAsia="en-CA"/>
              </w:rPr>
              <w:t>(</w:t>
            </w:r>
            <w:r w:rsidR="00371633">
              <w:rPr>
                <w:rFonts w:ascii="Arial" w:eastAsia="Times New Roman" w:hAnsi="Arial" w:cs="Arial"/>
                <w:color w:val="000000"/>
                <w:sz w:val="16"/>
                <w:szCs w:val="16"/>
                <w:lang w:eastAsia="en-CA"/>
              </w:rPr>
              <w:t xml:space="preserve">Cai et al. 2005, Wu et al. 2012, </w:t>
            </w:r>
            <w:r w:rsidR="005F3AE3">
              <w:rPr>
                <w:rFonts w:ascii="Arial" w:eastAsia="Times New Roman" w:hAnsi="Arial" w:cs="Arial"/>
                <w:color w:val="000000"/>
                <w:sz w:val="16"/>
                <w:szCs w:val="16"/>
                <w:lang w:eastAsia="en-CA"/>
              </w:rPr>
              <w:t>Li et al. 2015)</w:t>
            </w:r>
          </w:p>
          <w:p w14:paraId="1532C96E" w14:textId="0001EA6A" w:rsidR="00810334" w:rsidRDefault="00810334" w:rsidP="00810334">
            <w:pPr>
              <w:jc w:val="both"/>
              <w:rPr>
                <w:rFonts w:ascii="Arial" w:eastAsia="Times New Roman" w:hAnsi="Arial" w:cs="Arial"/>
                <w:color w:val="000000"/>
                <w:sz w:val="16"/>
                <w:szCs w:val="16"/>
                <w:lang w:eastAsia="en-CA"/>
              </w:rPr>
            </w:pPr>
            <w:r>
              <w:rPr>
                <w:rFonts w:ascii="Arial" w:eastAsia="Times New Roman" w:hAnsi="Arial" w:cs="Arial"/>
                <w:color w:val="000000"/>
                <w:sz w:val="16"/>
                <w:szCs w:val="16"/>
                <w:lang w:eastAsia="en-CA"/>
              </w:rPr>
              <w:t xml:space="preserve">Dissolved oxygen concentration </w:t>
            </w:r>
            <w:r w:rsidR="005F3AE3">
              <w:rPr>
                <w:rFonts w:ascii="Arial" w:eastAsia="Times New Roman" w:hAnsi="Arial" w:cs="Arial"/>
                <w:color w:val="000000"/>
                <w:sz w:val="16"/>
                <w:szCs w:val="16"/>
                <w:lang w:eastAsia="en-CA"/>
              </w:rPr>
              <w:t>(Stendardo and Gruber 2012)</w:t>
            </w:r>
          </w:p>
          <w:p w14:paraId="6338C6E5" w14:textId="29E52223" w:rsidR="00810334" w:rsidRDefault="00810334" w:rsidP="00810334">
            <w:pPr>
              <w:jc w:val="both"/>
              <w:rPr>
                <w:rFonts w:ascii="Arial" w:eastAsia="Times New Roman" w:hAnsi="Arial" w:cs="Arial"/>
                <w:color w:val="000000"/>
                <w:sz w:val="16"/>
                <w:szCs w:val="16"/>
                <w:lang w:eastAsia="en-CA"/>
              </w:rPr>
            </w:pPr>
            <w:r>
              <w:rPr>
                <w:rFonts w:ascii="Arial" w:eastAsia="Times New Roman" w:hAnsi="Arial" w:cs="Arial"/>
                <w:color w:val="000000"/>
                <w:sz w:val="16"/>
                <w:szCs w:val="16"/>
                <w:lang w:eastAsia="en-CA"/>
              </w:rPr>
              <w:t xml:space="preserve">Macronutrients </w:t>
            </w:r>
            <w:r w:rsidRPr="00A53E8A">
              <w:rPr>
                <w:rFonts w:ascii="Arial" w:eastAsia="Times New Roman" w:hAnsi="Arial" w:cs="Arial"/>
                <w:color w:val="000000"/>
                <w:sz w:val="16"/>
                <w:szCs w:val="16"/>
                <w:lang w:eastAsia="en-CA"/>
              </w:rPr>
              <w:t>(Dickson et al. 1996)</w:t>
            </w:r>
          </w:p>
          <w:p w14:paraId="7B66A7C7" w14:textId="49DEDA58" w:rsidR="00810334" w:rsidRDefault="00810334" w:rsidP="00810334">
            <w:pPr>
              <w:jc w:val="both"/>
              <w:rPr>
                <w:rFonts w:ascii="Arial" w:eastAsia="Times New Roman" w:hAnsi="Arial" w:cs="Arial"/>
                <w:color w:val="000000"/>
                <w:sz w:val="16"/>
                <w:szCs w:val="16"/>
                <w:lang w:eastAsia="en-CA"/>
              </w:rPr>
            </w:pPr>
            <w:r>
              <w:rPr>
                <w:rFonts w:ascii="Arial" w:eastAsia="Times New Roman" w:hAnsi="Arial" w:cs="Arial"/>
                <w:color w:val="000000"/>
                <w:sz w:val="16"/>
                <w:szCs w:val="16"/>
                <w:lang w:eastAsia="en-CA"/>
              </w:rPr>
              <w:t>W</w:t>
            </w:r>
            <w:r w:rsidR="009454E0">
              <w:rPr>
                <w:rFonts w:ascii="Arial" w:eastAsia="Times New Roman" w:hAnsi="Arial" w:cs="Arial"/>
                <w:color w:val="000000"/>
                <w:sz w:val="16"/>
                <w:szCs w:val="16"/>
                <w:lang w:eastAsia="en-CA"/>
              </w:rPr>
              <w:t>ater temperature</w:t>
            </w:r>
            <w:r w:rsidR="00A53E8A">
              <w:rPr>
                <w:rFonts w:ascii="Arial" w:eastAsia="Times New Roman" w:hAnsi="Arial" w:cs="Arial"/>
                <w:color w:val="000000"/>
                <w:sz w:val="16"/>
                <w:szCs w:val="16"/>
                <w:lang w:eastAsia="en-CA"/>
              </w:rPr>
              <w:t xml:space="preserve"> (Sarmiento et al. 2004</w:t>
            </w:r>
            <w:r w:rsidR="005F3AE3">
              <w:rPr>
                <w:rFonts w:ascii="Arial" w:eastAsia="Times New Roman" w:hAnsi="Arial" w:cs="Arial"/>
                <w:color w:val="000000"/>
                <w:sz w:val="16"/>
                <w:szCs w:val="16"/>
                <w:lang w:eastAsia="en-CA"/>
              </w:rPr>
              <w:t>, Brickman et al. 2018, Loder and Wang 2015</w:t>
            </w:r>
            <w:r w:rsidR="00A53E8A">
              <w:rPr>
                <w:rFonts w:ascii="Arial" w:eastAsia="Times New Roman" w:hAnsi="Arial" w:cs="Arial"/>
                <w:color w:val="000000"/>
                <w:sz w:val="16"/>
                <w:szCs w:val="16"/>
                <w:lang w:eastAsia="en-CA"/>
              </w:rPr>
              <w:t>)</w:t>
            </w:r>
            <w:r>
              <w:rPr>
                <w:rFonts w:ascii="Arial" w:eastAsia="Times New Roman" w:hAnsi="Arial" w:cs="Arial"/>
                <w:color w:val="000000"/>
                <w:sz w:val="16"/>
                <w:szCs w:val="16"/>
                <w:lang w:eastAsia="en-CA"/>
              </w:rPr>
              <w:t xml:space="preserve"> </w:t>
            </w:r>
          </w:p>
          <w:p w14:paraId="25F516EC" w14:textId="55560254" w:rsidR="00810334" w:rsidRDefault="00810334" w:rsidP="00810334">
            <w:pPr>
              <w:jc w:val="both"/>
              <w:rPr>
                <w:rFonts w:ascii="Arial" w:eastAsia="Times New Roman" w:hAnsi="Arial" w:cs="Arial"/>
                <w:color w:val="000000"/>
                <w:sz w:val="16"/>
                <w:szCs w:val="16"/>
                <w:lang w:eastAsia="en-CA"/>
              </w:rPr>
            </w:pPr>
            <w:r>
              <w:rPr>
                <w:rFonts w:ascii="Arial" w:eastAsia="Times New Roman" w:hAnsi="Arial" w:cs="Arial"/>
                <w:color w:val="000000"/>
                <w:sz w:val="16"/>
                <w:szCs w:val="16"/>
                <w:lang w:eastAsia="en-CA"/>
              </w:rPr>
              <w:t>pH</w:t>
            </w:r>
            <w:r>
              <w:rPr>
                <w:rFonts w:ascii="Arial" w:hAnsi="Arial" w:cs="Arial"/>
                <w:sz w:val="16"/>
                <w:szCs w:val="16"/>
              </w:rPr>
              <w:t xml:space="preserve"> (Feely et al. 2009)</w:t>
            </w:r>
          </w:p>
        </w:tc>
      </w:tr>
      <w:tr w:rsidR="0090766B" w:rsidRPr="009454E0" w14:paraId="7DB5AA1D" w14:textId="77777777" w:rsidTr="00F5664F">
        <w:tc>
          <w:tcPr>
            <w:tcW w:w="2689" w:type="dxa"/>
          </w:tcPr>
          <w:p w14:paraId="2DFDC641" w14:textId="21CFF28F" w:rsidR="0090766B" w:rsidRDefault="0090766B" w:rsidP="00392CE5">
            <w:pPr>
              <w:jc w:val="both"/>
              <w:rPr>
                <w:rFonts w:ascii="Arial" w:eastAsia="Times New Roman" w:hAnsi="Arial" w:cs="Arial"/>
                <w:color w:val="000000"/>
                <w:sz w:val="16"/>
                <w:szCs w:val="16"/>
                <w:lang w:eastAsia="en-CA"/>
              </w:rPr>
            </w:pPr>
            <w:r>
              <w:rPr>
                <w:rFonts w:ascii="Arial" w:eastAsia="Times New Roman" w:hAnsi="Arial" w:cs="Arial"/>
                <w:color w:val="000000"/>
                <w:sz w:val="16"/>
                <w:szCs w:val="16"/>
                <w:lang w:eastAsia="en-CA"/>
              </w:rPr>
              <w:t>Atmospheric CO</w:t>
            </w:r>
            <w:r w:rsidRPr="0090766B">
              <w:rPr>
                <w:rFonts w:ascii="Arial" w:eastAsia="Times New Roman" w:hAnsi="Arial" w:cs="Arial"/>
                <w:color w:val="000000"/>
                <w:sz w:val="16"/>
                <w:szCs w:val="16"/>
                <w:vertAlign w:val="subscript"/>
                <w:lang w:eastAsia="en-CA"/>
              </w:rPr>
              <w:t>2</w:t>
            </w:r>
          </w:p>
        </w:tc>
        <w:tc>
          <w:tcPr>
            <w:tcW w:w="6327" w:type="dxa"/>
          </w:tcPr>
          <w:p w14:paraId="727675AA" w14:textId="59FD5E91" w:rsidR="00810334" w:rsidRDefault="0090766B" w:rsidP="00392CE5">
            <w:pPr>
              <w:jc w:val="both"/>
              <w:rPr>
                <w:rFonts w:ascii="Arial" w:eastAsia="Times New Roman" w:hAnsi="Arial" w:cs="Arial"/>
                <w:color w:val="000000"/>
                <w:sz w:val="16"/>
                <w:szCs w:val="16"/>
                <w:lang w:eastAsia="en-CA"/>
              </w:rPr>
            </w:pPr>
            <w:r>
              <w:rPr>
                <w:rFonts w:ascii="Arial" w:eastAsia="Times New Roman" w:hAnsi="Arial" w:cs="Arial"/>
                <w:color w:val="000000"/>
                <w:sz w:val="16"/>
                <w:szCs w:val="16"/>
                <w:lang w:eastAsia="en-CA"/>
              </w:rPr>
              <w:t>Dissolved oxygen concentration</w:t>
            </w:r>
          </w:p>
          <w:p w14:paraId="7BAB8260" w14:textId="3D071283" w:rsidR="0090766B" w:rsidRDefault="0090766B" w:rsidP="00392CE5">
            <w:pPr>
              <w:jc w:val="both"/>
              <w:rPr>
                <w:rFonts w:ascii="Arial" w:eastAsia="Times New Roman" w:hAnsi="Arial" w:cs="Arial"/>
                <w:color w:val="000000"/>
                <w:sz w:val="16"/>
                <w:szCs w:val="16"/>
                <w:lang w:eastAsia="en-CA"/>
              </w:rPr>
            </w:pPr>
            <w:r>
              <w:rPr>
                <w:rFonts w:ascii="Arial" w:eastAsia="Times New Roman" w:hAnsi="Arial" w:cs="Arial"/>
                <w:color w:val="000000"/>
                <w:sz w:val="16"/>
                <w:szCs w:val="16"/>
                <w:lang w:eastAsia="en-CA"/>
              </w:rPr>
              <w:t>pH (</w:t>
            </w:r>
            <w:r w:rsidR="00A53E8A" w:rsidRPr="00A53E8A">
              <w:rPr>
                <w:rFonts w:ascii="Arial" w:eastAsia="Times New Roman" w:hAnsi="Arial" w:cs="Arial"/>
                <w:color w:val="000000"/>
                <w:sz w:val="16"/>
                <w:szCs w:val="16"/>
                <w:lang w:eastAsia="en-CA"/>
              </w:rPr>
              <w:t>Ganachaud</w:t>
            </w:r>
            <w:r w:rsidR="00A53E8A">
              <w:rPr>
                <w:rFonts w:ascii="Arial" w:eastAsia="Times New Roman" w:hAnsi="Arial" w:cs="Arial"/>
                <w:color w:val="000000"/>
                <w:sz w:val="16"/>
                <w:szCs w:val="16"/>
                <w:lang w:eastAsia="en-CA"/>
              </w:rPr>
              <w:t xml:space="preserve"> et al. 2011</w:t>
            </w:r>
            <w:r w:rsidR="005A3C70">
              <w:rPr>
                <w:rFonts w:ascii="Arial" w:eastAsia="Times New Roman" w:hAnsi="Arial" w:cs="Arial"/>
                <w:color w:val="000000"/>
                <w:sz w:val="16"/>
                <w:szCs w:val="16"/>
                <w:lang w:eastAsia="en-CA"/>
              </w:rPr>
              <w:t xml:space="preserve">, </w:t>
            </w:r>
            <w:r w:rsidR="005A3C70" w:rsidRPr="005A3C70">
              <w:rPr>
                <w:rFonts w:ascii="Arial" w:eastAsia="Times New Roman" w:hAnsi="Arial" w:cs="Arial"/>
                <w:color w:val="000000"/>
                <w:sz w:val="16"/>
                <w:szCs w:val="16"/>
                <w:lang w:eastAsia="en-CA"/>
              </w:rPr>
              <w:t>Caldeira</w:t>
            </w:r>
            <w:r w:rsidR="005A3C70">
              <w:rPr>
                <w:rFonts w:ascii="Arial" w:eastAsia="Times New Roman" w:hAnsi="Arial" w:cs="Arial"/>
                <w:color w:val="000000"/>
                <w:sz w:val="16"/>
                <w:szCs w:val="16"/>
                <w:lang w:eastAsia="en-CA"/>
              </w:rPr>
              <w:t xml:space="preserve"> &amp;</w:t>
            </w:r>
            <w:r w:rsidR="005A3C70" w:rsidRPr="005A3C70">
              <w:rPr>
                <w:rFonts w:ascii="Arial" w:eastAsia="Times New Roman" w:hAnsi="Arial" w:cs="Arial"/>
                <w:color w:val="000000"/>
                <w:sz w:val="16"/>
                <w:szCs w:val="16"/>
                <w:lang w:eastAsia="en-CA"/>
              </w:rPr>
              <w:t xml:space="preserve"> Wickett</w:t>
            </w:r>
            <w:r w:rsidR="005A3C70">
              <w:rPr>
                <w:rFonts w:ascii="Arial" w:eastAsia="Times New Roman" w:hAnsi="Arial" w:cs="Arial"/>
                <w:color w:val="000000"/>
                <w:sz w:val="16"/>
                <w:szCs w:val="16"/>
                <w:lang w:eastAsia="en-CA"/>
              </w:rPr>
              <w:t xml:space="preserve"> 2003)</w:t>
            </w:r>
          </w:p>
        </w:tc>
      </w:tr>
      <w:tr w:rsidR="009454E0" w:rsidRPr="009454E0" w14:paraId="06D31B9C" w14:textId="77777777" w:rsidTr="00F5664F">
        <w:tc>
          <w:tcPr>
            <w:tcW w:w="2689" w:type="dxa"/>
          </w:tcPr>
          <w:p w14:paraId="428E608E" w14:textId="75A63F62" w:rsidR="009454E0" w:rsidRPr="009454E0" w:rsidRDefault="009454E0" w:rsidP="009454E0">
            <w:pPr>
              <w:jc w:val="both"/>
              <w:rPr>
                <w:rFonts w:ascii="Arial" w:eastAsia="Times New Roman" w:hAnsi="Arial" w:cs="Arial"/>
                <w:color w:val="000000"/>
                <w:sz w:val="16"/>
                <w:szCs w:val="16"/>
                <w:lang w:eastAsia="en-CA"/>
              </w:rPr>
            </w:pPr>
            <w:r w:rsidRPr="009454E0">
              <w:rPr>
                <w:rFonts w:ascii="Arial" w:hAnsi="Arial" w:cs="Arial"/>
                <w:sz w:val="16"/>
                <w:szCs w:val="16"/>
              </w:rPr>
              <w:t>Atmospheric circulation</w:t>
            </w:r>
            <w:r>
              <w:rPr>
                <w:rFonts w:ascii="Arial" w:hAnsi="Arial" w:cs="Arial"/>
                <w:sz w:val="16"/>
                <w:szCs w:val="16"/>
              </w:rPr>
              <w:t xml:space="preserve"> /</w:t>
            </w:r>
            <w:r w:rsidRPr="009454E0">
              <w:rPr>
                <w:rFonts w:ascii="Arial" w:hAnsi="Arial" w:cs="Arial"/>
                <w:sz w:val="16"/>
                <w:szCs w:val="16"/>
              </w:rPr>
              <w:t xml:space="preserve"> aeolian inputs</w:t>
            </w:r>
          </w:p>
        </w:tc>
        <w:tc>
          <w:tcPr>
            <w:tcW w:w="6327" w:type="dxa"/>
          </w:tcPr>
          <w:p w14:paraId="0891CF3C" w14:textId="481987CD" w:rsidR="009454E0" w:rsidRDefault="009454E0" w:rsidP="009454E0">
            <w:pPr>
              <w:jc w:val="both"/>
              <w:rPr>
                <w:rFonts w:ascii="Arial" w:hAnsi="Arial" w:cs="Arial"/>
                <w:sz w:val="16"/>
                <w:szCs w:val="16"/>
              </w:rPr>
            </w:pPr>
            <w:r w:rsidRPr="009454E0">
              <w:rPr>
                <w:rFonts w:ascii="Arial" w:hAnsi="Arial" w:cs="Arial"/>
                <w:sz w:val="16"/>
                <w:szCs w:val="16"/>
              </w:rPr>
              <w:t>Micronutrients</w:t>
            </w:r>
            <w:r w:rsidR="00A215EB">
              <w:rPr>
                <w:rFonts w:ascii="Arial" w:hAnsi="Arial" w:cs="Arial"/>
                <w:sz w:val="16"/>
                <w:szCs w:val="16"/>
              </w:rPr>
              <w:t xml:space="preserve"> </w:t>
            </w:r>
          </w:p>
          <w:p w14:paraId="6B1B0671" w14:textId="6C499585" w:rsidR="0080129D" w:rsidRDefault="0080129D" w:rsidP="009454E0">
            <w:pPr>
              <w:jc w:val="both"/>
              <w:rPr>
                <w:rFonts w:ascii="Arial" w:eastAsia="Times New Roman" w:hAnsi="Arial" w:cs="Arial"/>
                <w:color w:val="000000"/>
                <w:sz w:val="16"/>
                <w:szCs w:val="16"/>
                <w:lang w:eastAsia="en-CA"/>
              </w:rPr>
            </w:pPr>
            <w:r>
              <w:rPr>
                <w:rFonts w:ascii="Arial" w:hAnsi="Arial" w:cs="Arial"/>
                <w:sz w:val="16"/>
                <w:szCs w:val="16"/>
              </w:rPr>
              <w:t>Currents / mixing / stratification</w:t>
            </w:r>
            <w:r w:rsidR="00A215EB">
              <w:rPr>
                <w:rFonts w:ascii="Arial" w:hAnsi="Arial" w:cs="Arial"/>
                <w:sz w:val="16"/>
                <w:szCs w:val="16"/>
              </w:rPr>
              <w:t xml:space="preserve"> (Sydeman et al. 2014)</w:t>
            </w:r>
          </w:p>
        </w:tc>
      </w:tr>
      <w:tr w:rsidR="005F3AE3" w:rsidRPr="009454E0" w14:paraId="54B5C758" w14:textId="77777777" w:rsidTr="00F5664F">
        <w:tc>
          <w:tcPr>
            <w:tcW w:w="2689" w:type="dxa"/>
          </w:tcPr>
          <w:p w14:paraId="425FCD09" w14:textId="548ED5A8" w:rsidR="005F3AE3" w:rsidRPr="009454E0" w:rsidRDefault="005F3AE3" w:rsidP="009454E0">
            <w:pPr>
              <w:jc w:val="both"/>
              <w:rPr>
                <w:rFonts w:ascii="Arial" w:hAnsi="Arial" w:cs="Arial"/>
                <w:sz w:val="16"/>
                <w:szCs w:val="16"/>
              </w:rPr>
            </w:pPr>
            <w:r>
              <w:rPr>
                <w:rFonts w:ascii="Arial" w:hAnsi="Arial" w:cs="Arial"/>
                <w:sz w:val="16"/>
                <w:szCs w:val="16"/>
              </w:rPr>
              <w:t>Riverine inputs</w:t>
            </w:r>
          </w:p>
        </w:tc>
        <w:tc>
          <w:tcPr>
            <w:tcW w:w="6327" w:type="dxa"/>
          </w:tcPr>
          <w:p w14:paraId="7049A7C3" w14:textId="76B94C06" w:rsidR="005F3AE3" w:rsidRPr="009454E0" w:rsidRDefault="005F3AE3" w:rsidP="009454E0">
            <w:pPr>
              <w:jc w:val="both"/>
              <w:rPr>
                <w:rFonts w:ascii="Arial" w:hAnsi="Arial" w:cs="Arial"/>
                <w:sz w:val="16"/>
                <w:szCs w:val="16"/>
              </w:rPr>
            </w:pPr>
            <w:r>
              <w:rPr>
                <w:rFonts w:ascii="Arial" w:hAnsi="Arial" w:cs="Arial"/>
                <w:sz w:val="16"/>
                <w:szCs w:val="16"/>
              </w:rPr>
              <w:t>pH (Cai et al. 2011)</w:t>
            </w:r>
          </w:p>
        </w:tc>
      </w:tr>
      <w:tr w:rsidR="009454E0" w:rsidRPr="009454E0" w14:paraId="2BFE35B4" w14:textId="77777777" w:rsidTr="00F5664F">
        <w:tc>
          <w:tcPr>
            <w:tcW w:w="2689" w:type="dxa"/>
          </w:tcPr>
          <w:p w14:paraId="6294F160" w14:textId="78106906" w:rsidR="009454E0" w:rsidRPr="009454E0" w:rsidRDefault="009454E0" w:rsidP="009454E0">
            <w:pPr>
              <w:jc w:val="both"/>
              <w:rPr>
                <w:rFonts w:ascii="Arial" w:hAnsi="Arial" w:cs="Arial"/>
                <w:sz w:val="16"/>
                <w:szCs w:val="16"/>
              </w:rPr>
            </w:pPr>
            <w:r w:rsidRPr="009454E0">
              <w:rPr>
                <w:rFonts w:ascii="Arial" w:hAnsi="Arial" w:cs="Arial"/>
                <w:sz w:val="16"/>
                <w:szCs w:val="16"/>
              </w:rPr>
              <w:t xml:space="preserve">Ice melt </w:t>
            </w:r>
          </w:p>
        </w:tc>
        <w:tc>
          <w:tcPr>
            <w:tcW w:w="6327" w:type="dxa"/>
          </w:tcPr>
          <w:p w14:paraId="3F43D85C" w14:textId="77777777" w:rsidR="009454E0" w:rsidRDefault="009454E0" w:rsidP="009454E0">
            <w:pPr>
              <w:jc w:val="both"/>
              <w:rPr>
                <w:rFonts w:ascii="Arial" w:hAnsi="Arial" w:cs="Arial"/>
                <w:sz w:val="16"/>
                <w:szCs w:val="16"/>
              </w:rPr>
            </w:pPr>
            <w:r w:rsidRPr="009454E0">
              <w:rPr>
                <w:rFonts w:ascii="Arial" w:hAnsi="Arial" w:cs="Arial"/>
                <w:sz w:val="16"/>
                <w:szCs w:val="16"/>
              </w:rPr>
              <w:t>pH</w:t>
            </w:r>
            <w:r w:rsidR="00A53E8A">
              <w:rPr>
                <w:rFonts w:ascii="Arial" w:hAnsi="Arial" w:cs="Arial"/>
                <w:sz w:val="16"/>
                <w:szCs w:val="16"/>
              </w:rPr>
              <w:t xml:space="preserve"> </w:t>
            </w:r>
            <w:r w:rsidR="00A53E8A" w:rsidRPr="009454E0">
              <w:rPr>
                <w:rFonts w:ascii="Arial" w:hAnsi="Arial" w:cs="Arial"/>
                <w:sz w:val="16"/>
                <w:szCs w:val="16"/>
              </w:rPr>
              <w:t>(Comiso et al. 2008)</w:t>
            </w:r>
          </w:p>
          <w:p w14:paraId="06FCD183" w14:textId="342487CB" w:rsidR="0080129D" w:rsidRPr="009454E0" w:rsidRDefault="0080129D" w:rsidP="009454E0">
            <w:pPr>
              <w:jc w:val="both"/>
              <w:rPr>
                <w:rFonts w:ascii="Arial" w:hAnsi="Arial" w:cs="Arial"/>
                <w:sz w:val="16"/>
                <w:szCs w:val="16"/>
              </w:rPr>
            </w:pPr>
            <w:r>
              <w:rPr>
                <w:rFonts w:ascii="Arial" w:hAnsi="Arial" w:cs="Arial"/>
                <w:sz w:val="16"/>
                <w:szCs w:val="16"/>
              </w:rPr>
              <w:t>Currents / mixing / stratification</w:t>
            </w:r>
          </w:p>
        </w:tc>
      </w:tr>
    </w:tbl>
    <w:p w14:paraId="67C9354A" w14:textId="77777777" w:rsidR="009454E0" w:rsidRPr="009454E0" w:rsidRDefault="009454E0" w:rsidP="00392CE5">
      <w:pPr>
        <w:spacing w:after="0" w:line="240" w:lineRule="auto"/>
        <w:jc w:val="both"/>
        <w:rPr>
          <w:rFonts w:ascii="Arial" w:eastAsia="Times New Roman" w:hAnsi="Arial" w:cs="Arial"/>
          <w:b/>
          <w:bCs/>
          <w:color w:val="000000"/>
          <w:sz w:val="16"/>
          <w:szCs w:val="16"/>
          <w:lang w:eastAsia="en-CA"/>
        </w:rPr>
      </w:pPr>
    </w:p>
    <w:p w14:paraId="2F79F293" w14:textId="77777777" w:rsidR="00914807" w:rsidRDefault="00914807" w:rsidP="00392CE5">
      <w:pPr>
        <w:pStyle w:val="NormalWeb"/>
        <w:spacing w:before="0" w:beforeAutospacing="0" w:after="0" w:afterAutospacing="0"/>
        <w:ind w:right="-360"/>
        <w:rPr>
          <w:color w:val="000000"/>
          <w:sz w:val="20"/>
          <w:szCs w:val="20"/>
        </w:rPr>
      </w:pPr>
    </w:p>
    <w:p w14:paraId="2B3C49BD" w14:textId="1932086D" w:rsidR="00392CE5" w:rsidRPr="009454E0" w:rsidRDefault="00392CE5" w:rsidP="00392CE5">
      <w:pPr>
        <w:pStyle w:val="NormalWeb"/>
        <w:spacing w:before="0" w:beforeAutospacing="0" w:after="0" w:afterAutospacing="0"/>
        <w:ind w:right="-360"/>
        <w:rPr>
          <w:sz w:val="20"/>
          <w:szCs w:val="20"/>
        </w:rPr>
      </w:pPr>
      <w:r w:rsidRPr="009454E0">
        <w:rPr>
          <w:color w:val="000000"/>
          <w:sz w:val="20"/>
          <w:szCs w:val="20"/>
        </w:rPr>
        <w:t xml:space="preserve">Table </w:t>
      </w:r>
      <w:r w:rsidR="009454E0">
        <w:rPr>
          <w:color w:val="000000"/>
          <w:sz w:val="20"/>
          <w:szCs w:val="20"/>
        </w:rPr>
        <w:t>2</w:t>
      </w:r>
      <w:r w:rsidRPr="009454E0">
        <w:rPr>
          <w:color w:val="000000"/>
          <w:sz w:val="20"/>
          <w:szCs w:val="20"/>
        </w:rPr>
        <w:t>.  </w:t>
      </w:r>
      <w:r w:rsidR="00914807">
        <w:rPr>
          <w:color w:val="000000"/>
          <w:sz w:val="20"/>
          <w:szCs w:val="20"/>
        </w:rPr>
        <w:t xml:space="preserve">Theoretical linkages between oceanographic properties and ecological / biological / behavioral mechanisms that affect pelagic fish species population dynamics, and the operating model dynamics that may be affected. </w:t>
      </w:r>
    </w:p>
    <w:p w14:paraId="42E592B4" w14:textId="19BD2512" w:rsidR="00392CE5" w:rsidRPr="009454E0" w:rsidRDefault="00392CE5" w:rsidP="00392CE5">
      <w:pPr>
        <w:pStyle w:val="NormalWeb"/>
        <w:spacing w:before="0" w:beforeAutospacing="0" w:after="0" w:afterAutospacing="0"/>
        <w:ind w:right="-360"/>
        <w:rPr>
          <w:rFonts w:ascii="Arial" w:hAnsi="Arial" w:cs="Arial"/>
          <w:sz w:val="16"/>
          <w:szCs w:val="16"/>
        </w:rPr>
      </w:pPr>
    </w:p>
    <w:tbl>
      <w:tblPr>
        <w:tblStyle w:val="TableGrid"/>
        <w:tblW w:w="9067" w:type="dxa"/>
        <w:tblLook w:val="04A0" w:firstRow="1" w:lastRow="0" w:firstColumn="1" w:lastColumn="0" w:noHBand="0" w:noVBand="1"/>
      </w:tblPr>
      <w:tblGrid>
        <w:gridCol w:w="1773"/>
        <w:gridCol w:w="2617"/>
        <w:gridCol w:w="4677"/>
      </w:tblGrid>
      <w:tr w:rsidR="009454E0" w:rsidRPr="009454E0" w14:paraId="6639DC16" w14:textId="77777777" w:rsidTr="00C63FC9">
        <w:tc>
          <w:tcPr>
            <w:tcW w:w="0" w:type="auto"/>
            <w:vAlign w:val="center"/>
          </w:tcPr>
          <w:p w14:paraId="62B9006D" w14:textId="5C580222" w:rsidR="009454E0" w:rsidRPr="009454E0" w:rsidRDefault="00914807" w:rsidP="00810334">
            <w:pPr>
              <w:pStyle w:val="NormalWeb"/>
              <w:spacing w:before="0" w:beforeAutospacing="0" w:after="0" w:afterAutospacing="0"/>
              <w:ind w:right="-31"/>
              <w:rPr>
                <w:rFonts w:ascii="Arial" w:hAnsi="Arial" w:cs="Arial"/>
                <w:b/>
                <w:bCs/>
                <w:sz w:val="16"/>
                <w:szCs w:val="16"/>
              </w:rPr>
            </w:pPr>
            <w:r>
              <w:rPr>
                <w:rFonts w:ascii="Arial" w:hAnsi="Arial" w:cs="Arial"/>
                <w:b/>
                <w:bCs/>
                <w:sz w:val="16"/>
                <w:szCs w:val="16"/>
              </w:rPr>
              <w:t xml:space="preserve">Oceanographic </w:t>
            </w:r>
            <w:r w:rsidR="009454E0" w:rsidRPr="009454E0">
              <w:rPr>
                <w:rFonts w:ascii="Arial" w:hAnsi="Arial" w:cs="Arial"/>
                <w:b/>
                <w:bCs/>
                <w:sz w:val="16"/>
                <w:szCs w:val="16"/>
              </w:rPr>
              <w:t>propert</w:t>
            </w:r>
            <w:r>
              <w:rPr>
                <w:rFonts w:ascii="Arial" w:hAnsi="Arial" w:cs="Arial"/>
                <w:b/>
                <w:bCs/>
                <w:sz w:val="16"/>
                <w:szCs w:val="16"/>
              </w:rPr>
              <w:t>ies affecting habitat</w:t>
            </w:r>
          </w:p>
        </w:tc>
        <w:tc>
          <w:tcPr>
            <w:tcW w:w="2617" w:type="dxa"/>
            <w:vAlign w:val="center"/>
          </w:tcPr>
          <w:p w14:paraId="59C96E3E" w14:textId="241AAC8F" w:rsidR="009454E0" w:rsidRPr="009454E0" w:rsidRDefault="009454E0" w:rsidP="00810334">
            <w:pPr>
              <w:pStyle w:val="NormalWeb"/>
              <w:spacing w:before="0" w:beforeAutospacing="0" w:after="0" w:afterAutospacing="0"/>
              <w:rPr>
                <w:rFonts w:ascii="Arial" w:hAnsi="Arial" w:cs="Arial"/>
                <w:b/>
                <w:bCs/>
                <w:sz w:val="16"/>
                <w:szCs w:val="16"/>
              </w:rPr>
            </w:pPr>
            <w:r w:rsidRPr="009454E0">
              <w:rPr>
                <w:rFonts w:ascii="Arial" w:hAnsi="Arial" w:cs="Arial"/>
                <w:b/>
                <w:bCs/>
                <w:sz w:val="16"/>
                <w:szCs w:val="16"/>
              </w:rPr>
              <w:t>Mechanism</w:t>
            </w:r>
          </w:p>
        </w:tc>
        <w:tc>
          <w:tcPr>
            <w:tcW w:w="4677" w:type="dxa"/>
            <w:vAlign w:val="center"/>
          </w:tcPr>
          <w:p w14:paraId="6E524BFB" w14:textId="4BD5F302" w:rsidR="009454E0" w:rsidRPr="009454E0" w:rsidRDefault="00810334" w:rsidP="00810334">
            <w:pPr>
              <w:pStyle w:val="NormalWeb"/>
              <w:spacing w:before="0" w:beforeAutospacing="0" w:after="0" w:afterAutospacing="0"/>
              <w:rPr>
                <w:rFonts w:ascii="Arial" w:hAnsi="Arial" w:cs="Arial"/>
                <w:b/>
                <w:bCs/>
                <w:sz w:val="16"/>
                <w:szCs w:val="16"/>
              </w:rPr>
            </w:pPr>
            <w:r>
              <w:rPr>
                <w:rFonts w:ascii="Arial" w:hAnsi="Arial" w:cs="Arial"/>
                <w:b/>
                <w:bCs/>
                <w:sz w:val="16"/>
                <w:szCs w:val="16"/>
              </w:rPr>
              <w:t>Relevant o</w:t>
            </w:r>
            <w:r w:rsidR="009454E0" w:rsidRPr="009454E0">
              <w:rPr>
                <w:rFonts w:ascii="Arial" w:hAnsi="Arial" w:cs="Arial"/>
                <w:b/>
                <w:bCs/>
                <w:sz w:val="16"/>
                <w:szCs w:val="16"/>
              </w:rPr>
              <w:t xml:space="preserve">perating </w:t>
            </w:r>
            <w:r w:rsidR="00ED4852">
              <w:rPr>
                <w:rFonts w:ascii="Arial" w:hAnsi="Arial" w:cs="Arial"/>
                <w:b/>
                <w:bCs/>
                <w:sz w:val="16"/>
                <w:szCs w:val="16"/>
              </w:rPr>
              <w:t>m</w:t>
            </w:r>
            <w:r w:rsidR="009454E0" w:rsidRPr="009454E0">
              <w:rPr>
                <w:rFonts w:ascii="Arial" w:hAnsi="Arial" w:cs="Arial"/>
                <w:b/>
                <w:bCs/>
                <w:sz w:val="16"/>
                <w:szCs w:val="16"/>
              </w:rPr>
              <w:t xml:space="preserve">odel </w:t>
            </w:r>
            <w:r w:rsidR="00ED4852">
              <w:rPr>
                <w:rFonts w:ascii="Arial" w:hAnsi="Arial" w:cs="Arial"/>
                <w:b/>
                <w:bCs/>
                <w:sz w:val="16"/>
                <w:szCs w:val="16"/>
              </w:rPr>
              <w:t>dynamics</w:t>
            </w:r>
          </w:p>
        </w:tc>
      </w:tr>
      <w:tr w:rsidR="00F5664F" w:rsidRPr="009454E0" w14:paraId="2CC908A2" w14:textId="77777777" w:rsidTr="00C63FC9">
        <w:tc>
          <w:tcPr>
            <w:tcW w:w="0" w:type="auto"/>
            <w:vMerge w:val="restart"/>
          </w:tcPr>
          <w:p w14:paraId="1FD89C70" w14:textId="1979B5E8" w:rsidR="00F5664F" w:rsidRDefault="00F5664F" w:rsidP="00ED4852">
            <w:pPr>
              <w:pStyle w:val="NormalWeb"/>
              <w:spacing w:before="0" w:beforeAutospacing="0" w:after="0" w:afterAutospacing="0"/>
              <w:ind w:right="-31"/>
              <w:rPr>
                <w:rFonts w:ascii="Arial" w:hAnsi="Arial" w:cs="Arial"/>
                <w:sz w:val="16"/>
                <w:szCs w:val="16"/>
              </w:rPr>
            </w:pPr>
            <w:r>
              <w:rPr>
                <w:rFonts w:ascii="Arial" w:hAnsi="Arial" w:cs="Arial"/>
                <w:sz w:val="16"/>
                <w:szCs w:val="16"/>
              </w:rPr>
              <w:t>Currents / mixing / stratification</w:t>
            </w:r>
          </w:p>
        </w:tc>
        <w:tc>
          <w:tcPr>
            <w:tcW w:w="2617" w:type="dxa"/>
          </w:tcPr>
          <w:p w14:paraId="53F64469" w14:textId="2E09D09E" w:rsidR="00F5664F" w:rsidRDefault="00F5664F" w:rsidP="00ED4852">
            <w:pPr>
              <w:pStyle w:val="NormalWeb"/>
              <w:spacing w:before="0" w:beforeAutospacing="0" w:after="0" w:afterAutospacing="0"/>
              <w:rPr>
                <w:rFonts w:ascii="Arial" w:hAnsi="Arial" w:cs="Arial"/>
                <w:sz w:val="16"/>
                <w:szCs w:val="16"/>
              </w:rPr>
            </w:pPr>
            <w:r>
              <w:rPr>
                <w:rFonts w:ascii="Arial" w:hAnsi="Arial" w:cs="Arial"/>
                <w:sz w:val="16"/>
                <w:szCs w:val="16"/>
              </w:rPr>
              <w:t xml:space="preserve">Larval dispersal </w:t>
            </w:r>
          </w:p>
        </w:tc>
        <w:tc>
          <w:tcPr>
            <w:tcW w:w="4677" w:type="dxa"/>
          </w:tcPr>
          <w:p w14:paraId="29AB542D" w14:textId="26F97C09" w:rsidR="00F5664F" w:rsidRDefault="00F5664F" w:rsidP="00ED4852">
            <w:pPr>
              <w:pStyle w:val="NormalWeb"/>
              <w:spacing w:before="0" w:beforeAutospacing="0" w:after="0" w:afterAutospacing="0"/>
              <w:rPr>
                <w:rFonts w:ascii="Arial" w:hAnsi="Arial" w:cs="Arial"/>
                <w:sz w:val="16"/>
                <w:szCs w:val="16"/>
              </w:rPr>
            </w:pPr>
            <w:r>
              <w:rPr>
                <w:rFonts w:ascii="Arial" w:hAnsi="Arial" w:cs="Arial"/>
                <w:sz w:val="16"/>
                <w:szCs w:val="16"/>
              </w:rPr>
              <w:t>Recruitment strength</w:t>
            </w:r>
          </w:p>
        </w:tc>
      </w:tr>
      <w:tr w:rsidR="00F5664F" w:rsidRPr="009454E0" w14:paraId="113CF9FB" w14:textId="77777777" w:rsidTr="00C63FC9">
        <w:tc>
          <w:tcPr>
            <w:tcW w:w="0" w:type="auto"/>
            <w:vMerge/>
          </w:tcPr>
          <w:p w14:paraId="0068DFFA" w14:textId="77777777" w:rsidR="00F5664F" w:rsidRDefault="00F5664F" w:rsidP="00ED4852">
            <w:pPr>
              <w:pStyle w:val="NormalWeb"/>
              <w:spacing w:before="0" w:beforeAutospacing="0" w:after="0" w:afterAutospacing="0"/>
              <w:ind w:right="-31"/>
              <w:rPr>
                <w:rFonts w:ascii="Arial" w:hAnsi="Arial" w:cs="Arial"/>
                <w:sz w:val="16"/>
                <w:szCs w:val="16"/>
              </w:rPr>
            </w:pPr>
          </w:p>
        </w:tc>
        <w:tc>
          <w:tcPr>
            <w:tcW w:w="2617" w:type="dxa"/>
          </w:tcPr>
          <w:p w14:paraId="52652A86" w14:textId="64D0E037" w:rsidR="00F5664F" w:rsidRDefault="00F5664F" w:rsidP="00ED4852">
            <w:pPr>
              <w:pStyle w:val="NormalWeb"/>
              <w:spacing w:before="0" w:beforeAutospacing="0" w:after="0" w:afterAutospacing="0"/>
              <w:rPr>
                <w:rFonts w:ascii="Arial" w:hAnsi="Arial" w:cs="Arial"/>
                <w:sz w:val="16"/>
                <w:szCs w:val="16"/>
              </w:rPr>
            </w:pPr>
            <w:r>
              <w:rPr>
                <w:rFonts w:ascii="Arial" w:hAnsi="Arial" w:cs="Arial"/>
                <w:sz w:val="16"/>
                <w:szCs w:val="16"/>
              </w:rPr>
              <w:t>Prey availability (Beaugrand and Kirby 2010)</w:t>
            </w:r>
          </w:p>
        </w:tc>
        <w:tc>
          <w:tcPr>
            <w:tcW w:w="4677" w:type="dxa"/>
          </w:tcPr>
          <w:p w14:paraId="0E1D3312" w14:textId="5B47CD63" w:rsidR="00F5664F" w:rsidRDefault="00F5664F" w:rsidP="00ED4852">
            <w:pPr>
              <w:pStyle w:val="NormalWeb"/>
              <w:spacing w:before="0" w:beforeAutospacing="0" w:after="0" w:afterAutospacing="0"/>
              <w:rPr>
                <w:rFonts w:ascii="Arial" w:hAnsi="Arial" w:cs="Arial"/>
                <w:sz w:val="16"/>
                <w:szCs w:val="16"/>
              </w:rPr>
            </w:pPr>
            <w:r>
              <w:rPr>
                <w:rFonts w:ascii="Arial" w:hAnsi="Arial" w:cs="Arial"/>
                <w:sz w:val="16"/>
                <w:szCs w:val="16"/>
              </w:rPr>
              <w:t>Somatic growth (Perry et al. 2005)</w:t>
            </w:r>
          </w:p>
        </w:tc>
      </w:tr>
      <w:tr w:rsidR="00F5664F" w:rsidRPr="009454E0" w14:paraId="7DED652A" w14:textId="77777777" w:rsidTr="00C63FC9">
        <w:tc>
          <w:tcPr>
            <w:tcW w:w="0" w:type="auto"/>
            <w:vMerge/>
          </w:tcPr>
          <w:p w14:paraId="33A5B58B" w14:textId="77777777" w:rsidR="00F5664F" w:rsidRDefault="00F5664F" w:rsidP="00ED4852">
            <w:pPr>
              <w:pStyle w:val="NormalWeb"/>
              <w:spacing w:before="0" w:beforeAutospacing="0" w:after="0" w:afterAutospacing="0"/>
              <w:ind w:right="-31"/>
              <w:rPr>
                <w:rFonts w:ascii="Arial" w:hAnsi="Arial" w:cs="Arial"/>
                <w:sz w:val="16"/>
                <w:szCs w:val="16"/>
              </w:rPr>
            </w:pPr>
          </w:p>
        </w:tc>
        <w:tc>
          <w:tcPr>
            <w:tcW w:w="2617" w:type="dxa"/>
          </w:tcPr>
          <w:p w14:paraId="77325C4D" w14:textId="6CFA7CFC" w:rsidR="00F5664F" w:rsidRDefault="00F5664F" w:rsidP="00ED4852">
            <w:pPr>
              <w:pStyle w:val="NormalWeb"/>
              <w:spacing w:before="0" w:beforeAutospacing="0" w:after="0" w:afterAutospacing="0"/>
              <w:rPr>
                <w:rFonts w:ascii="Arial" w:hAnsi="Arial" w:cs="Arial"/>
                <w:sz w:val="16"/>
                <w:szCs w:val="16"/>
              </w:rPr>
            </w:pPr>
            <w:r>
              <w:rPr>
                <w:rFonts w:ascii="Arial" w:hAnsi="Arial" w:cs="Arial"/>
                <w:sz w:val="16"/>
                <w:szCs w:val="16"/>
              </w:rPr>
              <w:t>Vulnerability to fishing gear</w:t>
            </w:r>
          </w:p>
        </w:tc>
        <w:tc>
          <w:tcPr>
            <w:tcW w:w="4677" w:type="dxa"/>
          </w:tcPr>
          <w:p w14:paraId="620BE8C3" w14:textId="49E39F53" w:rsidR="00F5664F" w:rsidRDefault="00F5664F" w:rsidP="00ED4852">
            <w:pPr>
              <w:pStyle w:val="NormalWeb"/>
              <w:spacing w:before="0" w:beforeAutospacing="0" w:after="0" w:afterAutospacing="0"/>
              <w:rPr>
                <w:rFonts w:ascii="Arial" w:hAnsi="Arial" w:cs="Arial"/>
                <w:sz w:val="16"/>
                <w:szCs w:val="16"/>
              </w:rPr>
            </w:pPr>
            <w:r>
              <w:rPr>
                <w:rFonts w:ascii="Arial" w:hAnsi="Arial" w:cs="Arial"/>
                <w:sz w:val="16"/>
                <w:szCs w:val="16"/>
              </w:rPr>
              <w:t>Catchability</w:t>
            </w:r>
          </w:p>
        </w:tc>
      </w:tr>
      <w:tr w:rsidR="00F5664F" w:rsidRPr="009454E0" w14:paraId="4BE60353" w14:textId="77777777" w:rsidTr="00C63FC9">
        <w:tc>
          <w:tcPr>
            <w:tcW w:w="0" w:type="auto"/>
            <w:vMerge w:val="restart"/>
          </w:tcPr>
          <w:p w14:paraId="74BDE5E9" w14:textId="2C102B1B" w:rsidR="00F5664F" w:rsidRPr="009454E0" w:rsidRDefault="00F5664F" w:rsidP="00ED4852">
            <w:pPr>
              <w:pStyle w:val="NormalWeb"/>
              <w:spacing w:before="0" w:beforeAutospacing="0" w:after="0" w:afterAutospacing="0"/>
              <w:ind w:right="-31"/>
              <w:rPr>
                <w:rFonts w:ascii="Arial" w:hAnsi="Arial" w:cs="Arial"/>
                <w:sz w:val="16"/>
                <w:szCs w:val="16"/>
              </w:rPr>
            </w:pPr>
            <w:r>
              <w:rPr>
                <w:rFonts w:ascii="Arial" w:hAnsi="Arial" w:cs="Arial"/>
                <w:sz w:val="16"/>
                <w:szCs w:val="16"/>
              </w:rPr>
              <w:t>Water temperature</w:t>
            </w:r>
          </w:p>
        </w:tc>
        <w:tc>
          <w:tcPr>
            <w:tcW w:w="2617" w:type="dxa"/>
          </w:tcPr>
          <w:p w14:paraId="026DF860" w14:textId="1A91517E" w:rsidR="00F5664F" w:rsidRPr="009454E0" w:rsidRDefault="00F5664F" w:rsidP="00ED4852">
            <w:pPr>
              <w:pStyle w:val="NormalWeb"/>
              <w:spacing w:before="0" w:beforeAutospacing="0" w:after="0" w:afterAutospacing="0"/>
              <w:rPr>
                <w:rFonts w:ascii="Arial" w:hAnsi="Arial" w:cs="Arial"/>
                <w:sz w:val="16"/>
                <w:szCs w:val="16"/>
              </w:rPr>
            </w:pPr>
            <w:r>
              <w:rPr>
                <w:rFonts w:ascii="Arial" w:hAnsi="Arial" w:cs="Arial"/>
                <w:sz w:val="16"/>
                <w:szCs w:val="16"/>
              </w:rPr>
              <w:t>Physiological stress - thermotaxis</w:t>
            </w:r>
          </w:p>
        </w:tc>
        <w:tc>
          <w:tcPr>
            <w:tcW w:w="4677" w:type="dxa"/>
          </w:tcPr>
          <w:p w14:paraId="196A7E9A" w14:textId="742400E0" w:rsidR="00F5664F" w:rsidRDefault="00F5664F" w:rsidP="00ED4852">
            <w:pPr>
              <w:pStyle w:val="NormalWeb"/>
              <w:spacing w:before="0" w:beforeAutospacing="0" w:after="0" w:afterAutospacing="0"/>
              <w:rPr>
                <w:rFonts w:ascii="Arial" w:hAnsi="Arial" w:cs="Arial"/>
                <w:sz w:val="16"/>
                <w:szCs w:val="16"/>
              </w:rPr>
            </w:pPr>
            <w:r>
              <w:rPr>
                <w:rFonts w:ascii="Arial" w:hAnsi="Arial" w:cs="Arial"/>
                <w:sz w:val="16"/>
                <w:szCs w:val="16"/>
              </w:rPr>
              <w:t xml:space="preserve">Spatial distribution &amp; phenology (Edwards and Richardson 2004, Perry et al. 2005, Nye et al. 2009, Last et al. 2011, Bell et al. 2011, </w:t>
            </w:r>
            <w:r w:rsidRPr="00466248">
              <w:rPr>
                <w:rFonts w:ascii="Arial" w:hAnsi="Arial" w:cs="Arial"/>
                <w:sz w:val="16"/>
                <w:szCs w:val="16"/>
              </w:rPr>
              <w:t>Erauskin-Extramiana</w:t>
            </w:r>
            <w:r>
              <w:rPr>
                <w:rFonts w:ascii="Arial" w:hAnsi="Arial" w:cs="Arial"/>
                <w:sz w:val="16"/>
                <w:szCs w:val="16"/>
              </w:rPr>
              <w:t xml:space="preserve"> et al. 2019,2020, Tanaka et al. 2021)</w:t>
            </w:r>
          </w:p>
          <w:p w14:paraId="6FE8CA92" w14:textId="55770414" w:rsidR="00F5664F" w:rsidRDefault="00F5664F" w:rsidP="00ED4852">
            <w:pPr>
              <w:pStyle w:val="NormalWeb"/>
              <w:spacing w:before="0" w:beforeAutospacing="0" w:after="0" w:afterAutospacing="0"/>
              <w:rPr>
                <w:rFonts w:ascii="Arial" w:hAnsi="Arial" w:cs="Arial"/>
                <w:sz w:val="16"/>
                <w:szCs w:val="16"/>
              </w:rPr>
            </w:pPr>
            <w:r>
              <w:rPr>
                <w:rFonts w:ascii="Arial" w:hAnsi="Arial" w:cs="Arial"/>
                <w:sz w:val="16"/>
                <w:szCs w:val="16"/>
              </w:rPr>
              <w:t>Depth distribution (Dulvy et al. 2008, Pinksy et al. 2013)</w:t>
            </w:r>
          </w:p>
          <w:p w14:paraId="342A0A9D" w14:textId="007C8AAA" w:rsidR="00F5664F" w:rsidRPr="009454E0" w:rsidRDefault="00F5664F" w:rsidP="00ED4852">
            <w:pPr>
              <w:pStyle w:val="NormalWeb"/>
              <w:spacing w:before="0" w:beforeAutospacing="0" w:after="0" w:afterAutospacing="0"/>
              <w:rPr>
                <w:rFonts w:ascii="Arial" w:hAnsi="Arial" w:cs="Arial"/>
                <w:sz w:val="16"/>
                <w:szCs w:val="16"/>
              </w:rPr>
            </w:pPr>
            <w:r>
              <w:rPr>
                <w:rFonts w:ascii="Arial" w:hAnsi="Arial" w:cs="Arial"/>
                <w:sz w:val="16"/>
                <w:szCs w:val="16"/>
              </w:rPr>
              <w:t>Catchability (Lehodey et al. 2011, Podest</w:t>
            </w:r>
            <w:r w:rsidRPr="00371633">
              <w:rPr>
                <w:rFonts w:ascii="Arial" w:hAnsi="Arial" w:cs="Arial"/>
                <w:sz w:val="16"/>
                <w:szCs w:val="16"/>
              </w:rPr>
              <w:t>á</w:t>
            </w:r>
            <w:r>
              <w:rPr>
                <w:rFonts w:ascii="Arial" w:hAnsi="Arial" w:cs="Arial"/>
                <w:sz w:val="16"/>
                <w:szCs w:val="16"/>
              </w:rPr>
              <w:t xml:space="preserve"> et al. 1993)</w:t>
            </w:r>
          </w:p>
        </w:tc>
      </w:tr>
      <w:tr w:rsidR="00F5664F" w:rsidRPr="009454E0" w14:paraId="5518BF5F" w14:textId="77777777" w:rsidTr="00C63FC9">
        <w:tc>
          <w:tcPr>
            <w:tcW w:w="0" w:type="auto"/>
            <w:vMerge/>
          </w:tcPr>
          <w:p w14:paraId="1B1B7922" w14:textId="77777777" w:rsidR="00F5664F" w:rsidRDefault="00F5664F" w:rsidP="00ED4852">
            <w:pPr>
              <w:pStyle w:val="NormalWeb"/>
              <w:spacing w:before="0" w:beforeAutospacing="0" w:after="0" w:afterAutospacing="0"/>
              <w:ind w:right="-31"/>
              <w:rPr>
                <w:rFonts w:ascii="Arial" w:hAnsi="Arial" w:cs="Arial"/>
                <w:sz w:val="16"/>
                <w:szCs w:val="16"/>
              </w:rPr>
            </w:pPr>
          </w:p>
        </w:tc>
        <w:tc>
          <w:tcPr>
            <w:tcW w:w="2617" w:type="dxa"/>
          </w:tcPr>
          <w:p w14:paraId="0802DEF4" w14:textId="4D6E1223" w:rsidR="00F5664F" w:rsidRPr="009454E0" w:rsidRDefault="00F5664F" w:rsidP="00ED4852">
            <w:pPr>
              <w:pStyle w:val="NormalWeb"/>
              <w:spacing w:before="0" w:beforeAutospacing="0" w:after="0" w:afterAutospacing="0"/>
              <w:rPr>
                <w:rFonts w:ascii="Arial" w:hAnsi="Arial" w:cs="Arial"/>
                <w:sz w:val="16"/>
                <w:szCs w:val="16"/>
              </w:rPr>
            </w:pPr>
            <w:r>
              <w:rPr>
                <w:rFonts w:ascii="Arial" w:hAnsi="Arial" w:cs="Arial"/>
                <w:sz w:val="16"/>
                <w:szCs w:val="16"/>
              </w:rPr>
              <w:t>Metabolism</w:t>
            </w:r>
          </w:p>
        </w:tc>
        <w:tc>
          <w:tcPr>
            <w:tcW w:w="4677" w:type="dxa"/>
          </w:tcPr>
          <w:p w14:paraId="5C437A2A" w14:textId="012D5B72" w:rsidR="00F5664F" w:rsidRDefault="00F5664F" w:rsidP="00ED4852">
            <w:pPr>
              <w:pStyle w:val="NormalWeb"/>
              <w:spacing w:before="0" w:beforeAutospacing="0" w:after="0" w:afterAutospacing="0"/>
              <w:rPr>
                <w:rFonts w:ascii="Arial" w:hAnsi="Arial" w:cs="Arial"/>
                <w:sz w:val="16"/>
                <w:szCs w:val="16"/>
              </w:rPr>
            </w:pPr>
            <w:r>
              <w:rPr>
                <w:rFonts w:ascii="Arial" w:hAnsi="Arial" w:cs="Arial"/>
                <w:sz w:val="16"/>
                <w:szCs w:val="16"/>
              </w:rPr>
              <w:t>Somatic growth</w:t>
            </w:r>
          </w:p>
          <w:p w14:paraId="11BABE4F" w14:textId="251B6E69" w:rsidR="00F5664F" w:rsidRDefault="00F5664F" w:rsidP="00ED4852">
            <w:pPr>
              <w:pStyle w:val="NormalWeb"/>
              <w:spacing w:before="0" w:beforeAutospacing="0" w:after="0" w:afterAutospacing="0"/>
              <w:rPr>
                <w:rFonts w:ascii="Arial" w:hAnsi="Arial" w:cs="Arial"/>
                <w:sz w:val="16"/>
                <w:szCs w:val="16"/>
              </w:rPr>
            </w:pPr>
            <w:r>
              <w:rPr>
                <w:rFonts w:ascii="Arial" w:hAnsi="Arial" w:cs="Arial"/>
                <w:sz w:val="16"/>
                <w:szCs w:val="16"/>
              </w:rPr>
              <w:t xml:space="preserve">Condition factor </w:t>
            </w:r>
          </w:p>
          <w:p w14:paraId="712FE2B2" w14:textId="23A67FEF" w:rsidR="00F5664F" w:rsidRPr="009454E0" w:rsidRDefault="00F5664F" w:rsidP="00ED4852">
            <w:pPr>
              <w:pStyle w:val="NormalWeb"/>
              <w:spacing w:before="0" w:beforeAutospacing="0" w:after="0" w:afterAutospacing="0"/>
              <w:rPr>
                <w:rFonts w:ascii="Arial" w:hAnsi="Arial" w:cs="Arial"/>
                <w:sz w:val="16"/>
                <w:szCs w:val="16"/>
              </w:rPr>
            </w:pPr>
            <w:r>
              <w:rPr>
                <w:rFonts w:ascii="Arial" w:hAnsi="Arial" w:cs="Arial"/>
                <w:sz w:val="16"/>
                <w:szCs w:val="16"/>
              </w:rPr>
              <w:t>Fecundity</w:t>
            </w:r>
          </w:p>
        </w:tc>
      </w:tr>
      <w:tr w:rsidR="00F5664F" w:rsidRPr="009454E0" w14:paraId="18CA2B3F" w14:textId="77777777" w:rsidTr="00C63FC9">
        <w:tc>
          <w:tcPr>
            <w:tcW w:w="0" w:type="auto"/>
            <w:vMerge/>
          </w:tcPr>
          <w:p w14:paraId="31729154" w14:textId="77777777" w:rsidR="00F5664F" w:rsidRDefault="00F5664F" w:rsidP="00ED4852">
            <w:pPr>
              <w:pStyle w:val="NormalWeb"/>
              <w:spacing w:before="0" w:beforeAutospacing="0" w:after="0" w:afterAutospacing="0"/>
              <w:ind w:right="-31"/>
              <w:rPr>
                <w:rFonts w:ascii="Arial" w:hAnsi="Arial" w:cs="Arial"/>
                <w:sz w:val="16"/>
                <w:szCs w:val="16"/>
              </w:rPr>
            </w:pPr>
          </w:p>
        </w:tc>
        <w:tc>
          <w:tcPr>
            <w:tcW w:w="2617" w:type="dxa"/>
          </w:tcPr>
          <w:p w14:paraId="133E19FC" w14:textId="331E53F0" w:rsidR="00F5664F" w:rsidRPr="009454E0" w:rsidRDefault="00F5664F" w:rsidP="00ED4852">
            <w:pPr>
              <w:pStyle w:val="NormalWeb"/>
              <w:spacing w:before="0" w:beforeAutospacing="0" w:after="0" w:afterAutospacing="0"/>
              <w:rPr>
                <w:rFonts w:ascii="Arial" w:hAnsi="Arial" w:cs="Arial"/>
                <w:sz w:val="16"/>
                <w:szCs w:val="16"/>
              </w:rPr>
            </w:pPr>
            <w:r>
              <w:rPr>
                <w:rFonts w:ascii="Arial" w:hAnsi="Arial" w:cs="Arial"/>
                <w:sz w:val="16"/>
                <w:szCs w:val="16"/>
              </w:rPr>
              <w:t>Larval survival (</w:t>
            </w:r>
            <w:r w:rsidRPr="00914807">
              <w:rPr>
                <w:rFonts w:ascii="Arial" w:hAnsi="Arial" w:cs="Arial"/>
                <w:sz w:val="16"/>
                <w:szCs w:val="16"/>
              </w:rPr>
              <w:t>Zymaroieva</w:t>
            </w:r>
            <w:r>
              <w:rPr>
                <w:rFonts w:ascii="Arial" w:hAnsi="Arial" w:cs="Arial"/>
                <w:sz w:val="16"/>
                <w:szCs w:val="16"/>
              </w:rPr>
              <w:t xml:space="preserve"> et al. 2024, Lehodey et al. 2011)</w:t>
            </w:r>
          </w:p>
        </w:tc>
        <w:tc>
          <w:tcPr>
            <w:tcW w:w="4677" w:type="dxa"/>
          </w:tcPr>
          <w:p w14:paraId="2250AC2E" w14:textId="112D1680" w:rsidR="00F5664F" w:rsidRDefault="00F5664F" w:rsidP="00ED4852">
            <w:pPr>
              <w:pStyle w:val="NormalWeb"/>
              <w:spacing w:before="0" w:beforeAutospacing="0" w:after="0" w:afterAutospacing="0"/>
              <w:rPr>
                <w:rFonts w:ascii="Arial" w:hAnsi="Arial" w:cs="Arial"/>
                <w:sz w:val="16"/>
                <w:szCs w:val="16"/>
              </w:rPr>
            </w:pPr>
            <w:r>
              <w:rPr>
                <w:rFonts w:ascii="Arial" w:hAnsi="Arial" w:cs="Arial"/>
                <w:sz w:val="16"/>
                <w:szCs w:val="16"/>
              </w:rPr>
              <w:t>Recruitment strength (Beaugrand et al. 2003, Beaugrand 2009, Ling et al. 2008)</w:t>
            </w:r>
          </w:p>
          <w:p w14:paraId="2E93C16C" w14:textId="5DEF1D11" w:rsidR="00F5664F" w:rsidRDefault="00F5664F" w:rsidP="00ED4852">
            <w:pPr>
              <w:pStyle w:val="NormalWeb"/>
              <w:spacing w:before="0" w:beforeAutospacing="0" w:after="0" w:afterAutospacing="0"/>
              <w:rPr>
                <w:rFonts w:ascii="Arial" w:hAnsi="Arial" w:cs="Arial"/>
                <w:sz w:val="16"/>
                <w:szCs w:val="16"/>
              </w:rPr>
            </w:pPr>
            <w:r>
              <w:rPr>
                <w:rFonts w:ascii="Arial" w:hAnsi="Arial" w:cs="Arial"/>
                <w:sz w:val="16"/>
                <w:szCs w:val="16"/>
              </w:rPr>
              <w:t>Variability in recruitment</w:t>
            </w:r>
          </w:p>
          <w:p w14:paraId="5077A38D" w14:textId="2DC4258A" w:rsidR="00F5664F" w:rsidRPr="009454E0" w:rsidRDefault="00F5664F" w:rsidP="00ED4852">
            <w:pPr>
              <w:pStyle w:val="NormalWeb"/>
              <w:spacing w:before="0" w:beforeAutospacing="0" w:after="0" w:afterAutospacing="0"/>
              <w:rPr>
                <w:rFonts w:ascii="Arial" w:hAnsi="Arial" w:cs="Arial"/>
                <w:sz w:val="16"/>
                <w:szCs w:val="16"/>
              </w:rPr>
            </w:pPr>
            <w:r>
              <w:rPr>
                <w:rFonts w:ascii="Arial" w:hAnsi="Arial" w:cs="Arial"/>
                <w:sz w:val="16"/>
                <w:szCs w:val="16"/>
              </w:rPr>
              <w:t>Carrying capacity (Thomas et al. 2004, Thomas 2010),</w:t>
            </w:r>
          </w:p>
        </w:tc>
      </w:tr>
      <w:tr w:rsidR="00F5664F" w:rsidRPr="009454E0" w14:paraId="265F0F2F" w14:textId="77777777" w:rsidTr="00C63FC9">
        <w:tc>
          <w:tcPr>
            <w:tcW w:w="0" w:type="auto"/>
            <w:vMerge/>
          </w:tcPr>
          <w:p w14:paraId="1EE9CD41" w14:textId="77777777" w:rsidR="00F5664F" w:rsidRDefault="00F5664F" w:rsidP="00ED4852">
            <w:pPr>
              <w:pStyle w:val="NormalWeb"/>
              <w:spacing w:before="0" w:beforeAutospacing="0" w:after="0" w:afterAutospacing="0"/>
              <w:ind w:right="-31"/>
              <w:rPr>
                <w:rFonts w:ascii="Arial" w:hAnsi="Arial" w:cs="Arial"/>
                <w:sz w:val="16"/>
                <w:szCs w:val="16"/>
              </w:rPr>
            </w:pPr>
          </w:p>
        </w:tc>
        <w:tc>
          <w:tcPr>
            <w:tcW w:w="2617" w:type="dxa"/>
          </w:tcPr>
          <w:p w14:paraId="0A740764" w14:textId="664DE276" w:rsidR="00F5664F" w:rsidRPr="009454E0" w:rsidRDefault="00F5664F" w:rsidP="00ED4852">
            <w:pPr>
              <w:pStyle w:val="NormalWeb"/>
              <w:spacing w:before="0" w:beforeAutospacing="0" w:after="0" w:afterAutospacing="0"/>
              <w:rPr>
                <w:rFonts w:ascii="Arial" w:hAnsi="Arial" w:cs="Arial"/>
                <w:sz w:val="16"/>
                <w:szCs w:val="16"/>
              </w:rPr>
            </w:pPr>
            <w:r>
              <w:rPr>
                <w:rFonts w:ascii="Arial" w:hAnsi="Arial" w:cs="Arial"/>
                <w:sz w:val="16"/>
                <w:szCs w:val="16"/>
              </w:rPr>
              <w:t>Prey availability (Karnasuskas et al. 2015, Beaugrand and Kirby 2010)</w:t>
            </w:r>
          </w:p>
        </w:tc>
        <w:tc>
          <w:tcPr>
            <w:tcW w:w="4677" w:type="dxa"/>
          </w:tcPr>
          <w:p w14:paraId="6632E975" w14:textId="44FF30B4" w:rsidR="00F5664F" w:rsidRDefault="00F5664F" w:rsidP="00ED4852">
            <w:pPr>
              <w:pStyle w:val="NormalWeb"/>
              <w:spacing w:before="0" w:beforeAutospacing="0" w:after="0" w:afterAutospacing="0"/>
              <w:rPr>
                <w:rFonts w:ascii="Arial" w:hAnsi="Arial" w:cs="Arial"/>
                <w:sz w:val="16"/>
                <w:szCs w:val="16"/>
              </w:rPr>
            </w:pPr>
            <w:r>
              <w:rPr>
                <w:rFonts w:ascii="Arial" w:hAnsi="Arial" w:cs="Arial"/>
                <w:sz w:val="16"/>
                <w:szCs w:val="16"/>
              </w:rPr>
              <w:t>Somatic growth</w:t>
            </w:r>
          </w:p>
          <w:p w14:paraId="26176554" w14:textId="76250501" w:rsidR="00F5664F" w:rsidRDefault="00F5664F" w:rsidP="00ED4852">
            <w:pPr>
              <w:pStyle w:val="NormalWeb"/>
              <w:spacing w:before="0" w:beforeAutospacing="0" w:after="0" w:afterAutospacing="0"/>
              <w:rPr>
                <w:rFonts w:ascii="Arial" w:hAnsi="Arial" w:cs="Arial"/>
                <w:sz w:val="16"/>
                <w:szCs w:val="16"/>
              </w:rPr>
            </w:pPr>
            <w:r>
              <w:rPr>
                <w:rFonts w:ascii="Arial" w:hAnsi="Arial" w:cs="Arial"/>
                <w:sz w:val="16"/>
                <w:szCs w:val="16"/>
              </w:rPr>
              <w:t>Natural mortality</w:t>
            </w:r>
          </w:p>
          <w:p w14:paraId="3F105DF6" w14:textId="58321786" w:rsidR="00F5664F" w:rsidRDefault="00F5664F" w:rsidP="00ED4852">
            <w:pPr>
              <w:pStyle w:val="NormalWeb"/>
              <w:spacing w:before="0" w:beforeAutospacing="0" w:after="0" w:afterAutospacing="0"/>
              <w:rPr>
                <w:rFonts w:ascii="Arial" w:hAnsi="Arial" w:cs="Arial"/>
                <w:sz w:val="16"/>
                <w:szCs w:val="16"/>
              </w:rPr>
            </w:pPr>
            <w:r>
              <w:rPr>
                <w:rFonts w:ascii="Arial" w:hAnsi="Arial" w:cs="Arial"/>
                <w:sz w:val="16"/>
                <w:szCs w:val="16"/>
              </w:rPr>
              <w:t>Condition factor</w:t>
            </w:r>
          </w:p>
          <w:p w14:paraId="204C3377" w14:textId="3F6F05D2" w:rsidR="00F5664F" w:rsidRPr="009454E0" w:rsidRDefault="00F5664F" w:rsidP="00ED4852">
            <w:pPr>
              <w:pStyle w:val="NormalWeb"/>
              <w:spacing w:before="0" w:beforeAutospacing="0" w:after="0" w:afterAutospacing="0"/>
              <w:rPr>
                <w:rFonts w:ascii="Arial" w:hAnsi="Arial" w:cs="Arial"/>
                <w:sz w:val="16"/>
                <w:szCs w:val="16"/>
              </w:rPr>
            </w:pPr>
            <w:r>
              <w:rPr>
                <w:rFonts w:ascii="Arial" w:hAnsi="Arial" w:cs="Arial"/>
                <w:sz w:val="16"/>
                <w:szCs w:val="16"/>
              </w:rPr>
              <w:t>Fecundity</w:t>
            </w:r>
          </w:p>
        </w:tc>
      </w:tr>
      <w:tr w:rsidR="00F5664F" w:rsidRPr="009454E0" w14:paraId="4DFC10E2" w14:textId="77777777" w:rsidTr="00C63FC9">
        <w:tc>
          <w:tcPr>
            <w:tcW w:w="0" w:type="auto"/>
            <w:vMerge/>
          </w:tcPr>
          <w:p w14:paraId="27D64555" w14:textId="77777777" w:rsidR="00F5664F" w:rsidRDefault="00F5664F" w:rsidP="00ED4852">
            <w:pPr>
              <w:pStyle w:val="NormalWeb"/>
              <w:spacing w:before="0" w:beforeAutospacing="0" w:after="0" w:afterAutospacing="0"/>
              <w:ind w:right="-31"/>
              <w:rPr>
                <w:rFonts w:ascii="Arial" w:hAnsi="Arial" w:cs="Arial"/>
                <w:sz w:val="16"/>
                <w:szCs w:val="16"/>
              </w:rPr>
            </w:pPr>
          </w:p>
        </w:tc>
        <w:tc>
          <w:tcPr>
            <w:tcW w:w="2617" w:type="dxa"/>
          </w:tcPr>
          <w:p w14:paraId="622E9DC0" w14:textId="1F76EA23" w:rsidR="00F5664F" w:rsidRPr="009454E0" w:rsidRDefault="00F5664F" w:rsidP="00ED4852">
            <w:pPr>
              <w:pStyle w:val="NormalWeb"/>
              <w:spacing w:before="0" w:beforeAutospacing="0" w:after="0" w:afterAutospacing="0"/>
              <w:rPr>
                <w:rFonts w:ascii="Arial" w:hAnsi="Arial" w:cs="Arial"/>
                <w:sz w:val="16"/>
                <w:szCs w:val="16"/>
              </w:rPr>
            </w:pPr>
            <w:r>
              <w:rPr>
                <w:rFonts w:ascii="Arial" w:hAnsi="Arial" w:cs="Arial"/>
                <w:sz w:val="16"/>
                <w:szCs w:val="16"/>
              </w:rPr>
              <w:t>Thermal stress (acute, chronic) (Lehodey et al. 2011, immunosuppression</w:t>
            </w:r>
          </w:p>
        </w:tc>
        <w:tc>
          <w:tcPr>
            <w:tcW w:w="4677" w:type="dxa"/>
          </w:tcPr>
          <w:p w14:paraId="573DD508" w14:textId="00B6CAE5" w:rsidR="00F5664F" w:rsidRDefault="00F5664F" w:rsidP="00ED4852">
            <w:pPr>
              <w:pStyle w:val="NormalWeb"/>
              <w:spacing w:before="0" w:beforeAutospacing="0" w:after="0" w:afterAutospacing="0"/>
              <w:rPr>
                <w:rFonts w:ascii="Arial" w:hAnsi="Arial" w:cs="Arial"/>
                <w:sz w:val="16"/>
                <w:szCs w:val="16"/>
              </w:rPr>
            </w:pPr>
            <w:r>
              <w:rPr>
                <w:rFonts w:ascii="Arial" w:hAnsi="Arial" w:cs="Arial"/>
                <w:sz w:val="16"/>
                <w:szCs w:val="16"/>
              </w:rPr>
              <w:t>Somatic growth  (O’Connor et al. 2014)</w:t>
            </w:r>
          </w:p>
          <w:p w14:paraId="160707FE" w14:textId="4EA94E8B" w:rsidR="00F5664F" w:rsidRDefault="00F5664F" w:rsidP="00ED4852">
            <w:pPr>
              <w:pStyle w:val="NormalWeb"/>
              <w:spacing w:before="0" w:beforeAutospacing="0" w:after="0" w:afterAutospacing="0"/>
              <w:rPr>
                <w:rFonts w:ascii="Arial" w:hAnsi="Arial" w:cs="Arial"/>
                <w:sz w:val="16"/>
                <w:szCs w:val="16"/>
              </w:rPr>
            </w:pPr>
            <w:r>
              <w:rPr>
                <w:rFonts w:ascii="Arial" w:hAnsi="Arial" w:cs="Arial"/>
                <w:sz w:val="16"/>
                <w:szCs w:val="16"/>
              </w:rPr>
              <w:t>Natural mortality (Pereira Campos et al. 2023)</w:t>
            </w:r>
          </w:p>
          <w:p w14:paraId="3BCE5B51" w14:textId="32F71C46" w:rsidR="00F5664F" w:rsidRDefault="00F5664F" w:rsidP="00ED4852">
            <w:pPr>
              <w:pStyle w:val="NormalWeb"/>
              <w:spacing w:before="0" w:beforeAutospacing="0" w:after="0" w:afterAutospacing="0"/>
              <w:rPr>
                <w:rFonts w:ascii="Arial" w:hAnsi="Arial" w:cs="Arial"/>
                <w:sz w:val="16"/>
                <w:szCs w:val="16"/>
              </w:rPr>
            </w:pPr>
            <w:r>
              <w:rPr>
                <w:rFonts w:ascii="Arial" w:hAnsi="Arial" w:cs="Arial"/>
                <w:sz w:val="16"/>
                <w:szCs w:val="16"/>
              </w:rPr>
              <w:t xml:space="preserve">Condition factor </w:t>
            </w:r>
          </w:p>
          <w:p w14:paraId="5BA2A1BC" w14:textId="40804780" w:rsidR="00F5664F" w:rsidRDefault="00F5664F" w:rsidP="00ED4852">
            <w:pPr>
              <w:pStyle w:val="NormalWeb"/>
              <w:spacing w:before="0" w:beforeAutospacing="0" w:after="0" w:afterAutospacing="0"/>
              <w:rPr>
                <w:rFonts w:ascii="Arial" w:hAnsi="Arial" w:cs="Arial"/>
                <w:sz w:val="16"/>
                <w:szCs w:val="16"/>
              </w:rPr>
            </w:pPr>
            <w:r>
              <w:rPr>
                <w:rFonts w:ascii="Arial" w:hAnsi="Arial" w:cs="Arial"/>
                <w:sz w:val="16"/>
                <w:szCs w:val="16"/>
              </w:rPr>
              <w:t>Fecundity</w:t>
            </w:r>
          </w:p>
          <w:p w14:paraId="3166C0B8" w14:textId="05CDE7C9" w:rsidR="00F5664F" w:rsidRPr="009454E0" w:rsidRDefault="00F5664F" w:rsidP="00ED4852">
            <w:pPr>
              <w:pStyle w:val="NormalWeb"/>
              <w:spacing w:before="0" w:beforeAutospacing="0" w:after="0" w:afterAutospacing="0"/>
              <w:rPr>
                <w:rFonts w:ascii="Arial" w:hAnsi="Arial" w:cs="Arial"/>
                <w:sz w:val="16"/>
                <w:szCs w:val="16"/>
              </w:rPr>
            </w:pPr>
            <w:r>
              <w:rPr>
                <w:rFonts w:ascii="Arial" w:hAnsi="Arial" w:cs="Arial"/>
                <w:sz w:val="16"/>
                <w:szCs w:val="16"/>
              </w:rPr>
              <w:t>Range contraction / expansion (MacLeod 2009)</w:t>
            </w:r>
          </w:p>
        </w:tc>
      </w:tr>
      <w:tr w:rsidR="00F5664F" w:rsidRPr="009454E0" w14:paraId="7B7714AB" w14:textId="77777777" w:rsidTr="00C63FC9">
        <w:tc>
          <w:tcPr>
            <w:tcW w:w="0" w:type="auto"/>
            <w:vMerge/>
          </w:tcPr>
          <w:p w14:paraId="5A20973A" w14:textId="77777777" w:rsidR="00F5664F" w:rsidRDefault="00F5664F" w:rsidP="00ED4852">
            <w:pPr>
              <w:pStyle w:val="NormalWeb"/>
              <w:spacing w:before="0" w:beforeAutospacing="0" w:after="0" w:afterAutospacing="0"/>
              <w:ind w:right="-31"/>
              <w:rPr>
                <w:rFonts w:ascii="Arial" w:hAnsi="Arial" w:cs="Arial"/>
                <w:sz w:val="16"/>
                <w:szCs w:val="16"/>
              </w:rPr>
            </w:pPr>
          </w:p>
        </w:tc>
        <w:tc>
          <w:tcPr>
            <w:tcW w:w="2617" w:type="dxa"/>
          </w:tcPr>
          <w:p w14:paraId="2F565FD7" w14:textId="16FD5900" w:rsidR="00F5664F" w:rsidRPr="009454E0" w:rsidRDefault="00F5664F" w:rsidP="00ED4852">
            <w:pPr>
              <w:pStyle w:val="NormalWeb"/>
              <w:spacing w:before="0" w:beforeAutospacing="0" w:after="0" w:afterAutospacing="0"/>
              <w:rPr>
                <w:rFonts w:ascii="Arial" w:hAnsi="Arial" w:cs="Arial"/>
                <w:sz w:val="16"/>
                <w:szCs w:val="16"/>
              </w:rPr>
            </w:pPr>
            <w:r>
              <w:rPr>
                <w:rFonts w:ascii="Arial" w:hAnsi="Arial" w:cs="Arial"/>
                <w:sz w:val="16"/>
                <w:szCs w:val="16"/>
              </w:rPr>
              <w:t>Foraging (Karnasuskas et al. 2015)</w:t>
            </w:r>
          </w:p>
        </w:tc>
        <w:tc>
          <w:tcPr>
            <w:tcW w:w="4677" w:type="dxa"/>
          </w:tcPr>
          <w:p w14:paraId="36E873A8" w14:textId="10687BD8" w:rsidR="00F5664F" w:rsidRDefault="00F5664F" w:rsidP="00ED4852">
            <w:pPr>
              <w:pStyle w:val="NormalWeb"/>
              <w:spacing w:before="0" w:beforeAutospacing="0" w:after="0" w:afterAutospacing="0"/>
              <w:rPr>
                <w:rFonts w:ascii="Arial" w:hAnsi="Arial" w:cs="Arial"/>
                <w:sz w:val="16"/>
                <w:szCs w:val="16"/>
              </w:rPr>
            </w:pPr>
            <w:r>
              <w:rPr>
                <w:rFonts w:ascii="Arial" w:hAnsi="Arial" w:cs="Arial"/>
                <w:sz w:val="16"/>
                <w:szCs w:val="16"/>
              </w:rPr>
              <w:t>Somatic growth (Pistevos et al. 2015)</w:t>
            </w:r>
          </w:p>
          <w:p w14:paraId="23687464" w14:textId="047678D9" w:rsidR="00F5664F" w:rsidRDefault="00F5664F" w:rsidP="00ED4852">
            <w:pPr>
              <w:pStyle w:val="NormalWeb"/>
              <w:spacing w:before="0" w:beforeAutospacing="0" w:after="0" w:afterAutospacing="0"/>
              <w:rPr>
                <w:rFonts w:ascii="Arial" w:hAnsi="Arial" w:cs="Arial"/>
                <w:sz w:val="16"/>
                <w:szCs w:val="16"/>
              </w:rPr>
            </w:pPr>
            <w:r>
              <w:rPr>
                <w:rFonts w:ascii="Arial" w:hAnsi="Arial" w:cs="Arial"/>
                <w:sz w:val="16"/>
                <w:szCs w:val="16"/>
              </w:rPr>
              <w:t>Natural mortality</w:t>
            </w:r>
          </w:p>
          <w:p w14:paraId="0C1C9AFD" w14:textId="28DA6653" w:rsidR="00F5664F" w:rsidRDefault="00F5664F" w:rsidP="00ED4852">
            <w:pPr>
              <w:pStyle w:val="NormalWeb"/>
              <w:spacing w:before="0" w:beforeAutospacing="0" w:after="0" w:afterAutospacing="0"/>
              <w:rPr>
                <w:rFonts w:ascii="Arial" w:hAnsi="Arial" w:cs="Arial"/>
                <w:sz w:val="16"/>
                <w:szCs w:val="16"/>
              </w:rPr>
            </w:pPr>
            <w:r>
              <w:rPr>
                <w:rFonts w:ascii="Arial" w:hAnsi="Arial" w:cs="Arial"/>
                <w:sz w:val="16"/>
                <w:szCs w:val="16"/>
              </w:rPr>
              <w:t>Condition factor</w:t>
            </w:r>
          </w:p>
          <w:p w14:paraId="1FA797CB" w14:textId="00D0EAB7" w:rsidR="00F5664F" w:rsidRPr="009454E0" w:rsidRDefault="00F5664F" w:rsidP="00ED4852">
            <w:pPr>
              <w:pStyle w:val="NormalWeb"/>
              <w:spacing w:before="0" w:beforeAutospacing="0" w:after="0" w:afterAutospacing="0"/>
              <w:rPr>
                <w:rFonts w:ascii="Arial" w:hAnsi="Arial" w:cs="Arial"/>
                <w:sz w:val="16"/>
                <w:szCs w:val="16"/>
              </w:rPr>
            </w:pPr>
            <w:r>
              <w:rPr>
                <w:rFonts w:ascii="Arial" w:hAnsi="Arial" w:cs="Arial"/>
                <w:sz w:val="16"/>
                <w:szCs w:val="16"/>
              </w:rPr>
              <w:t>Fecundity (Bell et al. 2011)</w:t>
            </w:r>
          </w:p>
        </w:tc>
      </w:tr>
      <w:tr w:rsidR="00F5664F" w:rsidRPr="009454E0" w14:paraId="18D2E988" w14:textId="77777777" w:rsidTr="00C63FC9">
        <w:tc>
          <w:tcPr>
            <w:tcW w:w="0" w:type="auto"/>
            <w:vMerge/>
          </w:tcPr>
          <w:p w14:paraId="2260E0BB" w14:textId="77777777" w:rsidR="00F5664F" w:rsidRDefault="00F5664F" w:rsidP="00ED4852">
            <w:pPr>
              <w:pStyle w:val="NormalWeb"/>
              <w:spacing w:before="0" w:beforeAutospacing="0" w:after="0" w:afterAutospacing="0"/>
              <w:ind w:right="-31"/>
              <w:rPr>
                <w:rFonts w:ascii="Arial" w:hAnsi="Arial" w:cs="Arial"/>
                <w:sz w:val="16"/>
                <w:szCs w:val="16"/>
              </w:rPr>
            </w:pPr>
          </w:p>
        </w:tc>
        <w:tc>
          <w:tcPr>
            <w:tcW w:w="2617" w:type="dxa"/>
          </w:tcPr>
          <w:p w14:paraId="799A1C1B" w14:textId="17F9C606" w:rsidR="00F5664F" w:rsidRPr="009454E0" w:rsidRDefault="00F5664F" w:rsidP="00ED4852">
            <w:pPr>
              <w:pStyle w:val="NormalWeb"/>
              <w:spacing w:before="0" w:beforeAutospacing="0" w:after="0" w:afterAutospacing="0"/>
              <w:rPr>
                <w:rFonts w:ascii="Arial" w:hAnsi="Arial" w:cs="Arial"/>
                <w:sz w:val="16"/>
                <w:szCs w:val="16"/>
              </w:rPr>
            </w:pPr>
            <w:r>
              <w:rPr>
                <w:rFonts w:ascii="Arial" w:hAnsi="Arial" w:cs="Arial"/>
                <w:sz w:val="16"/>
                <w:szCs w:val="16"/>
              </w:rPr>
              <w:t>Spawn timing (</w:t>
            </w:r>
            <w:r w:rsidRPr="00E036FB">
              <w:rPr>
                <w:rFonts w:ascii="Arial" w:hAnsi="Arial" w:cs="Arial"/>
                <w:sz w:val="16"/>
                <w:szCs w:val="16"/>
              </w:rPr>
              <w:t>Fincham et al. 2013)</w:t>
            </w:r>
          </w:p>
        </w:tc>
        <w:tc>
          <w:tcPr>
            <w:tcW w:w="4677" w:type="dxa"/>
          </w:tcPr>
          <w:p w14:paraId="28351E2A" w14:textId="2E6E6728" w:rsidR="00F5664F" w:rsidRPr="009454E0" w:rsidRDefault="00F5664F" w:rsidP="00ED4852">
            <w:pPr>
              <w:pStyle w:val="NormalWeb"/>
              <w:spacing w:before="0" w:beforeAutospacing="0" w:after="0" w:afterAutospacing="0"/>
              <w:rPr>
                <w:rFonts w:ascii="Arial" w:hAnsi="Arial" w:cs="Arial"/>
                <w:sz w:val="16"/>
                <w:szCs w:val="16"/>
              </w:rPr>
            </w:pPr>
            <w:r>
              <w:rPr>
                <w:rFonts w:ascii="Arial" w:hAnsi="Arial" w:cs="Arial"/>
                <w:sz w:val="16"/>
                <w:szCs w:val="16"/>
              </w:rPr>
              <w:t>Recruitment strength</w:t>
            </w:r>
          </w:p>
        </w:tc>
      </w:tr>
      <w:tr w:rsidR="009454E0" w:rsidRPr="009454E0" w14:paraId="1609D3CA" w14:textId="77777777" w:rsidTr="00C63FC9">
        <w:tc>
          <w:tcPr>
            <w:tcW w:w="0" w:type="auto"/>
          </w:tcPr>
          <w:p w14:paraId="5852AA17" w14:textId="6910D0A6" w:rsidR="009454E0" w:rsidRPr="009454E0" w:rsidRDefault="00512D5A" w:rsidP="00ED4852">
            <w:pPr>
              <w:pStyle w:val="NormalWeb"/>
              <w:spacing w:before="0" w:beforeAutospacing="0" w:after="0" w:afterAutospacing="0"/>
              <w:ind w:right="-31"/>
              <w:rPr>
                <w:rFonts w:ascii="Arial" w:hAnsi="Arial" w:cs="Arial"/>
                <w:sz w:val="16"/>
                <w:szCs w:val="16"/>
              </w:rPr>
            </w:pPr>
            <w:r>
              <w:rPr>
                <w:rFonts w:ascii="Arial" w:hAnsi="Arial" w:cs="Arial"/>
                <w:sz w:val="16"/>
                <w:szCs w:val="16"/>
              </w:rPr>
              <w:t>Dissolved o</w:t>
            </w:r>
            <w:r w:rsidR="009454E0">
              <w:rPr>
                <w:rFonts w:ascii="Arial" w:hAnsi="Arial" w:cs="Arial"/>
                <w:sz w:val="16"/>
                <w:szCs w:val="16"/>
              </w:rPr>
              <w:t>xygen concentration</w:t>
            </w:r>
          </w:p>
        </w:tc>
        <w:tc>
          <w:tcPr>
            <w:tcW w:w="2617" w:type="dxa"/>
          </w:tcPr>
          <w:p w14:paraId="1A0C7FB7" w14:textId="58C70FFA" w:rsidR="009454E0" w:rsidRPr="009454E0" w:rsidRDefault="00512D5A" w:rsidP="00ED4852">
            <w:pPr>
              <w:pStyle w:val="NormalWeb"/>
              <w:spacing w:before="0" w:beforeAutospacing="0" w:after="0" w:afterAutospacing="0"/>
              <w:rPr>
                <w:rFonts w:ascii="Arial" w:hAnsi="Arial" w:cs="Arial"/>
                <w:sz w:val="16"/>
                <w:szCs w:val="16"/>
              </w:rPr>
            </w:pPr>
            <w:r>
              <w:rPr>
                <w:rFonts w:ascii="Arial" w:hAnsi="Arial" w:cs="Arial"/>
                <w:sz w:val="16"/>
                <w:szCs w:val="16"/>
              </w:rPr>
              <w:t>Metabolism</w:t>
            </w:r>
          </w:p>
        </w:tc>
        <w:tc>
          <w:tcPr>
            <w:tcW w:w="4677" w:type="dxa"/>
          </w:tcPr>
          <w:p w14:paraId="39933D8E" w14:textId="27989ACB" w:rsidR="00CD6C05" w:rsidRDefault="00CD6C05" w:rsidP="00810334">
            <w:pPr>
              <w:pStyle w:val="NormalWeb"/>
              <w:spacing w:before="0" w:beforeAutospacing="0" w:after="0" w:afterAutospacing="0"/>
              <w:rPr>
                <w:rFonts w:ascii="Arial" w:hAnsi="Arial" w:cs="Arial"/>
                <w:sz w:val="16"/>
                <w:szCs w:val="16"/>
              </w:rPr>
            </w:pPr>
            <w:r>
              <w:rPr>
                <w:rFonts w:ascii="Arial" w:hAnsi="Arial" w:cs="Arial"/>
                <w:sz w:val="16"/>
                <w:szCs w:val="16"/>
              </w:rPr>
              <w:t>Spatial distribution (Stramma et al. 2012</w:t>
            </w:r>
            <w:r w:rsidR="00F5664F">
              <w:rPr>
                <w:rFonts w:ascii="Arial" w:hAnsi="Arial" w:cs="Arial"/>
                <w:sz w:val="16"/>
                <w:szCs w:val="16"/>
              </w:rPr>
              <w:t>,</w:t>
            </w:r>
            <w:r>
              <w:rPr>
                <w:rFonts w:ascii="Arial" w:hAnsi="Arial" w:cs="Arial"/>
                <w:sz w:val="16"/>
                <w:szCs w:val="16"/>
              </w:rPr>
              <w:t xml:space="preserve"> Hazen et al. 2013)</w:t>
            </w:r>
          </w:p>
          <w:p w14:paraId="70D7C016" w14:textId="2A8A1A85" w:rsidR="00810334" w:rsidRDefault="00810334" w:rsidP="00810334">
            <w:pPr>
              <w:pStyle w:val="NormalWeb"/>
              <w:spacing w:before="0" w:beforeAutospacing="0" w:after="0" w:afterAutospacing="0"/>
              <w:rPr>
                <w:rFonts w:ascii="Arial" w:hAnsi="Arial" w:cs="Arial"/>
                <w:sz w:val="16"/>
                <w:szCs w:val="16"/>
              </w:rPr>
            </w:pPr>
            <w:r>
              <w:rPr>
                <w:rFonts w:ascii="Arial" w:hAnsi="Arial" w:cs="Arial"/>
                <w:sz w:val="16"/>
                <w:szCs w:val="16"/>
              </w:rPr>
              <w:t>Somatic growth</w:t>
            </w:r>
            <w:r w:rsidR="00371633">
              <w:rPr>
                <w:rFonts w:ascii="Arial" w:hAnsi="Arial" w:cs="Arial"/>
                <w:sz w:val="16"/>
                <w:szCs w:val="16"/>
              </w:rPr>
              <w:t xml:space="preserve"> (Pollock et al. 2007</w:t>
            </w:r>
            <w:r w:rsidR="00C63FC9">
              <w:rPr>
                <w:rFonts w:ascii="Arial" w:hAnsi="Arial" w:cs="Arial"/>
                <w:sz w:val="16"/>
                <w:szCs w:val="16"/>
              </w:rPr>
              <w:t>, P</w:t>
            </w:r>
            <w:r w:rsidR="00C63FC9" w:rsidRPr="00C63FC9">
              <w:rPr>
                <w:rFonts w:ascii="Arial" w:hAnsi="Arial" w:cs="Arial"/>
                <w:sz w:val="16"/>
                <w:szCs w:val="16"/>
              </w:rPr>
              <w:t>ö</w:t>
            </w:r>
            <w:r w:rsidR="00C63FC9">
              <w:rPr>
                <w:rFonts w:ascii="Arial" w:hAnsi="Arial" w:cs="Arial"/>
                <w:sz w:val="16"/>
                <w:szCs w:val="16"/>
              </w:rPr>
              <w:t>rtner and Knust 2007</w:t>
            </w:r>
            <w:r w:rsidR="00A215EB">
              <w:rPr>
                <w:rFonts w:ascii="Arial" w:hAnsi="Arial" w:cs="Arial"/>
                <w:sz w:val="16"/>
                <w:szCs w:val="16"/>
              </w:rPr>
              <w:t>, Stramma et al. 2010, 2012, Gilly et al 2013</w:t>
            </w:r>
            <w:r w:rsidR="00371633">
              <w:rPr>
                <w:rFonts w:ascii="Arial" w:hAnsi="Arial" w:cs="Arial"/>
                <w:sz w:val="16"/>
                <w:szCs w:val="16"/>
              </w:rPr>
              <w:t>)</w:t>
            </w:r>
          </w:p>
          <w:p w14:paraId="1FF0F0D9" w14:textId="77777777" w:rsidR="00810334" w:rsidRDefault="00810334" w:rsidP="00810334">
            <w:pPr>
              <w:pStyle w:val="NormalWeb"/>
              <w:spacing w:before="0" w:beforeAutospacing="0" w:after="0" w:afterAutospacing="0"/>
              <w:rPr>
                <w:rFonts w:ascii="Arial" w:hAnsi="Arial" w:cs="Arial"/>
                <w:sz w:val="16"/>
                <w:szCs w:val="16"/>
              </w:rPr>
            </w:pPr>
            <w:r>
              <w:rPr>
                <w:rFonts w:ascii="Arial" w:hAnsi="Arial" w:cs="Arial"/>
                <w:sz w:val="16"/>
                <w:szCs w:val="16"/>
              </w:rPr>
              <w:t xml:space="preserve">Condition factor </w:t>
            </w:r>
          </w:p>
          <w:p w14:paraId="0A932CE6" w14:textId="77777777" w:rsidR="009454E0" w:rsidRDefault="00810334" w:rsidP="00810334">
            <w:pPr>
              <w:pStyle w:val="NormalWeb"/>
              <w:spacing w:before="0" w:beforeAutospacing="0" w:after="0" w:afterAutospacing="0"/>
              <w:rPr>
                <w:rFonts w:ascii="Arial" w:hAnsi="Arial" w:cs="Arial"/>
                <w:sz w:val="16"/>
                <w:szCs w:val="16"/>
              </w:rPr>
            </w:pPr>
            <w:r>
              <w:rPr>
                <w:rFonts w:ascii="Arial" w:hAnsi="Arial" w:cs="Arial"/>
                <w:sz w:val="16"/>
                <w:szCs w:val="16"/>
              </w:rPr>
              <w:t>Fecundity</w:t>
            </w:r>
          </w:p>
          <w:p w14:paraId="76542B30" w14:textId="24A97EEA" w:rsidR="00F0033E" w:rsidRPr="009454E0" w:rsidRDefault="00F0033E" w:rsidP="00810334">
            <w:pPr>
              <w:pStyle w:val="NormalWeb"/>
              <w:spacing w:before="0" w:beforeAutospacing="0" w:after="0" w:afterAutospacing="0"/>
              <w:rPr>
                <w:rFonts w:ascii="Arial" w:hAnsi="Arial" w:cs="Arial"/>
                <w:sz w:val="16"/>
                <w:szCs w:val="16"/>
              </w:rPr>
            </w:pPr>
            <w:r>
              <w:rPr>
                <w:rFonts w:ascii="Arial" w:hAnsi="Arial" w:cs="Arial"/>
                <w:sz w:val="16"/>
                <w:szCs w:val="16"/>
              </w:rPr>
              <w:t>Post release mortality (Dell’Apa et al. 2023)</w:t>
            </w:r>
          </w:p>
        </w:tc>
      </w:tr>
      <w:tr w:rsidR="009454E0" w:rsidRPr="009454E0" w14:paraId="71794649" w14:textId="77777777" w:rsidTr="00C63FC9">
        <w:tc>
          <w:tcPr>
            <w:tcW w:w="0" w:type="auto"/>
          </w:tcPr>
          <w:p w14:paraId="587EB0EB" w14:textId="29642303" w:rsidR="009454E0" w:rsidRPr="009454E0" w:rsidRDefault="009454E0" w:rsidP="00ED4852">
            <w:pPr>
              <w:pStyle w:val="NormalWeb"/>
              <w:spacing w:before="0" w:beforeAutospacing="0" w:after="0" w:afterAutospacing="0"/>
              <w:ind w:right="-31"/>
              <w:rPr>
                <w:rFonts w:ascii="Arial" w:hAnsi="Arial" w:cs="Arial"/>
                <w:sz w:val="16"/>
                <w:szCs w:val="16"/>
              </w:rPr>
            </w:pPr>
            <w:r>
              <w:rPr>
                <w:rFonts w:ascii="Arial" w:hAnsi="Arial" w:cs="Arial"/>
                <w:sz w:val="16"/>
                <w:szCs w:val="16"/>
              </w:rPr>
              <w:t>Macronutrients</w:t>
            </w:r>
          </w:p>
        </w:tc>
        <w:tc>
          <w:tcPr>
            <w:tcW w:w="2617" w:type="dxa"/>
          </w:tcPr>
          <w:p w14:paraId="601632F4" w14:textId="4A6CA737" w:rsidR="009454E0" w:rsidRPr="009454E0" w:rsidRDefault="00810334" w:rsidP="00ED4852">
            <w:pPr>
              <w:pStyle w:val="NormalWeb"/>
              <w:spacing w:before="0" w:beforeAutospacing="0" w:after="0" w:afterAutospacing="0"/>
              <w:rPr>
                <w:rFonts w:ascii="Arial" w:hAnsi="Arial" w:cs="Arial"/>
                <w:sz w:val="16"/>
                <w:szCs w:val="16"/>
              </w:rPr>
            </w:pPr>
            <w:r>
              <w:rPr>
                <w:rFonts w:ascii="Arial" w:hAnsi="Arial" w:cs="Arial"/>
                <w:sz w:val="16"/>
                <w:szCs w:val="16"/>
              </w:rPr>
              <w:t>Prey availability</w:t>
            </w:r>
          </w:p>
        </w:tc>
        <w:tc>
          <w:tcPr>
            <w:tcW w:w="4677" w:type="dxa"/>
          </w:tcPr>
          <w:p w14:paraId="66D47C2C" w14:textId="77777777" w:rsidR="009454E0" w:rsidRDefault="0026047A" w:rsidP="00ED4852">
            <w:pPr>
              <w:pStyle w:val="NormalWeb"/>
              <w:spacing w:before="0" w:beforeAutospacing="0" w:after="0" w:afterAutospacing="0"/>
              <w:rPr>
                <w:rFonts w:ascii="Arial" w:hAnsi="Arial" w:cs="Arial"/>
                <w:sz w:val="16"/>
                <w:szCs w:val="16"/>
              </w:rPr>
            </w:pPr>
            <w:r>
              <w:rPr>
                <w:rFonts w:ascii="Arial" w:hAnsi="Arial" w:cs="Arial"/>
                <w:sz w:val="16"/>
                <w:szCs w:val="16"/>
              </w:rPr>
              <w:t>Somatic growth</w:t>
            </w:r>
          </w:p>
          <w:p w14:paraId="0F560137" w14:textId="0A62CD13" w:rsidR="0026047A" w:rsidRPr="009454E0" w:rsidRDefault="0026047A" w:rsidP="00ED4852">
            <w:pPr>
              <w:pStyle w:val="NormalWeb"/>
              <w:spacing w:before="0" w:beforeAutospacing="0" w:after="0" w:afterAutospacing="0"/>
              <w:rPr>
                <w:rFonts w:ascii="Arial" w:hAnsi="Arial" w:cs="Arial"/>
                <w:sz w:val="16"/>
                <w:szCs w:val="16"/>
              </w:rPr>
            </w:pPr>
            <w:r>
              <w:rPr>
                <w:rFonts w:ascii="Arial" w:hAnsi="Arial" w:cs="Arial"/>
                <w:sz w:val="16"/>
                <w:szCs w:val="16"/>
              </w:rPr>
              <w:t>Condition factor</w:t>
            </w:r>
          </w:p>
        </w:tc>
      </w:tr>
      <w:tr w:rsidR="009454E0" w:rsidRPr="009454E0" w14:paraId="2FD925E4" w14:textId="77777777" w:rsidTr="00C63FC9">
        <w:tc>
          <w:tcPr>
            <w:tcW w:w="0" w:type="auto"/>
          </w:tcPr>
          <w:p w14:paraId="5B4F71BA" w14:textId="57F81D8A" w:rsidR="009454E0" w:rsidRPr="009454E0" w:rsidRDefault="009454E0" w:rsidP="00ED4852">
            <w:pPr>
              <w:pStyle w:val="NormalWeb"/>
              <w:spacing w:before="0" w:beforeAutospacing="0" w:after="0" w:afterAutospacing="0"/>
              <w:ind w:right="-31"/>
              <w:rPr>
                <w:rFonts w:ascii="Arial" w:hAnsi="Arial" w:cs="Arial"/>
                <w:sz w:val="16"/>
                <w:szCs w:val="16"/>
              </w:rPr>
            </w:pPr>
            <w:r>
              <w:rPr>
                <w:rFonts w:ascii="Arial" w:hAnsi="Arial" w:cs="Arial"/>
                <w:sz w:val="16"/>
                <w:szCs w:val="16"/>
              </w:rPr>
              <w:t>Micronutrients</w:t>
            </w:r>
          </w:p>
        </w:tc>
        <w:tc>
          <w:tcPr>
            <w:tcW w:w="2617" w:type="dxa"/>
          </w:tcPr>
          <w:p w14:paraId="762B6D13" w14:textId="0370F58A" w:rsidR="009454E0" w:rsidRPr="009454E0" w:rsidRDefault="0026047A" w:rsidP="00ED4852">
            <w:pPr>
              <w:pStyle w:val="NormalWeb"/>
              <w:spacing w:before="0" w:beforeAutospacing="0" w:after="0" w:afterAutospacing="0"/>
              <w:rPr>
                <w:rFonts w:ascii="Arial" w:hAnsi="Arial" w:cs="Arial"/>
                <w:sz w:val="16"/>
                <w:szCs w:val="16"/>
              </w:rPr>
            </w:pPr>
            <w:r>
              <w:rPr>
                <w:rFonts w:ascii="Arial" w:hAnsi="Arial" w:cs="Arial"/>
                <w:sz w:val="16"/>
                <w:szCs w:val="16"/>
              </w:rPr>
              <w:t>Primary productivity</w:t>
            </w:r>
          </w:p>
        </w:tc>
        <w:tc>
          <w:tcPr>
            <w:tcW w:w="4677" w:type="dxa"/>
          </w:tcPr>
          <w:p w14:paraId="11CAE5A8" w14:textId="284B0FF5" w:rsidR="009454E0" w:rsidRPr="009454E0" w:rsidRDefault="0026047A" w:rsidP="00ED4852">
            <w:pPr>
              <w:pStyle w:val="NormalWeb"/>
              <w:spacing w:before="0" w:beforeAutospacing="0" w:after="0" w:afterAutospacing="0"/>
              <w:rPr>
                <w:rFonts w:ascii="Arial" w:hAnsi="Arial" w:cs="Arial"/>
                <w:sz w:val="16"/>
                <w:szCs w:val="16"/>
              </w:rPr>
            </w:pPr>
            <w:r>
              <w:rPr>
                <w:rFonts w:ascii="Arial" w:hAnsi="Arial" w:cs="Arial"/>
                <w:sz w:val="16"/>
                <w:szCs w:val="16"/>
              </w:rPr>
              <w:t>Juvenile survival</w:t>
            </w:r>
          </w:p>
        </w:tc>
      </w:tr>
      <w:tr w:rsidR="009454E0" w:rsidRPr="009454E0" w14:paraId="32BBBC33" w14:textId="77777777" w:rsidTr="00C63FC9">
        <w:tc>
          <w:tcPr>
            <w:tcW w:w="0" w:type="auto"/>
          </w:tcPr>
          <w:p w14:paraId="6DFEC834" w14:textId="45228F93" w:rsidR="009454E0" w:rsidRPr="009454E0" w:rsidRDefault="009454E0" w:rsidP="00ED4852">
            <w:pPr>
              <w:pStyle w:val="NormalWeb"/>
              <w:spacing w:before="0" w:beforeAutospacing="0" w:after="0" w:afterAutospacing="0"/>
              <w:ind w:right="-31"/>
              <w:rPr>
                <w:rFonts w:ascii="Arial" w:hAnsi="Arial" w:cs="Arial"/>
                <w:sz w:val="16"/>
                <w:szCs w:val="16"/>
              </w:rPr>
            </w:pPr>
            <w:r w:rsidRPr="009454E0">
              <w:rPr>
                <w:rFonts w:ascii="Arial" w:hAnsi="Arial" w:cs="Arial"/>
                <w:sz w:val="16"/>
                <w:szCs w:val="16"/>
              </w:rPr>
              <w:t>Salinity</w:t>
            </w:r>
          </w:p>
        </w:tc>
        <w:tc>
          <w:tcPr>
            <w:tcW w:w="2617" w:type="dxa"/>
          </w:tcPr>
          <w:p w14:paraId="729A9E93" w14:textId="5B0C306F" w:rsidR="009454E0" w:rsidRPr="009454E0" w:rsidRDefault="00810334" w:rsidP="00ED4852">
            <w:pPr>
              <w:pStyle w:val="NormalWeb"/>
              <w:spacing w:before="0" w:beforeAutospacing="0" w:after="0" w:afterAutospacing="0"/>
              <w:rPr>
                <w:rFonts w:ascii="Arial" w:hAnsi="Arial" w:cs="Arial"/>
                <w:sz w:val="16"/>
                <w:szCs w:val="16"/>
              </w:rPr>
            </w:pPr>
            <w:r>
              <w:rPr>
                <w:rFonts w:ascii="Arial" w:hAnsi="Arial" w:cs="Arial"/>
                <w:sz w:val="16"/>
                <w:szCs w:val="16"/>
              </w:rPr>
              <w:t>Physiological stress</w:t>
            </w:r>
          </w:p>
        </w:tc>
        <w:tc>
          <w:tcPr>
            <w:tcW w:w="4677" w:type="dxa"/>
          </w:tcPr>
          <w:p w14:paraId="62535A4A" w14:textId="0CE2C812" w:rsidR="009454E0" w:rsidRPr="009454E0" w:rsidRDefault="0026047A" w:rsidP="00ED4852">
            <w:pPr>
              <w:pStyle w:val="NormalWeb"/>
              <w:spacing w:before="0" w:beforeAutospacing="0" w:after="0" w:afterAutospacing="0"/>
              <w:rPr>
                <w:rFonts w:ascii="Arial" w:hAnsi="Arial" w:cs="Arial"/>
                <w:sz w:val="16"/>
                <w:szCs w:val="16"/>
              </w:rPr>
            </w:pPr>
            <w:r>
              <w:rPr>
                <w:rFonts w:ascii="Arial" w:hAnsi="Arial" w:cs="Arial"/>
                <w:sz w:val="16"/>
                <w:szCs w:val="16"/>
              </w:rPr>
              <w:t>Larval survival</w:t>
            </w:r>
          </w:p>
        </w:tc>
      </w:tr>
      <w:tr w:rsidR="0026047A" w:rsidRPr="009454E0" w14:paraId="6822D1FB" w14:textId="77777777" w:rsidTr="00C63FC9">
        <w:tc>
          <w:tcPr>
            <w:tcW w:w="0" w:type="auto"/>
          </w:tcPr>
          <w:p w14:paraId="29376036" w14:textId="213E3C45" w:rsidR="0026047A" w:rsidRPr="009454E0" w:rsidRDefault="0026047A" w:rsidP="0026047A">
            <w:pPr>
              <w:pStyle w:val="NormalWeb"/>
              <w:spacing w:before="0" w:beforeAutospacing="0" w:after="0" w:afterAutospacing="0"/>
              <w:ind w:right="-31"/>
              <w:rPr>
                <w:rFonts w:ascii="Arial" w:hAnsi="Arial" w:cs="Arial"/>
                <w:sz w:val="16"/>
                <w:szCs w:val="16"/>
              </w:rPr>
            </w:pPr>
            <w:r>
              <w:rPr>
                <w:rFonts w:ascii="Arial" w:hAnsi="Arial" w:cs="Arial"/>
                <w:sz w:val="16"/>
                <w:szCs w:val="16"/>
              </w:rPr>
              <w:t>pH</w:t>
            </w:r>
          </w:p>
        </w:tc>
        <w:tc>
          <w:tcPr>
            <w:tcW w:w="2617" w:type="dxa"/>
          </w:tcPr>
          <w:p w14:paraId="29E313DF" w14:textId="06109D67" w:rsidR="0026047A" w:rsidRPr="009454E0" w:rsidRDefault="0026047A" w:rsidP="0026047A">
            <w:pPr>
              <w:pStyle w:val="NormalWeb"/>
              <w:spacing w:before="0" w:beforeAutospacing="0" w:after="0" w:afterAutospacing="0"/>
              <w:rPr>
                <w:rFonts w:ascii="Arial" w:hAnsi="Arial" w:cs="Arial"/>
                <w:sz w:val="16"/>
                <w:szCs w:val="16"/>
              </w:rPr>
            </w:pPr>
            <w:r>
              <w:rPr>
                <w:rFonts w:ascii="Arial" w:hAnsi="Arial" w:cs="Arial"/>
                <w:sz w:val="16"/>
                <w:szCs w:val="16"/>
              </w:rPr>
              <w:t>Physiological stress</w:t>
            </w:r>
          </w:p>
        </w:tc>
        <w:tc>
          <w:tcPr>
            <w:tcW w:w="4677" w:type="dxa"/>
          </w:tcPr>
          <w:p w14:paraId="79CA4BCB" w14:textId="60CAB1FD" w:rsidR="0026047A" w:rsidRDefault="0026047A" w:rsidP="0026047A">
            <w:pPr>
              <w:pStyle w:val="NormalWeb"/>
              <w:spacing w:before="0" w:beforeAutospacing="0" w:after="0" w:afterAutospacing="0"/>
              <w:rPr>
                <w:rFonts w:ascii="Arial" w:hAnsi="Arial" w:cs="Arial"/>
                <w:sz w:val="16"/>
                <w:szCs w:val="16"/>
              </w:rPr>
            </w:pPr>
            <w:r>
              <w:rPr>
                <w:rFonts w:ascii="Arial" w:hAnsi="Arial" w:cs="Arial"/>
                <w:sz w:val="16"/>
                <w:szCs w:val="16"/>
              </w:rPr>
              <w:t xml:space="preserve">Spatial distribution </w:t>
            </w:r>
          </w:p>
          <w:p w14:paraId="7B09EC11" w14:textId="3D54EE43" w:rsidR="0026047A" w:rsidRDefault="0026047A" w:rsidP="0026047A">
            <w:pPr>
              <w:pStyle w:val="NormalWeb"/>
              <w:spacing w:before="0" w:beforeAutospacing="0" w:after="0" w:afterAutospacing="0"/>
              <w:rPr>
                <w:rFonts w:ascii="Arial" w:hAnsi="Arial" w:cs="Arial"/>
                <w:sz w:val="16"/>
                <w:szCs w:val="16"/>
              </w:rPr>
            </w:pPr>
            <w:r>
              <w:rPr>
                <w:rFonts w:ascii="Arial" w:hAnsi="Arial" w:cs="Arial"/>
                <w:sz w:val="16"/>
                <w:szCs w:val="16"/>
              </w:rPr>
              <w:t>Behavior</w:t>
            </w:r>
          </w:p>
          <w:p w14:paraId="4C72B8A8" w14:textId="10ADEA80" w:rsidR="0026047A" w:rsidRPr="009454E0" w:rsidRDefault="0026047A" w:rsidP="0026047A">
            <w:pPr>
              <w:pStyle w:val="NormalWeb"/>
              <w:spacing w:before="0" w:beforeAutospacing="0" w:after="0" w:afterAutospacing="0"/>
              <w:rPr>
                <w:rFonts w:ascii="Arial" w:hAnsi="Arial" w:cs="Arial"/>
                <w:sz w:val="16"/>
                <w:szCs w:val="16"/>
              </w:rPr>
            </w:pPr>
            <w:r>
              <w:rPr>
                <w:rFonts w:ascii="Arial" w:hAnsi="Arial" w:cs="Arial"/>
                <w:sz w:val="16"/>
                <w:szCs w:val="16"/>
              </w:rPr>
              <w:t>Larval survival</w:t>
            </w:r>
          </w:p>
        </w:tc>
      </w:tr>
    </w:tbl>
    <w:p w14:paraId="2EAA0191" w14:textId="77777777" w:rsidR="00812B37" w:rsidRPr="009454E0" w:rsidRDefault="00812B37" w:rsidP="00392CE5">
      <w:pPr>
        <w:pStyle w:val="NormalWeb"/>
        <w:spacing w:before="0" w:beforeAutospacing="0" w:after="0" w:afterAutospacing="0"/>
        <w:ind w:right="-360"/>
        <w:rPr>
          <w:rFonts w:ascii="Arial" w:hAnsi="Arial" w:cs="Arial"/>
          <w:sz w:val="16"/>
          <w:szCs w:val="16"/>
        </w:rPr>
      </w:pPr>
    </w:p>
    <w:p w14:paraId="555E027F" w14:textId="77777777" w:rsidR="00810334" w:rsidRDefault="00810334" w:rsidP="00392CE5">
      <w:pPr>
        <w:spacing w:after="0" w:line="240" w:lineRule="auto"/>
        <w:jc w:val="both"/>
        <w:rPr>
          <w:rFonts w:ascii="Times New Roman" w:eastAsia="Times New Roman" w:hAnsi="Times New Roman" w:cs="Times New Roman"/>
          <w:color w:val="000000"/>
          <w:sz w:val="20"/>
          <w:szCs w:val="20"/>
          <w:lang w:eastAsia="en-CA"/>
        </w:rPr>
      </w:pPr>
    </w:p>
    <w:p w14:paraId="748B3D9E" w14:textId="77777777" w:rsidR="00810334" w:rsidRDefault="00810334" w:rsidP="00392CE5">
      <w:pPr>
        <w:spacing w:after="0" w:line="240" w:lineRule="auto"/>
        <w:jc w:val="both"/>
        <w:rPr>
          <w:rFonts w:ascii="Times New Roman" w:eastAsia="Times New Roman" w:hAnsi="Times New Roman" w:cs="Times New Roman"/>
          <w:color w:val="000000"/>
          <w:sz w:val="20"/>
          <w:szCs w:val="20"/>
          <w:lang w:eastAsia="en-CA"/>
        </w:rPr>
      </w:pPr>
    </w:p>
    <w:p w14:paraId="2621336D" w14:textId="3D33B1EC" w:rsidR="00392CE5" w:rsidRPr="00914807" w:rsidRDefault="005D3F90" w:rsidP="00392CE5">
      <w:pPr>
        <w:spacing w:after="0" w:line="240" w:lineRule="auto"/>
        <w:jc w:val="both"/>
        <w:rPr>
          <w:rFonts w:ascii="Times New Roman" w:eastAsia="Times New Roman" w:hAnsi="Times New Roman" w:cs="Times New Roman"/>
          <w:color w:val="000000"/>
          <w:sz w:val="20"/>
          <w:szCs w:val="20"/>
          <w:lang w:eastAsia="en-CA"/>
        </w:rPr>
      </w:pPr>
      <w:r w:rsidRPr="00914807">
        <w:rPr>
          <w:rFonts w:ascii="Times New Roman" w:eastAsia="Times New Roman" w:hAnsi="Times New Roman" w:cs="Times New Roman"/>
          <w:color w:val="000000"/>
          <w:sz w:val="20"/>
          <w:szCs w:val="20"/>
          <w:lang w:eastAsia="en-CA"/>
        </w:rPr>
        <w:t xml:space="preserve">Table 3. </w:t>
      </w:r>
      <w:r w:rsidR="004423F7">
        <w:rPr>
          <w:rFonts w:ascii="Times New Roman" w:eastAsia="Times New Roman" w:hAnsi="Times New Roman" w:cs="Times New Roman"/>
          <w:color w:val="000000"/>
          <w:sz w:val="20"/>
          <w:szCs w:val="20"/>
          <w:lang w:eastAsia="en-CA"/>
        </w:rPr>
        <w:t xml:space="preserve">Demonstration climate tests for single-species </w:t>
      </w:r>
      <w:r w:rsidR="00914807" w:rsidRPr="00914807">
        <w:rPr>
          <w:rFonts w:ascii="Times New Roman" w:eastAsia="Times New Roman" w:hAnsi="Times New Roman" w:cs="Times New Roman"/>
          <w:color w:val="000000"/>
          <w:sz w:val="20"/>
          <w:szCs w:val="20"/>
          <w:lang w:eastAsia="en-CA"/>
        </w:rPr>
        <w:t>operating models</w:t>
      </w:r>
      <w:r w:rsidR="004423F7">
        <w:rPr>
          <w:rFonts w:ascii="Times New Roman" w:eastAsia="Times New Roman" w:hAnsi="Times New Roman" w:cs="Times New Roman"/>
          <w:color w:val="000000"/>
          <w:sz w:val="20"/>
          <w:szCs w:val="20"/>
          <w:lang w:eastAsia="en-CA"/>
        </w:rPr>
        <w:t xml:space="preserve">. </w:t>
      </w:r>
      <w:r w:rsidR="00F0033E">
        <w:rPr>
          <w:rFonts w:ascii="Times New Roman" w:eastAsia="Times New Roman" w:hAnsi="Times New Roman" w:cs="Times New Roman"/>
          <w:color w:val="000000"/>
          <w:sz w:val="20"/>
          <w:szCs w:val="20"/>
          <w:lang w:eastAsia="en-CA"/>
        </w:rPr>
        <w:t xml:space="preserve">Percentages are cumulative linear changes over 50 projected years. </w:t>
      </w:r>
      <w:r w:rsidR="00E96B3E">
        <w:rPr>
          <w:rFonts w:ascii="Times New Roman" w:eastAsia="Times New Roman" w:hAnsi="Times New Roman" w:cs="Times New Roman"/>
          <w:color w:val="000000"/>
          <w:sz w:val="20"/>
          <w:szCs w:val="20"/>
          <w:lang w:eastAsia="en-CA"/>
        </w:rPr>
        <w:t>Direction of changes follows the qualitative consensus of various papers (Table 2)</w:t>
      </w:r>
    </w:p>
    <w:p w14:paraId="39C78CEF" w14:textId="77777777" w:rsidR="005D3F90" w:rsidRDefault="005D3F90" w:rsidP="00392CE5">
      <w:pPr>
        <w:spacing w:after="0" w:line="240" w:lineRule="auto"/>
        <w:jc w:val="both"/>
        <w:rPr>
          <w:rFonts w:ascii="Arial" w:eastAsia="Times New Roman" w:hAnsi="Arial" w:cs="Arial"/>
          <w:color w:val="000000"/>
          <w:sz w:val="16"/>
          <w:szCs w:val="16"/>
          <w:lang w:eastAsia="en-CA"/>
        </w:rPr>
      </w:pPr>
    </w:p>
    <w:tbl>
      <w:tblPr>
        <w:tblStyle w:val="TableGrid"/>
        <w:tblW w:w="9067" w:type="dxa"/>
        <w:tblLook w:val="04A0" w:firstRow="1" w:lastRow="0" w:firstColumn="1" w:lastColumn="0" w:noHBand="0" w:noVBand="1"/>
      </w:tblPr>
      <w:tblGrid>
        <w:gridCol w:w="2972"/>
        <w:gridCol w:w="3544"/>
        <w:gridCol w:w="1276"/>
        <w:gridCol w:w="1275"/>
      </w:tblGrid>
      <w:tr w:rsidR="00F0033E" w:rsidRPr="009454E0" w14:paraId="635F15C2" w14:textId="1092642A" w:rsidTr="00E96B3E">
        <w:tc>
          <w:tcPr>
            <w:tcW w:w="2972" w:type="dxa"/>
          </w:tcPr>
          <w:p w14:paraId="14B186E2" w14:textId="6D89B956" w:rsidR="00F0033E" w:rsidRPr="009454E0" w:rsidRDefault="00F0033E" w:rsidP="004423F7">
            <w:pPr>
              <w:pStyle w:val="NormalWeb"/>
              <w:spacing w:before="0" w:beforeAutospacing="0" w:after="0" w:afterAutospacing="0"/>
              <w:rPr>
                <w:rFonts w:ascii="Arial" w:hAnsi="Arial" w:cs="Arial"/>
                <w:b/>
                <w:bCs/>
                <w:sz w:val="16"/>
                <w:szCs w:val="16"/>
              </w:rPr>
            </w:pPr>
            <w:r>
              <w:rPr>
                <w:rFonts w:ascii="Arial" w:hAnsi="Arial" w:cs="Arial"/>
                <w:b/>
                <w:bCs/>
                <w:sz w:val="16"/>
                <w:szCs w:val="16"/>
              </w:rPr>
              <w:t>Operating model dynamics</w:t>
            </w:r>
          </w:p>
        </w:tc>
        <w:tc>
          <w:tcPr>
            <w:tcW w:w="3544" w:type="dxa"/>
            <w:vAlign w:val="center"/>
          </w:tcPr>
          <w:p w14:paraId="79903D1A" w14:textId="50810EC6" w:rsidR="00F0033E" w:rsidRPr="009454E0" w:rsidRDefault="00F0033E" w:rsidP="00E96B3E">
            <w:pPr>
              <w:pStyle w:val="NormalWeb"/>
              <w:spacing w:before="0" w:beforeAutospacing="0" w:after="0" w:afterAutospacing="0"/>
              <w:ind w:right="32"/>
              <w:rPr>
                <w:rFonts w:ascii="Arial" w:hAnsi="Arial" w:cs="Arial"/>
                <w:b/>
                <w:bCs/>
                <w:sz w:val="16"/>
                <w:szCs w:val="16"/>
              </w:rPr>
            </w:pPr>
            <w:r>
              <w:rPr>
                <w:rFonts w:ascii="Arial" w:hAnsi="Arial" w:cs="Arial"/>
                <w:b/>
                <w:bCs/>
                <w:sz w:val="16"/>
                <w:szCs w:val="16"/>
              </w:rPr>
              <w:t>Scenario</w:t>
            </w:r>
          </w:p>
        </w:tc>
        <w:tc>
          <w:tcPr>
            <w:tcW w:w="1276" w:type="dxa"/>
            <w:vAlign w:val="center"/>
          </w:tcPr>
          <w:p w14:paraId="2D8506B5" w14:textId="4ACE31C2" w:rsidR="00F0033E" w:rsidRPr="009454E0" w:rsidRDefault="00F0033E" w:rsidP="00E96B3E">
            <w:pPr>
              <w:pStyle w:val="NormalWeb"/>
              <w:spacing w:before="0" w:beforeAutospacing="0" w:after="0" w:afterAutospacing="0"/>
              <w:ind w:right="32"/>
              <w:jc w:val="center"/>
              <w:rPr>
                <w:rFonts w:ascii="Arial" w:hAnsi="Arial" w:cs="Arial"/>
                <w:b/>
                <w:bCs/>
                <w:sz w:val="16"/>
                <w:szCs w:val="16"/>
              </w:rPr>
            </w:pPr>
            <w:r>
              <w:rPr>
                <w:rFonts w:ascii="Arial" w:hAnsi="Arial" w:cs="Arial"/>
                <w:b/>
                <w:bCs/>
                <w:sz w:val="16"/>
                <w:szCs w:val="16"/>
              </w:rPr>
              <w:t>Moderate</w:t>
            </w:r>
          </w:p>
        </w:tc>
        <w:tc>
          <w:tcPr>
            <w:tcW w:w="1275" w:type="dxa"/>
            <w:vAlign w:val="center"/>
          </w:tcPr>
          <w:p w14:paraId="5B196205" w14:textId="0F334992" w:rsidR="00F0033E" w:rsidRDefault="00F0033E" w:rsidP="00E96B3E">
            <w:pPr>
              <w:pStyle w:val="NormalWeb"/>
              <w:spacing w:before="0" w:beforeAutospacing="0" w:after="0" w:afterAutospacing="0"/>
              <w:ind w:right="32"/>
              <w:jc w:val="center"/>
              <w:rPr>
                <w:rFonts w:ascii="Arial" w:hAnsi="Arial" w:cs="Arial"/>
                <w:b/>
                <w:bCs/>
                <w:sz w:val="16"/>
                <w:szCs w:val="16"/>
              </w:rPr>
            </w:pPr>
            <w:r>
              <w:rPr>
                <w:rFonts w:ascii="Arial" w:hAnsi="Arial" w:cs="Arial"/>
                <w:b/>
                <w:bCs/>
                <w:sz w:val="16"/>
                <w:szCs w:val="16"/>
              </w:rPr>
              <w:t>Extreme</w:t>
            </w:r>
          </w:p>
        </w:tc>
      </w:tr>
      <w:tr w:rsidR="00F0033E" w:rsidRPr="009454E0" w14:paraId="5F698FF8" w14:textId="77D22D95" w:rsidTr="00E96B3E">
        <w:tc>
          <w:tcPr>
            <w:tcW w:w="2972" w:type="dxa"/>
          </w:tcPr>
          <w:p w14:paraId="51D2A2AB" w14:textId="12DB357A" w:rsidR="00F0033E" w:rsidRPr="009454E0" w:rsidRDefault="00F0033E" w:rsidP="004423F7">
            <w:pPr>
              <w:pStyle w:val="NormalWeb"/>
              <w:spacing w:before="0" w:beforeAutospacing="0" w:after="0" w:afterAutospacing="0"/>
              <w:rPr>
                <w:rFonts w:ascii="Arial" w:hAnsi="Arial" w:cs="Arial"/>
                <w:sz w:val="16"/>
                <w:szCs w:val="16"/>
              </w:rPr>
            </w:pPr>
            <w:r>
              <w:rPr>
                <w:rFonts w:ascii="Arial" w:hAnsi="Arial" w:cs="Arial"/>
                <w:sz w:val="16"/>
                <w:szCs w:val="16"/>
              </w:rPr>
              <w:t xml:space="preserve">Somatic growth </w:t>
            </w:r>
          </w:p>
        </w:tc>
        <w:tc>
          <w:tcPr>
            <w:tcW w:w="3544" w:type="dxa"/>
          </w:tcPr>
          <w:p w14:paraId="6A1233AE" w14:textId="52C7176C" w:rsidR="00F0033E" w:rsidRDefault="00F0033E" w:rsidP="00E96B3E">
            <w:pPr>
              <w:pStyle w:val="NormalWeb"/>
              <w:spacing w:before="0" w:beforeAutospacing="0" w:after="120" w:afterAutospacing="0"/>
              <w:ind w:right="34"/>
              <w:rPr>
                <w:rFonts w:ascii="Arial" w:hAnsi="Arial" w:cs="Arial"/>
                <w:sz w:val="16"/>
                <w:szCs w:val="16"/>
              </w:rPr>
            </w:pPr>
            <w:r>
              <w:rPr>
                <w:rFonts w:ascii="Arial" w:hAnsi="Arial" w:cs="Arial"/>
                <w:sz w:val="16"/>
                <w:szCs w:val="16"/>
              </w:rPr>
              <w:t xml:space="preserve">von Bertalanffy growth rate </w:t>
            </w:r>
            <w:r w:rsidRPr="004423F7">
              <w:rPr>
                <w:rFonts w:ascii="Arial" w:hAnsi="Arial" w:cs="Arial"/>
                <w:i/>
                <w:iCs/>
                <w:sz w:val="16"/>
                <w:szCs w:val="16"/>
              </w:rPr>
              <w:t>K</w:t>
            </w:r>
            <w:r>
              <w:rPr>
                <w:rFonts w:ascii="Arial" w:hAnsi="Arial" w:cs="Arial"/>
                <w:sz w:val="16"/>
                <w:szCs w:val="16"/>
              </w:rPr>
              <w:t xml:space="preserve">  </w:t>
            </w:r>
          </w:p>
          <w:p w14:paraId="7AF92FFD" w14:textId="3243D676" w:rsidR="00F0033E" w:rsidRDefault="00E96B3E" w:rsidP="004423F7">
            <w:pPr>
              <w:pStyle w:val="NormalWeb"/>
              <w:spacing w:before="0" w:beforeAutospacing="0" w:after="0" w:afterAutospacing="0"/>
              <w:ind w:right="32"/>
              <w:rPr>
                <w:rFonts w:ascii="Arial" w:hAnsi="Arial" w:cs="Arial"/>
                <w:sz w:val="16"/>
                <w:szCs w:val="16"/>
              </w:rPr>
            </w:pPr>
            <w:r w:rsidRPr="00E96B3E">
              <w:rPr>
                <w:rFonts w:ascii="Arial" w:hAnsi="Arial" w:cs="Arial"/>
                <w:sz w:val="16"/>
                <w:szCs w:val="16"/>
                <w:u w:val="single"/>
              </w:rPr>
              <w:t>Declines</w:t>
            </w:r>
            <w:r>
              <w:rPr>
                <w:rFonts w:ascii="Arial" w:hAnsi="Arial" w:cs="Arial"/>
                <w:sz w:val="16"/>
                <w:szCs w:val="16"/>
              </w:rPr>
              <w:t xml:space="preserve"> (Dell’Apa et al.  2023)</w:t>
            </w:r>
          </w:p>
          <w:p w14:paraId="18B7693E" w14:textId="19979965" w:rsidR="00E96B3E" w:rsidRPr="009454E0" w:rsidRDefault="00E96B3E" w:rsidP="004423F7">
            <w:pPr>
              <w:pStyle w:val="NormalWeb"/>
              <w:spacing w:before="0" w:beforeAutospacing="0" w:after="0" w:afterAutospacing="0"/>
              <w:ind w:right="32"/>
              <w:rPr>
                <w:rFonts w:ascii="Arial" w:hAnsi="Arial" w:cs="Arial"/>
                <w:sz w:val="16"/>
                <w:szCs w:val="16"/>
              </w:rPr>
            </w:pPr>
          </w:p>
        </w:tc>
        <w:tc>
          <w:tcPr>
            <w:tcW w:w="1276" w:type="dxa"/>
            <w:vAlign w:val="center"/>
          </w:tcPr>
          <w:p w14:paraId="56ABE9E2" w14:textId="4FE68241" w:rsidR="00F0033E" w:rsidRDefault="00F0033E" w:rsidP="00E96B3E">
            <w:pPr>
              <w:pStyle w:val="NormalWeb"/>
              <w:spacing w:before="0" w:beforeAutospacing="0" w:after="0" w:afterAutospacing="0"/>
              <w:ind w:right="32"/>
              <w:jc w:val="center"/>
              <w:rPr>
                <w:rFonts w:ascii="Arial" w:hAnsi="Arial" w:cs="Arial"/>
                <w:sz w:val="16"/>
                <w:szCs w:val="16"/>
              </w:rPr>
            </w:pPr>
            <w:r>
              <w:rPr>
                <w:rFonts w:ascii="Arial" w:hAnsi="Arial" w:cs="Arial"/>
                <w:sz w:val="16"/>
                <w:szCs w:val="16"/>
              </w:rPr>
              <w:t>-</w:t>
            </w:r>
            <w:r w:rsidR="00E96B3E">
              <w:rPr>
                <w:rFonts w:ascii="Arial" w:hAnsi="Arial" w:cs="Arial"/>
                <w:sz w:val="16"/>
                <w:szCs w:val="16"/>
              </w:rPr>
              <w:t>2</w:t>
            </w:r>
            <w:r>
              <w:rPr>
                <w:rFonts w:ascii="Arial" w:hAnsi="Arial" w:cs="Arial"/>
                <w:sz w:val="16"/>
                <w:szCs w:val="16"/>
              </w:rPr>
              <w:t>0%</w:t>
            </w:r>
          </w:p>
          <w:p w14:paraId="4F4D314F" w14:textId="731599A2" w:rsidR="00F0033E" w:rsidRPr="009454E0" w:rsidRDefault="00FB6E1E" w:rsidP="00E96B3E">
            <w:pPr>
              <w:pStyle w:val="NormalWeb"/>
              <w:spacing w:before="0" w:beforeAutospacing="0" w:after="0" w:afterAutospacing="0"/>
              <w:ind w:right="32"/>
              <w:jc w:val="center"/>
              <w:rPr>
                <w:rFonts w:ascii="Arial" w:hAnsi="Arial" w:cs="Arial"/>
                <w:sz w:val="16"/>
                <w:szCs w:val="16"/>
              </w:rPr>
            </w:pPr>
            <w:r>
              <w:rPr>
                <w:rFonts w:ascii="Arial" w:hAnsi="Arial" w:cs="Arial"/>
                <w:sz w:val="16"/>
                <w:szCs w:val="16"/>
              </w:rPr>
              <w:t>‘K_</w:t>
            </w:r>
            <w:r w:rsidR="00F5664F">
              <w:rPr>
                <w:rFonts w:ascii="Arial" w:hAnsi="Arial" w:cs="Arial"/>
                <w:sz w:val="16"/>
                <w:szCs w:val="16"/>
              </w:rPr>
              <w:t>M</w:t>
            </w:r>
            <w:r>
              <w:rPr>
                <w:rFonts w:ascii="Arial" w:hAnsi="Arial" w:cs="Arial"/>
                <w:sz w:val="16"/>
                <w:szCs w:val="16"/>
              </w:rPr>
              <w:t>od’</w:t>
            </w:r>
          </w:p>
        </w:tc>
        <w:tc>
          <w:tcPr>
            <w:tcW w:w="1275" w:type="dxa"/>
            <w:vAlign w:val="center"/>
          </w:tcPr>
          <w:p w14:paraId="18A40796" w14:textId="340C6850" w:rsidR="00F0033E" w:rsidRDefault="00F0033E" w:rsidP="00E96B3E">
            <w:pPr>
              <w:pStyle w:val="NormalWeb"/>
              <w:spacing w:before="0" w:beforeAutospacing="0" w:after="0" w:afterAutospacing="0"/>
              <w:ind w:right="32"/>
              <w:jc w:val="center"/>
              <w:rPr>
                <w:rFonts w:ascii="Arial" w:hAnsi="Arial" w:cs="Arial"/>
                <w:sz w:val="16"/>
                <w:szCs w:val="16"/>
              </w:rPr>
            </w:pPr>
            <w:r>
              <w:rPr>
                <w:rFonts w:ascii="Arial" w:hAnsi="Arial" w:cs="Arial"/>
                <w:sz w:val="16"/>
                <w:szCs w:val="16"/>
              </w:rPr>
              <w:t>-</w:t>
            </w:r>
            <w:r w:rsidR="00E96B3E">
              <w:rPr>
                <w:rFonts w:ascii="Arial" w:hAnsi="Arial" w:cs="Arial"/>
                <w:sz w:val="16"/>
                <w:szCs w:val="16"/>
              </w:rPr>
              <w:t>4</w:t>
            </w:r>
            <w:r>
              <w:rPr>
                <w:rFonts w:ascii="Arial" w:hAnsi="Arial" w:cs="Arial"/>
                <w:sz w:val="16"/>
                <w:szCs w:val="16"/>
              </w:rPr>
              <w:t>0%</w:t>
            </w:r>
          </w:p>
          <w:p w14:paraId="552BB02D" w14:textId="4DAC2310" w:rsidR="00F0033E" w:rsidRPr="009454E0" w:rsidRDefault="00FB6E1E" w:rsidP="00E96B3E">
            <w:pPr>
              <w:pStyle w:val="NormalWeb"/>
              <w:spacing w:before="0" w:beforeAutospacing="0" w:after="0" w:afterAutospacing="0"/>
              <w:ind w:right="32"/>
              <w:jc w:val="center"/>
              <w:rPr>
                <w:rFonts w:ascii="Arial" w:hAnsi="Arial" w:cs="Arial"/>
                <w:sz w:val="16"/>
                <w:szCs w:val="16"/>
              </w:rPr>
            </w:pPr>
            <w:r>
              <w:rPr>
                <w:rFonts w:ascii="Arial" w:hAnsi="Arial" w:cs="Arial"/>
                <w:sz w:val="16"/>
                <w:szCs w:val="16"/>
              </w:rPr>
              <w:t>‘K_</w:t>
            </w:r>
            <w:r w:rsidR="00F5664F">
              <w:rPr>
                <w:rFonts w:ascii="Arial" w:hAnsi="Arial" w:cs="Arial"/>
                <w:sz w:val="16"/>
                <w:szCs w:val="16"/>
              </w:rPr>
              <w:t>E</w:t>
            </w:r>
            <w:r>
              <w:rPr>
                <w:rFonts w:ascii="Arial" w:hAnsi="Arial" w:cs="Arial"/>
                <w:sz w:val="16"/>
                <w:szCs w:val="16"/>
              </w:rPr>
              <w:t>xt’</w:t>
            </w:r>
          </w:p>
        </w:tc>
      </w:tr>
      <w:tr w:rsidR="00F0033E" w:rsidRPr="009454E0" w14:paraId="3BC82715" w14:textId="0812A2B7" w:rsidTr="00E96B3E">
        <w:tc>
          <w:tcPr>
            <w:tcW w:w="2972" w:type="dxa"/>
          </w:tcPr>
          <w:p w14:paraId="62CA953E" w14:textId="77777777" w:rsidR="00E96B3E" w:rsidRDefault="004423F7" w:rsidP="004423F7">
            <w:pPr>
              <w:pStyle w:val="NormalWeb"/>
              <w:spacing w:before="0" w:beforeAutospacing="0" w:after="0" w:afterAutospacing="0"/>
              <w:rPr>
                <w:rFonts w:ascii="Arial" w:hAnsi="Arial" w:cs="Arial"/>
                <w:sz w:val="16"/>
                <w:szCs w:val="16"/>
              </w:rPr>
            </w:pPr>
            <w:r>
              <w:rPr>
                <w:rFonts w:ascii="Arial" w:hAnsi="Arial" w:cs="Arial"/>
                <w:sz w:val="16"/>
                <w:szCs w:val="16"/>
              </w:rPr>
              <w:t>Mean r</w:t>
            </w:r>
            <w:r w:rsidR="00F0033E">
              <w:rPr>
                <w:rFonts w:ascii="Arial" w:hAnsi="Arial" w:cs="Arial"/>
                <w:sz w:val="16"/>
                <w:szCs w:val="16"/>
              </w:rPr>
              <w:t>ecruitment strength</w:t>
            </w:r>
            <w:r>
              <w:rPr>
                <w:rFonts w:ascii="Arial" w:hAnsi="Arial" w:cs="Arial"/>
                <w:sz w:val="16"/>
                <w:szCs w:val="16"/>
              </w:rPr>
              <w:t xml:space="preserve"> </w:t>
            </w:r>
          </w:p>
          <w:p w14:paraId="6FC508FD" w14:textId="57EAB911" w:rsidR="00F0033E" w:rsidRPr="009454E0" w:rsidRDefault="004423F7" w:rsidP="004423F7">
            <w:pPr>
              <w:pStyle w:val="NormalWeb"/>
              <w:spacing w:before="0" w:beforeAutospacing="0" w:after="0" w:afterAutospacing="0"/>
              <w:rPr>
                <w:rFonts w:ascii="Arial" w:hAnsi="Arial" w:cs="Arial"/>
                <w:sz w:val="16"/>
                <w:szCs w:val="16"/>
              </w:rPr>
            </w:pPr>
            <w:r>
              <w:rPr>
                <w:rFonts w:ascii="Arial" w:hAnsi="Arial" w:cs="Arial"/>
                <w:sz w:val="16"/>
                <w:szCs w:val="16"/>
              </w:rPr>
              <w:t>(juvenile survival, carrying capacity)</w:t>
            </w:r>
            <w:r w:rsidR="00E96B3E">
              <w:rPr>
                <w:rFonts w:ascii="Arial" w:hAnsi="Arial" w:cs="Arial"/>
                <w:sz w:val="16"/>
                <w:szCs w:val="16"/>
              </w:rPr>
              <w:t xml:space="preserve"> </w:t>
            </w:r>
          </w:p>
        </w:tc>
        <w:tc>
          <w:tcPr>
            <w:tcW w:w="3544" w:type="dxa"/>
          </w:tcPr>
          <w:p w14:paraId="2EB2A7B3" w14:textId="77777777" w:rsidR="00F0033E" w:rsidRDefault="00F0033E" w:rsidP="00E96B3E">
            <w:pPr>
              <w:pStyle w:val="NormalWeb"/>
              <w:spacing w:before="0" w:beforeAutospacing="0" w:after="120" w:afterAutospacing="0"/>
              <w:ind w:right="34"/>
              <w:rPr>
                <w:rFonts w:ascii="Arial" w:hAnsi="Arial" w:cs="Arial"/>
                <w:sz w:val="16"/>
                <w:szCs w:val="16"/>
              </w:rPr>
            </w:pPr>
            <w:r>
              <w:rPr>
                <w:rFonts w:ascii="Arial" w:hAnsi="Arial" w:cs="Arial"/>
                <w:sz w:val="16"/>
                <w:szCs w:val="16"/>
              </w:rPr>
              <w:t xml:space="preserve">Mean recruitment  </w:t>
            </w:r>
          </w:p>
          <w:p w14:paraId="2F43D262" w14:textId="77777777" w:rsidR="00E96B3E" w:rsidRDefault="00E96B3E" w:rsidP="004423F7">
            <w:pPr>
              <w:pStyle w:val="NormalWeb"/>
              <w:spacing w:before="0" w:beforeAutospacing="0" w:after="0" w:afterAutospacing="0"/>
              <w:ind w:right="32"/>
              <w:rPr>
                <w:rFonts w:ascii="Arial" w:hAnsi="Arial" w:cs="Arial"/>
                <w:sz w:val="16"/>
                <w:szCs w:val="16"/>
                <w:u w:val="single"/>
              </w:rPr>
            </w:pPr>
            <w:r w:rsidRPr="00E96B3E">
              <w:rPr>
                <w:rFonts w:ascii="Arial" w:hAnsi="Arial" w:cs="Arial"/>
                <w:sz w:val="16"/>
                <w:szCs w:val="16"/>
                <w:u w:val="single"/>
              </w:rPr>
              <w:t>Declines</w:t>
            </w:r>
          </w:p>
          <w:p w14:paraId="74F6C153" w14:textId="6B989362" w:rsidR="00E96B3E" w:rsidRPr="00E96B3E" w:rsidRDefault="00E96B3E" w:rsidP="004423F7">
            <w:pPr>
              <w:pStyle w:val="NormalWeb"/>
              <w:spacing w:before="0" w:beforeAutospacing="0" w:after="0" w:afterAutospacing="0"/>
              <w:ind w:right="32"/>
              <w:rPr>
                <w:rFonts w:ascii="Arial" w:hAnsi="Arial" w:cs="Arial"/>
                <w:sz w:val="16"/>
                <w:szCs w:val="16"/>
                <w:u w:val="single"/>
              </w:rPr>
            </w:pPr>
          </w:p>
        </w:tc>
        <w:tc>
          <w:tcPr>
            <w:tcW w:w="1276" w:type="dxa"/>
            <w:vAlign w:val="center"/>
          </w:tcPr>
          <w:p w14:paraId="6E451B20" w14:textId="77777777" w:rsidR="00F0033E" w:rsidRDefault="00F0033E" w:rsidP="00E96B3E">
            <w:pPr>
              <w:pStyle w:val="NormalWeb"/>
              <w:spacing w:before="0" w:beforeAutospacing="0" w:after="0" w:afterAutospacing="0"/>
              <w:ind w:right="32"/>
              <w:jc w:val="center"/>
              <w:rPr>
                <w:rFonts w:ascii="Arial" w:hAnsi="Arial" w:cs="Arial"/>
                <w:sz w:val="16"/>
                <w:szCs w:val="16"/>
              </w:rPr>
            </w:pPr>
            <w:r>
              <w:rPr>
                <w:rFonts w:ascii="Arial" w:hAnsi="Arial" w:cs="Arial"/>
                <w:sz w:val="16"/>
                <w:szCs w:val="16"/>
              </w:rPr>
              <w:t>-25%</w:t>
            </w:r>
          </w:p>
          <w:p w14:paraId="39639140" w14:textId="74729DD0" w:rsidR="00FB6E1E" w:rsidRPr="009454E0" w:rsidRDefault="00FB6E1E" w:rsidP="00E96B3E">
            <w:pPr>
              <w:pStyle w:val="NormalWeb"/>
              <w:spacing w:before="0" w:beforeAutospacing="0" w:after="0" w:afterAutospacing="0"/>
              <w:ind w:right="32"/>
              <w:jc w:val="center"/>
              <w:rPr>
                <w:rFonts w:ascii="Arial" w:hAnsi="Arial" w:cs="Arial"/>
                <w:sz w:val="16"/>
                <w:szCs w:val="16"/>
              </w:rPr>
            </w:pPr>
            <w:r>
              <w:rPr>
                <w:rFonts w:ascii="Arial" w:hAnsi="Arial" w:cs="Arial"/>
                <w:sz w:val="16"/>
                <w:szCs w:val="16"/>
              </w:rPr>
              <w:t>‘Rec_</w:t>
            </w:r>
            <w:r w:rsidR="00F5664F">
              <w:rPr>
                <w:rFonts w:ascii="Arial" w:hAnsi="Arial" w:cs="Arial"/>
                <w:sz w:val="16"/>
                <w:szCs w:val="16"/>
              </w:rPr>
              <w:t>M</w:t>
            </w:r>
            <w:r>
              <w:rPr>
                <w:rFonts w:ascii="Arial" w:hAnsi="Arial" w:cs="Arial"/>
                <w:sz w:val="16"/>
                <w:szCs w:val="16"/>
              </w:rPr>
              <w:t>od’</w:t>
            </w:r>
          </w:p>
        </w:tc>
        <w:tc>
          <w:tcPr>
            <w:tcW w:w="1275" w:type="dxa"/>
            <w:vAlign w:val="center"/>
          </w:tcPr>
          <w:p w14:paraId="10263F37" w14:textId="77777777" w:rsidR="00F0033E" w:rsidRDefault="00F0033E" w:rsidP="00E96B3E">
            <w:pPr>
              <w:pStyle w:val="NormalWeb"/>
              <w:spacing w:before="0" w:beforeAutospacing="0" w:after="0" w:afterAutospacing="0"/>
              <w:ind w:right="32"/>
              <w:jc w:val="center"/>
              <w:rPr>
                <w:rFonts w:ascii="Arial" w:hAnsi="Arial" w:cs="Arial"/>
                <w:sz w:val="16"/>
                <w:szCs w:val="16"/>
              </w:rPr>
            </w:pPr>
            <w:r>
              <w:rPr>
                <w:rFonts w:ascii="Arial" w:hAnsi="Arial" w:cs="Arial"/>
                <w:sz w:val="16"/>
                <w:szCs w:val="16"/>
              </w:rPr>
              <w:t>-50%</w:t>
            </w:r>
          </w:p>
          <w:p w14:paraId="4DF8FD54" w14:textId="4CC48EFE" w:rsidR="00FB6E1E" w:rsidRPr="009454E0" w:rsidRDefault="00FB6E1E" w:rsidP="00E96B3E">
            <w:pPr>
              <w:pStyle w:val="NormalWeb"/>
              <w:spacing w:before="0" w:beforeAutospacing="0" w:after="0" w:afterAutospacing="0"/>
              <w:ind w:right="32"/>
              <w:jc w:val="center"/>
              <w:rPr>
                <w:rFonts w:ascii="Arial" w:hAnsi="Arial" w:cs="Arial"/>
                <w:sz w:val="16"/>
                <w:szCs w:val="16"/>
              </w:rPr>
            </w:pPr>
            <w:r>
              <w:rPr>
                <w:rFonts w:ascii="Arial" w:hAnsi="Arial" w:cs="Arial"/>
                <w:sz w:val="16"/>
                <w:szCs w:val="16"/>
              </w:rPr>
              <w:t>‘</w:t>
            </w:r>
            <w:r w:rsidR="00F5664F">
              <w:rPr>
                <w:rFonts w:ascii="Arial" w:hAnsi="Arial" w:cs="Arial"/>
                <w:sz w:val="16"/>
                <w:szCs w:val="16"/>
              </w:rPr>
              <w:t>Rec</w:t>
            </w:r>
            <w:r>
              <w:rPr>
                <w:rFonts w:ascii="Arial" w:hAnsi="Arial" w:cs="Arial"/>
                <w:sz w:val="16"/>
                <w:szCs w:val="16"/>
              </w:rPr>
              <w:t>_</w:t>
            </w:r>
            <w:r w:rsidR="00F5664F">
              <w:rPr>
                <w:rFonts w:ascii="Arial" w:hAnsi="Arial" w:cs="Arial"/>
                <w:sz w:val="16"/>
                <w:szCs w:val="16"/>
              </w:rPr>
              <w:t>E</w:t>
            </w:r>
            <w:r>
              <w:rPr>
                <w:rFonts w:ascii="Arial" w:hAnsi="Arial" w:cs="Arial"/>
                <w:sz w:val="16"/>
                <w:szCs w:val="16"/>
              </w:rPr>
              <w:t>xt’</w:t>
            </w:r>
          </w:p>
        </w:tc>
      </w:tr>
      <w:tr w:rsidR="00F0033E" w:rsidRPr="009454E0" w14:paraId="0AD3D0A2" w14:textId="74AA9E82" w:rsidTr="00E96B3E">
        <w:tc>
          <w:tcPr>
            <w:tcW w:w="2972" w:type="dxa"/>
          </w:tcPr>
          <w:p w14:paraId="0C285D70" w14:textId="77777777" w:rsidR="00E96B3E" w:rsidRDefault="004423F7" w:rsidP="004423F7">
            <w:pPr>
              <w:pStyle w:val="NormalWeb"/>
              <w:spacing w:before="0" w:beforeAutospacing="0" w:after="0" w:afterAutospacing="0"/>
              <w:rPr>
                <w:rFonts w:ascii="Arial" w:hAnsi="Arial" w:cs="Arial"/>
                <w:sz w:val="16"/>
                <w:szCs w:val="16"/>
              </w:rPr>
            </w:pPr>
            <w:r>
              <w:rPr>
                <w:rFonts w:ascii="Arial" w:hAnsi="Arial" w:cs="Arial"/>
                <w:sz w:val="16"/>
                <w:szCs w:val="16"/>
              </w:rPr>
              <w:t xml:space="preserve">Survival </w:t>
            </w:r>
          </w:p>
          <w:p w14:paraId="664A1112" w14:textId="10CC6416" w:rsidR="00F0033E" w:rsidRPr="009454E0" w:rsidRDefault="004423F7" w:rsidP="004423F7">
            <w:pPr>
              <w:pStyle w:val="NormalWeb"/>
              <w:spacing w:before="0" w:beforeAutospacing="0" w:after="0" w:afterAutospacing="0"/>
              <w:rPr>
                <w:rFonts w:ascii="Arial" w:hAnsi="Arial" w:cs="Arial"/>
                <w:sz w:val="16"/>
                <w:szCs w:val="16"/>
              </w:rPr>
            </w:pPr>
            <w:r>
              <w:rPr>
                <w:rFonts w:ascii="Arial" w:hAnsi="Arial" w:cs="Arial"/>
                <w:sz w:val="16"/>
                <w:szCs w:val="16"/>
              </w:rPr>
              <w:t xml:space="preserve">(juvenile and adult). </w:t>
            </w:r>
          </w:p>
        </w:tc>
        <w:tc>
          <w:tcPr>
            <w:tcW w:w="3544" w:type="dxa"/>
          </w:tcPr>
          <w:p w14:paraId="688FBE88" w14:textId="16BAFE84" w:rsidR="00F0033E" w:rsidRDefault="004423F7" w:rsidP="00E96B3E">
            <w:pPr>
              <w:pStyle w:val="NormalWeb"/>
              <w:spacing w:before="0" w:beforeAutospacing="0" w:after="120" w:afterAutospacing="0"/>
              <w:ind w:right="34"/>
              <w:rPr>
                <w:rFonts w:ascii="Arial" w:hAnsi="Arial" w:cs="Arial"/>
                <w:sz w:val="16"/>
                <w:szCs w:val="16"/>
              </w:rPr>
            </w:pPr>
            <w:r>
              <w:rPr>
                <w:rFonts w:ascii="Arial" w:hAnsi="Arial" w:cs="Arial"/>
                <w:sz w:val="16"/>
                <w:szCs w:val="16"/>
              </w:rPr>
              <w:t xml:space="preserve">Instantaneous natural mortality rate </w:t>
            </w:r>
            <w:r w:rsidR="00F0033E">
              <w:rPr>
                <w:rFonts w:ascii="Arial" w:hAnsi="Arial" w:cs="Arial"/>
                <w:sz w:val="16"/>
                <w:szCs w:val="16"/>
              </w:rPr>
              <w:t xml:space="preserve">M </w:t>
            </w:r>
          </w:p>
          <w:p w14:paraId="1E357ADC" w14:textId="77777777" w:rsidR="00E96B3E" w:rsidRDefault="00E96B3E" w:rsidP="004423F7">
            <w:pPr>
              <w:pStyle w:val="NormalWeb"/>
              <w:spacing w:before="0" w:beforeAutospacing="0" w:after="0" w:afterAutospacing="0"/>
              <w:ind w:right="32"/>
              <w:rPr>
                <w:rFonts w:ascii="Arial" w:hAnsi="Arial" w:cs="Arial"/>
                <w:sz w:val="16"/>
                <w:szCs w:val="16"/>
                <w:u w:val="single"/>
              </w:rPr>
            </w:pPr>
            <w:r w:rsidRPr="00E96B3E">
              <w:rPr>
                <w:rFonts w:ascii="Arial" w:hAnsi="Arial" w:cs="Arial"/>
                <w:sz w:val="16"/>
                <w:szCs w:val="16"/>
                <w:u w:val="single"/>
              </w:rPr>
              <w:t>Declines</w:t>
            </w:r>
          </w:p>
          <w:p w14:paraId="427DBB07" w14:textId="5669F3B1" w:rsidR="00E96B3E" w:rsidRPr="00E96B3E" w:rsidRDefault="00E96B3E" w:rsidP="004423F7">
            <w:pPr>
              <w:pStyle w:val="NormalWeb"/>
              <w:spacing w:before="0" w:beforeAutospacing="0" w:after="0" w:afterAutospacing="0"/>
              <w:ind w:right="32"/>
              <w:rPr>
                <w:rFonts w:ascii="Arial" w:hAnsi="Arial" w:cs="Arial"/>
                <w:sz w:val="16"/>
                <w:szCs w:val="16"/>
                <w:u w:val="single"/>
              </w:rPr>
            </w:pPr>
          </w:p>
        </w:tc>
        <w:tc>
          <w:tcPr>
            <w:tcW w:w="1276" w:type="dxa"/>
            <w:vAlign w:val="center"/>
          </w:tcPr>
          <w:p w14:paraId="5A1217A2" w14:textId="77777777" w:rsidR="00F0033E" w:rsidRDefault="00E96B3E" w:rsidP="00E96B3E">
            <w:pPr>
              <w:pStyle w:val="NormalWeb"/>
              <w:spacing w:before="0" w:beforeAutospacing="0" w:after="0" w:afterAutospacing="0"/>
              <w:ind w:right="32"/>
              <w:jc w:val="center"/>
              <w:rPr>
                <w:rFonts w:ascii="Arial" w:hAnsi="Arial" w:cs="Arial"/>
                <w:sz w:val="16"/>
                <w:szCs w:val="16"/>
              </w:rPr>
            </w:pPr>
            <w:r>
              <w:rPr>
                <w:rFonts w:ascii="Arial" w:hAnsi="Arial" w:cs="Arial"/>
                <w:sz w:val="16"/>
                <w:szCs w:val="16"/>
              </w:rPr>
              <w:t>25%</w:t>
            </w:r>
          </w:p>
          <w:p w14:paraId="6C7CCD10" w14:textId="3752F6D1" w:rsidR="00FB6E1E" w:rsidRPr="009454E0" w:rsidRDefault="00FB6E1E" w:rsidP="00E96B3E">
            <w:pPr>
              <w:pStyle w:val="NormalWeb"/>
              <w:spacing w:before="0" w:beforeAutospacing="0" w:after="0" w:afterAutospacing="0"/>
              <w:ind w:right="32"/>
              <w:jc w:val="center"/>
              <w:rPr>
                <w:rFonts w:ascii="Arial" w:hAnsi="Arial" w:cs="Arial"/>
                <w:sz w:val="16"/>
                <w:szCs w:val="16"/>
              </w:rPr>
            </w:pPr>
            <w:r>
              <w:rPr>
                <w:rFonts w:ascii="Arial" w:hAnsi="Arial" w:cs="Arial"/>
                <w:sz w:val="16"/>
                <w:szCs w:val="16"/>
              </w:rPr>
              <w:t>‘M_</w:t>
            </w:r>
            <w:r w:rsidR="00F5664F">
              <w:rPr>
                <w:rFonts w:ascii="Arial" w:hAnsi="Arial" w:cs="Arial"/>
                <w:sz w:val="16"/>
                <w:szCs w:val="16"/>
              </w:rPr>
              <w:t>M</w:t>
            </w:r>
            <w:r>
              <w:rPr>
                <w:rFonts w:ascii="Arial" w:hAnsi="Arial" w:cs="Arial"/>
                <w:sz w:val="16"/>
                <w:szCs w:val="16"/>
              </w:rPr>
              <w:t>od’</w:t>
            </w:r>
          </w:p>
        </w:tc>
        <w:tc>
          <w:tcPr>
            <w:tcW w:w="1275" w:type="dxa"/>
            <w:vAlign w:val="center"/>
          </w:tcPr>
          <w:p w14:paraId="0C328457" w14:textId="77777777" w:rsidR="00F0033E" w:rsidRDefault="00E96B3E" w:rsidP="00E96B3E">
            <w:pPr>
              <w:pStyle w:val="NormalWeb"/>
              <w:spacing w:before="0" w:beforeAutospacing="0" w:after="0" w:afterAutospacing="0"/>
              <w:ind w:right="32"/>
              <w:jc w:val="center"/>
              <w:rPr>
                <w:rFonts w:ascii="Arial" w:hAnsi="Arial" w:cs="Arial"/>
                <w:sz w:val="16"/>
                <w:szCs w:val="16"/>
              </w:rPr>
            </w:pPr>
            <w:r>
              <w:rPr>
                <w:rFonts w:ascii="Arial" w:hAnsi="Arial" w:cs="Arial"/>
                <w:sz w:val="16"/>
                <w:szCs w:val="16"/>
              </w:rPr>
              <w:t>50%</w:t>
            </w:r>
          </w:p>
          <w:p w14:paraId="508FCE52" w14:textId="7C502A2B" w:rsidR="00FB6E1E" w:rsidRPr="009454E0" w:rsidRDefault="00FB6E1E" w:rsidP="00E96B3E">
            <w:pPr>
              <w:pStyle w:val="NormalWeb"/>
              <w:spacing w:before="0" w:beforeAutospacing="0" w:after="0" w:afterAutospacing="0"/>
              <w:ind w:right="32"/>
              <w:jc w:val="center"/>
              <w:rPr>
                <w:rFonts w:ascii="Arial" w:hAnsi="Arial" w:cs="Arial"/>
                <w:sz w:val="16"/>
                <w:szCs w:val="16"/>
              </w:rPr>
            </w:pPr>
            <w:r>
              <w:rPr>
                <w:rFonts w:ascii="Arial" w:hAnsi="Arial" w:cs="Arial"/>
                <w:sz w:val="16"/>
                <w:szCs w:val="16"/>
              </w:rPr>
              <w:t>‘M_</w:t>
            </w:r>
            <w:r w:rsidR="00F5664F">
              <w:rPr>
                <w:rFonts w:ascii="Arial" w:hAnsi="Arial" w:cs="Arial"/>
                <w:sz w:val="16"/>
                <w:szCs w:val="16"/>
              </w:rPr>
              <w:t>E</w:t>
            </w:r>
            <w:r>
              <w:rPr>
                <w:rFonts w:ascii="Arial" w:hAnsi="Arial" w:cs="Arial"/>
                <w:sz w:val="16"/>
                <w:szCs w:val="16"/>
              </w:rPr>
              <w:t>xt’</w:t>
            </w:r>
          </w:p>
        </w:tc>
      </w:tr>
      <w:tr w:rsidR="00F0033E" w:rsidRPr="009454E0" w14:paraId="424053EE" w14:textId="2503CAB3" w:rsidTr="00E96B3E">
        <w:tc>
          <w:tcPr>
            <w:tcW w:w="2972" w:type="dxa"/>
          </w:tcPr>
          <w:p w14:paraId="684C60A2" w14:textId="1C713D2D" w:rsidR="00F0033E" w:rsidRPr="009454E0" w:rsidRDefault="00F0033E" w:rsidP="004423F7">
            <w:pPr>
              <w:pStyle w:val="NormalWeb"/>
              <w:spacing w:before="0" w:beforeAutospacing="0" w:after="0" w:afterAutospacing="0"/>
              <w:rPr>
                <w:rFonts w:ascii="Arial" w:hAnsi="Arial" w:cs="Arial"/>
                <w:sz w:val="16"/>
                <w:szCs w:val="16"/>
              </w:rPr>
            </w:pPr>
            <w:r>
              <w:rPr>
                <w:rFonts w:ascii="Arial" w:hAnsi="Arial" w:cs="Arial"/>
                <w:sz w:val="16"/>
                <w:szCs w:val="16"/>
              </w:rPr>
              <w:t>Condition factor</w:t>
            </w:r>
          </w:p>
        </w:tc>
        <w:tc>
          <w:tcPr>
            <w:tcW w:w="3544" w:type="dxa"/>
          </w:tcPr>
          <w:p w14:paraId="0A272E26" w14:textId="3FC6C7B1" w:rsidR="00F0033E" w:rsidRDefault="00E96B3E" w:rsidP="00E96B3E">
            <w:pPr>
              <w:pStyle w:val="NormalWeb"/>
              <w:spacing w:before="0" w:beforeAutospacing="0" w:after="120" w:afterAutospacing="0"/>
              <w:ind w:right="34"/>
              <w:rPr>
                <w:rFonts w:ascii="Arial" w:hAnsi="Arial" w:cs="Arial"/>
                <w:sz w:val="16"/>
                <w:szCs w:val="16"/>
              </w:rPr>
            </w:pPr>
            <w:r>
              <w:rPr>
                <w:rFonts w:ascii="Arial" w:hAnsi="Arial" w:cs="Arial"/>
                <w:sz w:val="16"/>
                <w:szCs w:val="16"/>
              </w:rPr>
              <w:t>Weight</w:t>
            </w:r>
            <w:r w:rsidR="00AD05D7">
              <w:rPr>
                <w:rFonts w:ascii="Arial" w:hAnsi="Arial" w:cs="Arial"/>
                <w:sz w:val="16"/>
                <w:szCs w:val="16"/>
              </w:rPr>
              <w:t>-</w:t>
            </w:r>
            <w:r>
              <w:rPr>
                <w:rFonts w:ascii="Arial" w:hAnsi="Arial" w:cs="Arial"/>
                <w:sz w:val="16"/>
                <w:szCs w:val="16"/>
              </w:rPr>
              <w:t>at</w:t>
            </w:r>
            <w:r w:rsidR="00AD05D7">
              <w:rPr>
                <w:rFonts w:ascii="Arial" w:hAnsi="Arial" w:cs="Arial"/>
                <w:sz w:val="16"/>
                <w:szCs w:val="16"/>
              </w:rPr>
              <w:t>-</w:t>
            </w:r>
            <w:r>
              <w:rPr>
                <w:rFonts w:ascii="Arial" w:hAnsi="Arial" w:cs="Arial"/>
                <w:sz w:val="16"/>
                <w:szCs w:val="16"/>
              </w:rPr>
              <w:t xml:space="preserve">length </w:t>
            </w:r>
          </w:p>
          <w:p w14:paraId="7B606102" w14:textId="77777777" w:rsidR="00E96B3E" w:rsidRDefault="00E96B3E" w:rsidP="004423F7">
            <w:pPr>
              <w:pStyle w:val="NormalWeb"/>
              <w:spacing w:before="0" w:beforeAutospacing="0" w:after="0" w:afterAutospacing="0"/>
              <w:ind w:right="32"/>
              <w:rPr>
                <w:rFonts w:ascii="Arial" w:hAnsi="Arial" w:cs="Arial"/>
                <w:sz w:val="16"/>
                <w:szCs w:val="16"/>
                <w:u w:val="single"/>
              </w:rPr>
            </w:pPr>
            <w:r w:rsidRPr="00E96B3E">
              <w:rPr>
                <w:rFonts w:ascii="Arial" w:hAnsi="Arial" w:cs="Arial"/>
                <w:sz w:val="16"/>
                <w:szCs w:val="16"/>
                <w:u w:val="single"/>
              </w:rPr>
              <w:t>Declines</w:t>
            </w:r>
          </w:p>
          <w:p w14:paraId="55240DA7" w14:textId="6022E506" w:rsidR="00E96B3E" w:rsidRPr="00E96B3E" w:rsidRDefault="00E96B3E" w:rsidP="004423F7">
            <w:pPr>
              <w:pStyle w:val="NormalWeb"/>
              <w:spacing w:before="0" w:beforeAutospacing="0" w:after="0" w:afterAutospacing="0"/>
              <w:ind w:right="32"/>
              <w:rPr>
                <w:rFonts w:ascii="Arial" w:hAnsi="Arial" w:cs="Arial"/>
                <w:sz w:val="16"/>
                <w:szCs w:val="16"/>
                <w:u w:val="single"/>
              </w:rPr>
            </w:pPr>
          </w:p>
        </w:tc>
        <w:tc>
          <w:tcPr>
            <w:tcW w:w="1276" w:type="dxa"/>
            <w:vAlign w:val="center"/>
          </w:tcPr>
          <w:p w14:paraId="2C182FD1" w14:textId="77777777" w:rsidR="00F0033E" w:rsidRDefault="00E96B3E" w:rsidP="00E96B3E">
            <w:pPr>
              <w:pStyle w:val="NormalWeb"/>
              <w:spacing w:before="0" w:beforeAutospacing="0" w:after="0" w:afterAutospacing="0"/>
              <w:ind w:right="32"/>
              <w:jc w:val="center"/>
              <w:rPr>
                <w:rFonts w:ascii="Arial" w:hAnsi="Arial" w:cs="Arial"/>
                <w:sz w:val="16"/>
                <w:szCs w:val="16"/>
              </w:rPr>
            </w:pPr>
            <w:r>
              <w:rPr>
                <w:rFonts w:ascii="Arial" w:hAnsi="Arial" w:cs="Arial"/>
                <w:sz w:val="16"/>
                <w:szCs w:val="16"/>
              </w:rPr>
              <w:t>-10%</w:t>
            </w:r>
          </w:p>
          <w:p w14:paraId="632CA199" w14:textId="400E9042" w:rsidR="00FB6E1E" w:rsidRPr="009454E0" w:rsidRDefault="00FB6E1E" w:rsidP="00E96B3E">
            <w:pPr>
              <w:pStyle w:val="NormalWeb"/>
              <w:spacing w:before="0" w:beforeAutospacing="0" w:after="0" w:afterAutospacing="0"/>
              <w:ind w:right="32"/>
              <w:jc w:val="center"/>
              <w:rPr>
                <w:rFonts w:ascii="Arial" w:hAnsi="Arial" w:cs="Arial"/>
                <w:sz w:val="16"/>
                <w:szCs w:val="16"/>
              </w:rPr>
            </w:pPr>
            <w:r>
              <w:rPr>
                <w:rFonts w:ascii="Arial" w:hAnsi="Arial" w:cs="Arial"/>
                <w:sz w:val="16"/>
                <w:szCs w:val="16"/>
              </w:rPr>
              <w:t>‘CF_</w:t>
            </w:r>
            <w:r w:rsidR="00F5664F">
              <w:rPr>
                <w:rFonts w:ascii="Arial" w:hAnsi="Arial" w:cs="Arial"/>
                <w:sz w:val="16"/>
                <w:szCs w:val="16"/>
              </w:rPr>
              <w:t>M</w:t>
            </w:r>
            <w:r>
              <w:rPr>
                <w:rFonts w:ascii="Arial" w:hAnsi="Arial" w:cs="Arial"/>
                <w:sz w:val="16"/>
                <w:szCs w:val="16"/>
              </w:rPr>
              <w:t>od’</w:t>
            </w:r>
          </w:p>
        </w:tc>
        <w:tc>
          <w:tcPr>
            <w:tcW w:w="1275" w:type="dxa"/>
            <w:vAlign w:val="center"/>
          </w:tcPr>
          <w:p w14:paraId="1BCF37F9" w14:textId="77777777" w:rsidR="00F0033E" w:rsidRDefault="00E96B3E" w:rsidP="00E96B3E">
            <w:pPr>
              <w:pStyle w:val="NormalWeb"/>
              <w:spacing w:before="0" w:beforeAutospacing="0" w:after="0" w:afterAutospacing="0"/>
              <w:ind w:right="32"/>
              <w:jc w:val="center"/>
              <w:rPr>
                <w:rFonts w:ascii="Arial" w:hAnsi="Arial" w:cs="Arial"/>
                <w:sz w:val="16"/>
                <w:szCs w:val="16"/>
              </w:rPr>
            </w:pPr>
            <w:r>
              <w:rPr>
                <w:rFonts w:ascii="Arial" w:hAnsi="Arial" w:cs="Arial"/>
                <w:sz w:val="16"/>
                <w:szCs w:val="16"/>
              </w:rPr>
              <w:t>-20%</w:t>
            </w:r>
          </w:p>
          <w:p w14:paraId="1D84049B" w14:textId="727A0878" w:rsidR="00FB6E1E" w:rsidRPr="009454E0" w:rsidRDefault="00FB6E1E" w:rsidP="00E96B3E">
            <w:pPr>
              <w:pStyle w:val="NormalWeb"/>
              <w:spacing w:before="0" w:beforeAutospacing="0" w:after="0" w:afterAutospacing="0"/>
              <w:ind w:right="32"/>
              <w:jc w:val="center"/>
              <w:rPr>
                <w:rFonts w:ascii="Arial" w:hAnsi="Arial" w:cs="Arial"/>
                <w:sz w:val="16"/>
                <w:szCs w:val="16"/>
              </w:rPr>
            </w:pPr>
            <w:r>
              <w:rPr>
                <w:rFonts w:ascii="Arial" w:hAnsi="Arial" w:cs="Arial"/>
                <w:sz w:val="16"/>
                <w:szCs w:val="16"/>
              </w:rPr>
              <w:t>‘CF_</w:t>
            </w:r>
            <w:r w:rsidR="00F5664F">
              <w:rPr>
                <w:rFonts w:ascii="Arial" w:hAnsi="Arial" w:cs="Arial"/>
                <w:sz w:val="16"/>
                <w:szCs w:val="16"/>
              </w:rPr>
              <w:t>E</w:t>
            </w:r>
            <w:r>
              <w:rPr>
                <w:rFonts w:ascii="Arial" w:hAnsi="Arial" w:cs="Arial"/>
                <w:sz w:val="16"/>
                <w:szCs w:val="16"/>
              </w:rPr>
              <w:t>xt’</w:t>
            </w:r>
          </w:p>
        </w:tc>
      </w:tr>
      <w:tr w:rsidR="00AD05D7" w:rsidRPr="009454E0" w14:paraId="0657DDBC" w14:textId="77777777" w:rsidTr="00C0722E">
        <w:tc>
          <w:tcPr>
            <w:tcW w:w="2972" w:type="dxa"/>
          </w:tcPr>
          <w:p w14:paraId="36A6CDB4" w14:textId="4485743D" w:rsidR="00AD05D7" w:rsidRDefault="00AD05D7" w:rsidP="004423F7">
            <w:pPr>
              <w:pStyle w:val="NormalWeb"/>
              <w:spacing w:before="0" w:beforeAutospacing="0" w:after="0" w:afterAutospacing="0"/>
              <w:rPr>
                <w:rFonts w:ascii="Arial" w:hAnsi="Arial" w:cs="Arial"/>
                <w:sz w:val="16"/>
                <w:szCs w:val="16"/>
              </w:rPr>
            </w:pPr>
            <w:r>
              <w:rPr>
                <w:rFonts w:ascii="Arial" w:hAnsi="Arial" w:cs="Arial"/>
                <w:sz w:val="16"/>
                <w:szCs w:val="16"/>
              </w:rPr>
              <w:t>Reference run</w:t>
            </w:r>
          </w:p>
        </w:tc>
        <w:tc>
          <w:tcPr>
            <w:tcW w:w="3544" w:type="dxa"/>
          </w:tcPr>
          <w:p w14:paraId="382E5107" w14:textId="038486E9" w:rsidR="00AD05D7" w:rsidRDefault="00AD05D7" w:rsidP="00E96B3E">
            <w:pPr>
              <w:pStyle w:val="NormalWeb"/>
              <w:spacing w:before="0" w:beforeAutospacing="0" w:after="120" w:afterAutospacing="0"/>
              <w:ind w:right="34"/>
              <w:rPr>
                <w:rFonts w:ascii="Arial" w:hAnsi="Arial" w:cs="Arial"/>
                <w:sz w:val="16"/>
                <w:szCs w:val="16"/>
              </w:rPr>
            </w:pPr>
            <w:r>
              <w:rPr>
                <w:rFonts w:ascii="Arial" w:hAnsi="Arial" w:cs="Arial"/>
                <w:sz w:val="16"/>
                <w:szCs w:val="16"/>
              </w:rPr>
              <w:t xml:space="preserve">No change in operating model dynamics. </w:t>
            </w:r>
          </w:p>
        </w:tc>
        <w:tc>
          <w:tcPr>
            <w:tcW w:w="2551" w:type="dxa"/>
            <w:gridSpan w:val="2"/>
            <w:vAlign w:val="center"/>
          </w:tcPr>
          <w:p w14:paraId="39156F34" w14:textId="61DD9B02" w:rsidR="00AD05D7" w:rsidRDefault="00AD05D7" w:rsidP="00E96B3E">
            <w:pPr>
              <w:pStyle w:val="NormalWeb"/>
              <w:spacing w:before="0" w:beforeAutospacing="0" w:after="0" w:afterAutospacing="0"/>
              <w:ind w:right="32"/>
              <w:jc w:val="center"/>
              <w:rPr>
                <w:rFonts w:ascii="Arial" w:hAnsi="Arial" w:cs="Arial"/>
                <w:sz w:val="16"/>
                <w:szCs w:val="16"/>
              </w:rPr>
            </w:pPr>
            <w:r>
              <w:rPr>
                <w:rFonts w:ascii="Arial" w:hAnsi="Arial" w:cs="Arial"/>
                <w:sz w:val="16"/>
                <w:szCs w:val="16"/>
              </w:rPr>
              <w:t>‘Ref’</w:t>
            </w:r>
          </w:p>
        </w:tc>
      </w:tr>
    </w:tbl>
    <w:p w14:paraId="5838C384" w14:textId="77777777" w:rsidR="005D3F90" w:rsidRDefault="005D3F90" w:rsidP="00392CE5">
      <w:pPr>
        <w:spacing w:after="0" w:line="240" w:lineRule="auto"/>
        <w:jc w:val="both"/>
        <w:rPr>
          <w:rFonts w:ascii="Arial" w:eastAsia="Times New Roman" w:hAnsi="Arial" w:cs="Arial"/>
          <w:color w:val="000000"/>
          <w:sz w:val="16"/>
          <w:szCs w:val="16"/>
          <w:lang w:eastAsia="en-CA"/>
        </w:rPr>
      </w:pPr>
    </w:p>
    <w:p w14:paraId="07AEAEB9" w14:textId="77777777" w:rsidR="00FD6810" w:rsidRDefault="00FD6810" w:rsidP="00392CE5">
      <w:pPr>
        <w:spacing w:after="0" w:line="240" w:lineRule="auto"/>
        <w:jc w:val="both"/>
        <w:rPr>
          <w:rFonts w:ascii="Arial" w:eastAsia="Times New Roman" w:hAnsi="Arial" w:cs="Arial"/>
          <w:color w:val="000000"/>
          <w:sz w:val="16"/>
          <w:szCs w:val="16"/>
          <w:lang w:eastAsia="en-CA"/>
        </w:rPr>
      </w:pPr>
    </w:p>
    <w:p w14:paraId="1B986F5F" w14:textId="31D6A47C" w:rsidR="00FD6810" w:rsidRPr="00A1417C" w:rsidRDefault="00FD6810" w:rsidP="00FD6810">
      <w:pPr>
        <w:pStyle w:val="NormalWeb"/>
        <w:spacing w:before="0" w:beforeAutospacing="0" w:after="0" w:afterAutospacing="0"/>
        <w:ind w:right="-360"/>
        <w:rPr>
          <w:rFonts w:asciiTheme="majorBidi" w:hAnsiTheme="majorBidi" w:cstheme="majorBidi"/>
          <w:sz w:val="20"/>
          <w:szCs w:val="20"/>
        </w:rPr>
      </w:pPr>
      <w:r w:rsidRPr="00A1417C">
        <w:rPr>
          <w:rFonts w:asciiTheme="majorBidi" w:hAnsiTheme="majorBidi" w:cstheme="majorBidi"/>
          <w:color w:val="000000"/>
          <w:sz w:val="20"/>
          <w:szCs w:val="20"/>
        </w:rPr>
        <w:t>Table 4. Documented stock assessments (Stock Synthesis 3)  used as the basis for constructing preliminary multi-stock, multi-fleet operating models for the North Atlantic longline case study (Huynh et al. 2022, Carruthers et al. 2024).  </w:t>
      </w:r>
    </w:p>
    <w:p w14:paraId="41F55D70" w14:textId="77777777" w:rsidR="00FD6810" w:rsidRPr="003F22D5" w:rsidRDefault="00FD6810" w:rsidP="00FD6810">
      <w:pPr>
        <w:pStyle w:val="NormalWeb"/>
        <w:spacing w:before="0" w:beforeAutospacing="0" w:after="0" w:afterAutospacing="0"/>
        <w:ind w:right="-360"/>
        <w:rPr>
          <w:rFonts w:asciiTheme="majorBidi" w:hAnsiTheme="majorBidi" w:cstheme="majorBidi"/>
        </w:rPr>
      </w:pPr>
      <w:r w:rsidRPr="003F22D5">
        <w:rPr>
          <w:rFonts w:asciiTheme="majorBidi" w:hAnsiTheme="majorBidi" w:cstheme="majorBidi"/>
          <w:noProof/>
          <w:color w:val="000000"/>
          <w:sz w:val="22"/>
          <w:szCs w:val="22"/>
          <w:bdr w:val="none" w:sz="0" w:space="0" w:color="auto" w:frame="1"/>
        </w:rPr>
        <w:drawing>
          <wp:inline distT="0" distB="0" distL="0" distR="0" wp14:anchorId="2CB5F1ED" wp14:editId="482E050F">
            <wp:extent cx="4914900" cy="3270997"/>
            <wp:effectExtent l="0" t="0" r="0" b="5715"/>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27839" cy="3279608"/>
                    </a:xfrm>
                    <a:prstGeom prst="rect">
                      <a:avLst/>
                    </a:prstGeom>
                    <a:noFill/>
                    <a:ln>
                      <a:noFill/>
                    </a:ln>
                  </pic:spPr>
                </pic:pic>
              </a:graphicData>
            </a:graphic>
          </wp:inline>
        </w:drawing>
      </w:r>
    </w:p>
    <w:p w14:paraId="4CF1A7F7" w14:textId="77777777" w:rsidR="00907B7C" w:rsidRDefault="00907B7C" w:rsidP="00907B7C">
      <w:pPr>
        <w:spacing w:after="0" w:line="240" w:lineRule="auto"/>
        <w:jc w:val="both"/>
        <w:rPr>
          <w:rFonts w:ascii="Times New Roman" w:eastAsia="Times New Roman" w:hAnsi="Times New Roman" w:cs="Times New Roman"/>
          <w:color w:val="000000" w:themeColor="text1"/>
          <w:sz w:val="20"/>
          <w:szCs w:val="20"/>
          <w:lang w:val="en-CA" w:eastAsia="en-ZA"/>
        </w:rPr>
      </w:pPr>
    </w:p>
    <w:p w14:paraId="44E73A1F" w14:textId="77777777" w:rsidR="00907B7C" w:rsidRDefault="00907B7C" w:rsidP="00907B7C">
      <w:pPr>
        <w:spacing w:after="0" w:line="240" w:lineRule="auto"/>
        <w:jc w:val="both"/>
        <w:rPr>
          <w:rFonts w:ascii="Times New Roman" w:eastAsia="Times New Roman" w:hAnsi="Times New Roman" w:cs="Times New Roman"/>
          <w:color w:val="000000" w:themeColor="text1"/>
          <w:sz w:val="20"/>
          <w:szCs w:val="20"/>
          <w:lang w:val="en-CA" w:eastAsia="en-ZA"/>
        </w:rPr>
      </w:pPr>
    </w:p>
    <w:p w14:paraId="2036D204" w14:textId="77777777" w:rsidR="00907B7C" w:rsidRDefault="00907B7C" w:rsidP="00907B7C">
      <w:pPr>
        <w:spacing w:after="0" w:line="240" w:lineRule="auto"/>
        <w:jc w:val="both"/>
        <w:rPr>
          <w:rFonts w:ascii="Times New Roman" w:eastAsia="Times New Roman" w:hAnsi="Times New Roman" w:cs="Times New Roman"/>
          <w:color w:val="000000" w:themeColor="text1"/>
          <w:sz w:val="20"/>
          <w:szCs w:val="20"/>
          <w:lang w:val="en-CA" w:eastAsia="en-ZA"/>
        </w:rPr>
      </w:pPr>
    </w:p>
    <w:p w14:paraId="5A1CFD3C" w14:textId="07F97A8E" w:rsidR="00907B7C" w:rsidRDefault="00907B7C" w:rsidP="00907B7C">
      <w:pPr>
        <w:spacing w:after="0" w:line="240" w:lineRule="auto"/>
        <w:jc w:val="both"/>
        <w:rPr>
          <w:rFonts w:ascii="Times New Roman" w:eastAsia="Times New Roman" w:hAnsi="Times New Roman" w:cs="Times New Roman"/>
          <w:color w:val="000000" w:themeColor="text1"/>
          <w:sz w:val="20"/>
          <w:szCs w:val="20"/>
          <w:lang w:val="en-CA" w:eastAsia="en-ZA"/>
        </w:rPr>
      </w:pPr>
      <w:r>
        <w:rPr>
          <w:rFonts w:ascii="Times New Roman" w:eastAsia="Times New Roman" w:hAnsi="Times New Roman" w:cs="Times New Roman"/>
          <w:color w:val="000000" w:themeColor="text1"/>
          <w:sz w:val="20"/>
          <w:szCs w:val="20"/>
          <w:lang w:val="en-CA" w:eastAsia="en-ZA"/>
        </w:rPr>
        <w:t>Table 5. Management procedures tested</w:t>
      </w:r>
    </w:p>
    <w:p w14:paraId="7A3A495E" w14:textId="77777777" w:rsidR="00907B7C" w:rsidRDefault="00907B7C" w:rsidP="00907B7C">
      <w:pPr>
        <w:spacing w:after="0" w:line="240" w:lineRule="auto"/>
        <w:jc w:val="both"/>
        <w:rPr>
          <w:rFonts w:ascii="Times New Roman" w:eastAsia="Times New Roman" w:hAnsi="Times New Roman" w:cs="Times New Roman"/>
          <w:color w:val="000000" w:themeColor="text1"/>
          <w:sz w:val="20"/>
          <w:szCs w:val="20"/>
          <w:lang w:val="en-CA" w:eastAsia="en-ZA"/>
        </w:rPr>
      </w:pPr>
    </w:p>
    <w:tbl>
      <w:tblPr>
        <w:tblStyle w:val="TableGrid"/>
        <w:tblW w:w="0" w:type="auto"/>
        <w:tblLook w:val="04A0" w:firstRow="1" w:lastRow="0" w:firstColumn="1" w:lastColumn="0" w:noHBand="0" w:noVBand="1"/>
      </w:tblPr>
      <w:tblGrid>
        <w:gridCol w:w="988"/>
        <w:gridCol w:w="7654"/>
      </w:tblGrid>
      <w:tr w:rsidR="00A1417C" w14:paraId="7114C600" w14:textId="77777777" w:rsidTr="00A1417C">
        <w:tc>
          <w:tcPr>
            <w:tcW w:w="988" w:type="dxa"/>
          </w:tcPr>
          <w:p w14:paraId="5772D9C7" w14:textId="69D2BE0B" w:rsidR="00A1417C" w:rsidRPr="00A1417C" w:rsidRDefault="00A1417C" w:rsidP="00907B7C">
            <w:pPr>
              <w:jc w:val="both"/>
              <w:rPr>
                <w:rFonts w:ascii="Times New Roman" w:eastAsia="Times New Roman" w:hAnsi="Times New Roman" w:cs="Times New Roman"/>
                <w:b/>
                <w:bCs/>
                <w:color w:val="000000" w:themeColor="text1"/>
                <w:sz w:val="20"/>
                <w:szCs w:val="20"/>
                <w:lang w:eastAsia="en-ZA"/>
              </w:rPr>
            </w:pPr>
            <w:r w:rsidRPr="00A1417C">
              <w:rPr>
                <w:rFonts w:ascii="Times New Roman" w:eastAsia="Times New Roman" w:hAnsi="Times New Roman" w:cs="Times New Roman"/>
                <w:b/>
                <w:bCs/>
                <w:color w:val="000000" w:themeColor="text1"/>
                <w:sz w:val="20"/>
                <w:szCs w:val="20"/>
                <w:lang w:eastAsia="en-ZA"/>
              </w:rPr>
              <w:t>Code</w:t>
            </w:r>
          </w:p>
        </w:tc>
        <w:tc>
          <w:tcPr>
            <w:tcW w:w="7654" w:type="dxa"/>
          </w:tcPr>
          <w:p w14:paraId="6C197D75" w14:textId="54E0AED7" w:rsidR="00A1417C" w:rsidRPr="00A1417C" w:rsidRDefault="00A1417C" w:rsidP="00907B7C">
            <w:pPr>
              <w:jc w:val="both"/>
              <w:rPr>
                <w:rFonts w:ascii="Times New Roman" w:eastAsia="Times New Roman" w:hAnsi="Times New Roman" w:cs="Times New Roman"/>
                <w:b/>
                <w:bCs/>
                <w:color w:val="000000" w:themeColor="text1"/>
                <w:sz w:val="20"/>
                <w:szCs w:val="20"/>
                <w:lang w:eastAsia="en-ZA"/>
              </w:rPr>
            </w:pPr>
            <w:r w:rsidRPr="00A1417C">
              <w:rPr>
                <w:rFonts w:ascii="Times New Roman" w:eastAsia="Times New Roman" w:hAnsi="Times New Roman" w:cs="Times New Roman"/>
                <w:b/>
                <w:bCs/>
                <w:color w:val="000000" w:themeColor="text1"/>
                <w:sz w:val="20"/>
                <w:szCs w:val="20"/>
                <w:lang w:eastAsia="en-ZA"/>
              </w:rPr>
              <w:t>Description</w:t>
            </w:r>
          </w:p>
        </w:tc>
      </w:tr>
      <w:tr w:rsidR="00A1417C" w14:paraId="198E545F" w14:textId="77777777" w:rsidTr="00A1417C">
        <w:tc>
          <w:tcPr>
            <w:tcW w:w="988" w:type="dxa"/>
          </w:tcPr>
          <w:p w14:paraId="44FCD733" w14:textId="29862112" w:rsidR="00A1417C" w:rsidRDefault="00A1417C" w:rsidP="00907B7C">
            <w:pPr>
              <w:jc w:val="both"/>
              <w:rPr>
                <w:rFonts w:ascii="Times New Roman" w:eastAsia="Times New Roman" w:hAnsi="Times New Roman" w:cs="Times New Roman"/>
                <w:color w:val="000000" w:themeColor="text1"/>
                <w:sz w:val="20"/>
                <w:szCs w:val="20"/>
                <w:lang w:eastAsia="en-ZA"/>
              </w:rPr>
            </w:pPr>
            <w:r>
              <w:rPr>
                <w:rFonts w:ascii="Times New Roman" w:eastAsia="Times New Roman" w:hAnsi="Times New Roman" w:cs="Times New Roman"/>
                <w:color w:val="000000" w:themeColor="text1"/>
                <w:sz w:val="20"/>
                <w:szCs w:val="20"/>
                <w:lang w:eastAsia="en-ZA"/>
              </w:rPr>
              <w:t>SzMat</w:t>
            </w:r>
          </w:p>
        </w:tc>
        <w:tc>
          <w:tcPr>
            <w:tcW w:w="7654" w:type="dxa"/>
          </w:tcPr>
          <w:p w14:paraId="32D89A44" w14:textId="3995A1DA" w:rsidR="00A1417C" w:rsidRDefault="00A1417C" w:rsidP="00907B7C">
            <w:pPr>
              <w:jc w:val="both"/>
              <w:rPr>
                <w:rFonts w:ascii="Times New Roman" w:eastAsia="Times New Roman" w:hAnsi="Times New Roman" w:cs="Times New Roman"/>
                <w:color w:val="000000" w:themeColor="text1"/>
                <w:sz w:val="20"/>
                <w:szCs w:val="20"/>
                <w:lang w:eastAsia="en-ZA"/>
              </w:rPr>
            </w:pPr>
            <w:r>
              <w:rPr>
                <w:rFonts w:ascii="Times New Roman" w:eastAsia="Times New Roman" w:hAnsi="Times New Roman" w:cs="Times New Roman"/>
                <w:color w:val="000000" w:themeColor="text1"/>
                <w:sz w:val="20"/>
                <w:szCs w:val="20"/>
                <w:lang w:eastAsia="en-ZA"/>
              </w:rPr>
              <w:t>Size Limit at Maturity: Perfectly-enforced size limit at the length that 50% of individuals mature</w:t>
            </w:r>
          </w:p>
        </w:tc>
      </w:tr>
      <w:tr w:rsidR="00A1417C" w14:paraId="7A656447" w14:textId="77777777" w:rsidTr="00A1417C">
        <w:tc>
          <w:tcPr>
            <w:tcW w:w="988" w:type="dxa"/>
          </w:tcPr>
          <w:p w14:paraId="04476CE0" w14:textId="16964B2E" w:rsidR="00A1417C" w:rsidRDefault="00A1417C" w:rsidP="00907B7C">
            <w:pPr>
              <w:jc w:val="both"/>
              <w:rPr>
                <w:rFonts w:ascii="Times New Roman" w:eastAsia="Times New Roman" w:hAnsi="Times New Roman" w:cs="Times New Roman"/>
                <w:color w:val="000000" w:themeColor="text1"/>
                <w:sz w:val="20"/>
                <w:szCs w:val="20"/>
                <w:lang w:eastAsia="en-ZA"/>
              </w:rPr>
            </w:pPr>
            <w:r>
              <w:rPr>
                <w:rFonts w:ascii="Times New Roman" w:eastAsia="Times New Roman" w:hAnsi="Times New Roman" w:cs="Times New Roman"/>
                <w:color w:val="000000" w:themeColor="text1"/>
                <w:sz w:val="20"/>
                <w:szCs w:val="20"/>
                <w:lang w:eastAsia="en-ZA"/>
              </w:rPr>
              <w:t>ITC</w:t>
            </w:r>
          </w:p>
        </w:tc>
        <w:tc>
          <w:tcPr>
            <w:tcW w:w="7654" w:type="dxa"/>
          </w:tcPr>
          <w:p w14:paraId="43286EDE" w14:textId="3FEFDD4B" w:rsidR="00A1417C" w:rsidRDefault="00A1417C" w:rsidP="00907B7C">
            <w:pPr>
              <w:jc w:val="both"/>
              <w:rPr>
                <w:rFonts w:ascii="Times New Roman" w:eastAsia="Times New Roman" w:hAnsi="Times New Roman" w:cs="Times New Roman"/>
                <w:color w:val="000000" w:themeColor="text1"/>
                <w:sz w:val="20"/>
                <w:szCs w:val="20"/>
                <w:lang w:eastAsia="en-ZA"/>
              </w:rPr>
            </w:pPr>
            <w:r>
              <w:rPr>
                <w:rFonts w:ascii="Times New Roman" w:eastAsia="Times New Roman" w:hAnsi="Times New Roman" w:cs="Times New Roman"/>
                <w:color w:val="000000" w:themeColor="text1"/>
                <w:sz w:val="20"/>
                <w:szCs w:val="20"/>
                <w:lang w:eastAsia="en-ZA"/>
              </w:rPr>
              <w:t xml:space="preserve">Index Target Catch: an MP that makes incremental (up to 10% changes) to total allowable catch </w:t>
            </w:r>
            <w:r w:rsidR="00AD3197">
              <w:rPr>
                <w:rFonts w:ascii="Times New Roman" w:eastAsia="Times New Roman" w:hAnsi="Times New Roman" w:cs="Times New Roman"/>
                <w:color w:val="000000" w:themeColor="text1"/>
                <w:sz w:val="20"/>
                <w:szCs w:val="20"/>
                <w:lang w:eastAsia="en-ZA"/>
              </w:rPr>
              <w:t xml:space="preserve">(TAC) </w:t>
            </w:r>
            <w:r>
              <w:rPr>
                <w:rFonts w:ascii="Times New Roman" w:eastAsia="Times New Roman" w:hAnsi="Times New Roman" w:cs="Times New Roman"/>
                <w:color w:val="000000" w:themeColor="text1"/>
                <w:sz w:val="20"/>
                <w:szCs w:val="20"/>
                <w:lang w:eastAsia="en-ZA"/>
              </w:rPr>
              <w:t xml:space="preserve">to reach an index level at BMSY. The index data are simulated with observation error (20% CV), but the true target index level at SSBMSY is known. </w:t>
            </w:r>
          </w:p>
        </w:tc>
      </w:tr>
      <w:tr w:rsidR="00A1417C" w14:paraId="3FA24BA1" w14:textId="77777777" w:rsidTr="00A1417C">
        <w:tc>
          <w:tcPr>
            <w:tcW w:w="988" w:type="dxa"/>
          </w:tcPr>
          <w:p w14:paraId="1EC4DF33" w14:textId="79FB99DD" w:rsidR="00A1417C" w:rsidRDefault="00A1417C" w:rsidP="00907B7C">
            <w:pPr>
              <w:jc w:val="both"/>
              <w:rPr>
                <w:rFonts w:ascii="Times New Roman" w:eastAsia="Times New Roman" w:hAnsi="Times New Roman" w:cs="Times New Roman"/>
                <w:color w:val="000000" w:themeColor="text1"/>
                <w:sz w:val="20"/>
                <w:szCs w:val="20"/>
                <w:lang w:eastAsia="en-ZA"/>
              </w:rPr>
            </w:pPr>
            <w:r>
              <w:rPr>
                <w:rFonts w:ascii="Times New Roman" w:eastAsia="Times New Roman" w:hAnsi="Times New Roman" w:cs="Times New Roman"/>
                <w:color w:val="000000" w:themeColor="text1"/>
                <w:sz w:val="20"/>
                <w:szCs w:val="20"/>
                <w:lang w:eastAsia="en-ZA"/>
              </w:rPr>
              <w:t>ITE</w:t>
            </w:r>
          </w:p>
        </w:tc>
        <w:tc>
          <w:tcPr>
            <w:tcW w:w="7654" w:type="dxa"/>
          </w:tcPr>
          <w:p w14:paraId="01B359A9" w14:textId="7ADF3BD9" w:rsidR="00A1417C" w:rsidRDefault="00A1417C" w:rsidP="00907B7C">
            <w:pPr>
              <w:jc w:val="both"/>
              <w:rPr>
                <w:rFonts w:ascii="Times New Roman" w:eastAsia="Times New Roman" w:hAnsi="Times New Roman" w:cs="Times New Roman"/>
                <w:color w:val="000000" w:themeColor="text1"/>
                <w:sz w:val="20"/>
                <w:szCs w:val="20"/>
                <w:lang w:eastAsia="en-ZA"/>
              </w:rPr>
            </w:pPr>
            <w:r>
              <w:rPr>
                <w:rFonts w:ascii="Times New Roman" w:eastAsia="Times New Roman" w:hAnsi="Times New Roman" w:cs="Times New Roman"/>
                <w:color w:val="000000" w:themeColor="text1"/>
                <w:sz w:val="20"/>
                <w:szCs w:val="20"/>
                <w:lang w:eastAsia="en-ZA"/>
              </w:rPr>
              <w:t>Index Target Effort: as ITC but makes incremental changes to the total allowable effort</w:t>
            </w:r>
            <w:r w:rsidR="00AD3197">
              <w:rPr>
                <w:rFonts w:ascii="Times New Roman" w:eastAsia="Times New Roman" w:hAnsi="Times New Roman" w:cs="Times New Roman"/>
                <w:color w:val="000000" w:themeColor="text1"/>
                <w:sz w:val="20"/>
                <w:szCs w:val="20"/>
                <w:lang w:eastAsia="en-ZA"/>
              </w:rPr>
              <w:t xml:space="preserve"> (TAE)</w:t>
            </w:r>
            <w:r>
              <w:rPr>
                <w:rFonts w:ascii="Times New Roman" w:eastAsia="Times New Roman" w:hAnsi="Times New Roman" w:cs="Times New Roman"/>
                <w:color w:val="000000" w:themeColor="text1"/>
                <w:sz w:val="20"/>
                <w:szCs w:val="20"/>
                <w:lang w:eastAsia="en-ZA"/>
              </w:rPr>
              <w:t xml:space="preserve">. </w:t>
            </w:r>
          </w:p>
        </w:tc>
      </w:tr>
      <w:tr w:rsidR="00A1417C" w14:paraId="70DB66CF" w14:textId="77777777" w:rsidTr="00A1417C">
        <w:tc>
          <w:tcPr>
            <w:tcW w:w="988" w:type="dxa"/>
          </w:tcPr>
          <w:p w14:paraId="503C3DF9" w14:textId="153F2E66" w:rsidR="00A1417C" w:rsidRDefault="00A1417C" w:rsidP="00907B7C">
            <w:pPr>
              <w:jc w:val="both"/>
              <w:rPr>
                <w:rFonts w:ascii="Times New Roman" w:eastAsia="Times New Roman" w:hAnsi="Times New Roman" w:cs="Times New Roman"/>
                <w:color w:val="000000" w:themeColor="text1"/>
                <w:sz w:val="20"/>
                <w:szCs w:val="20"/>
                <w:lang w:eastAsia="en-ZA"/>
              </w:rPr>
            </w:pPr>
            <w:r>
              <w:rPr>
                <w:rFonts w:ascii="Times New Roman" w:eastAsia="Times New Roman" w:hAnsi="Times New Roman" w:cs="Times New Roman"/>
                <w:color w:val="000000" w:themeColor="text1"/>
                <w:sz w:val="20"/>
                <w:szCs w:val="20"/>
                <w:lang w:eastAsia="en-ZA"/>
              </w:rPr>
              <w:lastRenderedPageBreak/>
              <w:t>IRC</w:t>
            </w:r>
          </w:p>
        </w:tc>
        <w:tc>
          <w:tcPr>
            <w:tcW w:w="7654" w:type="dxa"/>
          </w:tcPr>
          <w:p w14:paraId="3222552C" w14:textId="06A55C9F" w:rsidR="00A1417C" w:rsidRDefault="00A1417C" w:rsidP="00907B7C">
            <w:pPr>
              <w:jc w:val="both"/>
              <w:rPr>
                <w:rFonts w:ascii="Times New Roman" w:eastAsia="Times New Roman" w:hAnsi="Times New Roman" w:cs="Times New Roman"/>
                <w:color w:val="000000" w:themeColor="text1"/>
                <w:sz w:val="20"/>
                <w:szCs w:val="20"/>
                <w:lang w:eastAsia="en-ZA"/>
              </w:rPr>
            </w:pPr>
            <w:r>
              <w:rPr>
                <w:rFonts w:ascii="Times New Roman" w:eastAsia="Times New Roman" w:hAnsi="Times New Roman" w:cs="Times New Roman"/>
                <w:color w:val="000000" w:themeColor="text1"/>
                <w:sz w:val="20"/>
                <w:szCs w:val="20"/>
                <w:lang w:eastAsia="en-ZA"/>
              </w:rPr>
              <w:t xml:space="preserve">Index Ratio Catch: an MP that aims to fish at a constant (UMSY) rate of fishing. TAC changes are up to a 10%.  The index data are simulated with observation error (20% CV) but the true ratio of UMSY to the index level at SSBMSY is known. </w:t>
            </w:r>
          </w:p>
        </w:tc>
      </w:tr>
      <w:tr w:rsidR="00A1417C" w14:paraId="3EA4186C" w14:textId="77777777" w:rsidTr="00A1417C">
        <w:tc>
          <w:tcPr>
            <w:tcW w:w="988" w:type="dxa"/>
          </w:tcPr>
          <w:p w14:paraId="2C041128" w14:textId="3294915F" w:rsidR="00A1417C" w:rsidRDefault="00A1417C" w:rsidP="00907B7C">
            <w:pPr>
              <w:jc w:val="both"/>
              <w:rPr>
                <w:rFonts w:ascii="Times New Roman" w:eastAsia="Times New Roman" w:hAnsi="Times New Roman" w:cs="Times New Roman"/>
                <w:color w:val="000000" w:themeColor="text1"/>
                <w:sz w:val="20"/>
                <w:szCs w:val="20"/>
                <w:lang w:eastAsia="en-ZA"/>
              </w:rPr>
            </w:pPr>
            <w:r>
              <w:rPr>
                <w:rFonts w:ascii="Times New Roman" w:eastAsia="Times New Roman" w:hAnsi="Times New Roman" w:cs="Times New Roman"/>
                <w:color w:val="000000" w:themeColor="text1"/>
                <w:sz w:val="20"/>
                <w:szCs w:val="20"/>
                <w:lang w:eastAsia="en-ZA"/>
              </w:rPr>
              <w:t>IRE</w:t>
            </w:r>
          </w:p>
        </w:tc>
        <w:tc>
          <w:tcPr>
            <w:tcW w:w="7654" w:type="dxa"/>
          </w:tcPr>
          <w:p w14:paraId="3312EC0C" w14:textId="3FFC70A1" w:rsidR="00A1417C" w:rsidRDefault="00A1417C" w:rsidP="00907B7C">
            <w:pPr>
              <w:jc w:val="both"/>
              <w:rPr>
                <w:rFonts w:ascii="Times New Roman" w:eastAsia="Times New Roman" w:hAnsi="Times New Roman" w:cs="Times New Roman"/>
                <w:color w:val="000000" w:themeColor="text1"/>
                <w:sz w:val="20"/>
                <w:szCs w:val="20"/>
                <w:lang w:eastAsia="en-ZA"/>
              </w:rPr>
            </w:pPr>
            <w:r>
              <w:rPr>
                <w:rFonts w:ascii="Times New Roman" w:eastAsia="Times New Roman" w:hAnsi="Times New Roman" w:cs="Times New Roman"/>
                <w:color w:val="000000" w:themeColor="text1"/>
                <w:sz w:val="20"/>
                <w:szCs w:val="20"/>
                <w:lang w:eastAsia="en-ZA"/>
              </w:rPr>
              <w:t xml:space="preserve">Index Ratio Effort: </w:t>
            </w:r>
            <w:r w:rsidR="00AD3197">
              <w:rPr>
                <w:rFonts w:ascii="Times New Roman" w:eastAsia="Times New Roman" w:hAnsi="Times New Roman" w:cs="Times New Roman"/>
                <w:color w:val="000000" w:themeColor="text1"/>
                <w:sz w:val="20"/>
                <w:szCs w:val="20"/>
                <w:lang w:eastAsia="en-ZA"/>
              </w:rPr>
              <w:t xml:space="preserve">as IRC but adjusting </w:t>
            </w:r>
            <w:r>
              <w:rPr>
                <w:rFonts w:ascii="Times New Roman" w:eastAsia="Times New Roman" w:hAnsi="Times New Roman" w:cs="Times New Roman"/>
                <w:color w:val="000000" w:themeColor="text1"/>
                <w:sz w:val="20"/>
                <w:szCs w:val="20"/>
                <w:lang w:eastAsia="en-ZA"/>
              </w:rPr>
              <w:t>TAE</w:t>
            </w:r>
            <w:r w:rsidR="00AD3197">
              <w:rPr>
                <w:rFonts w:ascii="Times New Roman" w:eastAsia="Times New Roman" w:hAnsi="Times New Roman" w:cs="Times New Roman"/>
                <w:color w:val="000000" w:themeColor="text1"/>
                <w:sz w:val="20"/>
                <w:szCs w:val="20"/>
                <w:lang w:eastAsia="en-ZA"/>
              </w:rPr>
              <w:t xml:space="preserve">. The index data are simulated with observation error (20% CV) but the true ratio of UMSY to effort </w:t>
            </w:r>
            <w:r w:rsidR="00AD3197" w:rsidRPr="00AD3197">
              <w:rPr>
                <w:rFonts w:ascii="Times New Roman" w:eastAsia="Times New Roman" w:hAnsi="Times New Roman" w:cs="Times New Roman"/>
                <w:i/>
                <w:iCs/>
                <w:color w:val="000000" w:themeColor="text1"/>
                <w:sz w:val="20"/>
                <w:szCs w:val="20"/>
                <w:lang w:eastAsia="en-ZA"/>
              </w:rPr>
              <w:t>E</w:t>
            </w:r>
            <w:r w:rsidR="00AD3197">
              <w:rPr>
                <w:rFonts w:ascii="Times New Roman" w:eastAsia="Times New Roman" w:hAnsi="Times New Roman" w:cs="Times New Roman"/>
                <w:color w:val="000000" w:themeColor="text1"/>
                <w:sz w:val="20"/>
                <w:szCs w:val="20"/>
                <w:lang w:eastAsia="en-ZA"/>
              </w:rPr>
              <w:t xml:space="preserve">, is known. Catchability </w:t>
            </w:r>
            <w:r w:rsidR="00AD3197" w:rsidRPr="00AD3197">
              <w:rPr>
                <w:rFonts w:ascii="Times New Roman" w:eastAsia="Times New Roman" w:hAnsi="Times New Roman" w:cs="Times New Roman"/>
                <w:i/>
                <w:iCs/>
                <w:color w:val="000000" w:themeColor="text1"/>
                <w:sz w:val="20"/>
                <w:szCs w:val="20"/>
                <w:lang w:eastAsia="en-ZA"/>
              </w:rPr>
              <w:t>q</w:t>
            </w:r>
            <w:r w:rsidR="00AD3197">
              <w:rPr>
                <w:rFonts w:ascii="Times New Roman" w:eastAsia="Times New Roman" w:hAnsi="Times New Roman" w:cs="Times New Roman"/>
                <w:color w:val="000000" w:themeColor="text1"/>
                <w:sz w:val="20"/>
                <w:szCs w:val="20"/>
                <w:lang w:eastAsia="en-ZA"/>
              </w:rPr>
              <w:t>, (</w:t>
            </w:r>
            <w:r w:rsidR="00AD3197" w:rsidRPr="00AD3197">
              <w:rPr>
                <w:rFonts w:ascii="Times New Roman" w:eastAsia="Times New Roman" w:hAnsi="Times New Roman" w:cs="Times New Roman"/>
                <w:i/>
                <w:iCs/>
                <w:color w:val="000000" w:themeColor="text1"/>
                <w:sz w:val="20"/>
                <w:szCs w:val="20"/>
                <w:lang w:eastAsia="en-ZA"/>
              </w:rPr>
              <w:t>F</w:t>
            </w:r>
            <w:r w:rsidR="00AD3197">
              <w:rPr>
                <w:rFonts w:ascii="Times New Roman" w:eastAsia="Times New Roman" w:hAnsi="Times New Roman" w:cs="Times New Roman"/>
                <w:color w:val="000000" w:themeColor="text1"/>
                <w:sz w:val="20"/>
                <w:szCs w:val="20"/>
                <w:lang w:eastAsia="en-ZA"/>
              </w:rPr>
              <w:t xml:space="preserve"> = </w:t>
            </w:r>
            <w:r w:rsidR="00AD3197" w:rsidRPr="00AD3197">
              <w:rPr>
                <w:rFonts w:ascii="Times New Roman" w:eastAsia="Times New Roman" w:hAnsi="Times New Roman" w:cs="Times New Roman"/>
                <w:i/>
                <w:iCs/>
                <w:color w:val="000000" w:themeColor="text1"/>
                <w:sz w:val="20"/>
                <w:szCs w:val="20"/>
                <w:lang w:eastAsia="en-ZA"/>
              </w:rPr>
              <w:t>qE</w:t>
            </w:r>
            <w:r w:rsidR="00AD3197">
              <w:rPr>
                <w:rFonts w:ascii="Times New Roman" w:eastAsia="Times New Roman" w:hAnsi="Times New Roman" w:cs="Times New Roman"/>
                <w:color w:val="000000" w:themeColor="text1"/>
                <w:sz w:val="20"/>
                <w:szCs w:val="20"/>
                <w:lang w:eastAsia="en-ZA"/>
              </w:rPr>
              <w:t xml:space="preserve">) changes have an annual CV in the range of [10%, 20%] and an annual percentage change in the range of [-0.5%, 0.5%]. </w:t>
            </w:r>
          </w:p>
        </w:tc>
      </w:tr>
      <w:tr w:rsidR="00A1417C" w14:paraId="78AE7E4D" w14:textId="77777777" w:rsidTr="00A1417C">
        <w:tc>
          <w:tcPr>
            <w:tcW w:w="988" w:type="dxa"/>
          </w:tcPr>
          <w:p w14:paraId="0ADC5A23" w14:textId="729A0011" w:rsidR="00A1417C" w:rsidRDefault="00AD3197" w:rsidP="00907B7C">
            <w:pPr>
              <w:jc w:val="both"/>
              <w:rPr>
                <w:rFonts w:ascii="Times New Roman" w:eastAsia="Times New Roman" w:hAnsi="Times New Roman" w:cs="Times New Roman"/>
                <w:color w:val="000000" w:themeColor="text1"/>
                <w:sz w:val="20"/>
                <w:szCs w:val="20"/>
                <w:lang w:eastAsia="en-ZA"/>
              </w:rPr>
            </w:pPr>
            <w:r>
              <w:rPr>
                <w:rFonts w:ascii="Times New Roman" w:eastAsia="Times New Roman" w:hAnsi="Times New Roman" w:cs="Times New Roman"/>
                <w:color w:val="000000" w:themeColor="text1"/>
                <w:sz w:val="20"/>
                <w:szCs w:val="20"/>
                <w:lang w:eastAsia="en-ZA"/>
              </w:rPr>
              <w:t>SP_MSY</w:t>
            </w:r>
          </w:p>
        </w:tc>
        <w:tc>
          <w:tcPr>
            <w:tcW w:w="7654" w:type="dxa"/>
          </w:tcPr>
          <w:p w14:paraId="427AB640" w14:textId="47A7B5B5" w:rsidR="00A1417C" w:rsidRDefault="00E63EFB" w:rsidP="00907B7C">
            <w:pPr>
              <w:jc w:val="both"/>
              <w:rPr>
                <w:rFonts w:ascii="Times New Roman" w:eastAsia="Times New Roman" w:hAnsi="Times New Roman" w:cs="Times New Roman"/>
                <w:color w:val="000000" w:themeColor="text1"/>
                <w:sz w:val="20"/>
                <w:szCs w:val="20"/>
                <w:lang w:eastAsia="en-ZA"/>
              </w:rPr>
            </w:pPr>
            <w:r>
              <w:rPr>
                <w:rFonts w:ascii="Times New Roman" w:eastAsia="Times New Roman" w:hAnsi="Times New Roman" w:cs="Times New Roman"/>
                <w:color w:val="000000" w:themeColor="text1"/>
                <w:sz w:val="20"/>
                <w:szCs w:val="20"/>
                <w:lang w:eastAsia="en-ZA"/>
              </w:rPr>
              <w:t xml:space="preserve">Surplus production – MSY: </w:t>
            </w:r>
            <w:r w:rsidR="00AD3197">
              <w:rPr>
                <w:rFonts w:ascii="Times New Roman" w:eastAsia="Times New Roman" w:hAnsi="Times New Roman" w:cs="Times New Roman"/>
                <w:color w:val="000000" w:themeColor="text1"/>
                <w:sz w:val="20"/>
                <w:szCs w:val="20"/>
                <w:lang w:eastAsia="en-ZA"/>
              </w:rPr>
              <w:t xml:space="preserve">A state-space surplus production </w:t>
            </w:r>
            <w:r w:rsidR="008C179C">
              <w:rPr>
                <w:rFonts w:ascii="Times New Roman" w:eastAsia="Times New Roman" w:hAnsi="Times New Roman" w:cs="Times New Roman"/>
                <w:color w:val="000000" w:themeColor="text1"/>
                <w:sz w:val="20"/>
                <w:szCs w:val="20"/>
                <w:lang w:eastAsia="en-ZA"/>
              </w:rPr>
              <w:t xml:space="preserve">stock assessment </w:t>
            </w:r>
            <w:r w:rsidR="00AD3197">
              <w:rPr>
                <w:rFonts w:ascii="Times New Roman" w:eastAsia="Times New Roman" w:hAnsi="Times New Roman" w:cs="Times New Roman"/>
                <w:color w:val="000000" w:themeColor="text1"/>
                <w:sz w:val="20"/>
                <w:szCs w:val="20"/>
                <w:lang w:eastAsia="en-ZA"/>
              </w:rPr>
              <w:t>model is</w:t>
            </w:r>
            <w:r w:rsidR="008C179C">
              <w:rPr>
                <w:rFonts w:ascii="Times New Roman" w:eastAsia="Times New Roman" w:hAnsi="Times New Roman" w:cs="Times New Roman"/>
                <w:color w:val="000000" w:themeColor="text1"/>
                <w:sz w:val="20"/>
                <w:szCs w:val="20"/>
                <w:lang w:eastAsia="en-ZA"/>
              </w:rPr>
              <w:t xml:space="preserve"> fitted to simulated catch and index data and provides </w:t>
            </w:r>
            <w:r w:rsidR="00090EAB">
              <w:rPr>
                <w:rFonts w:ascii="Times New Roman" w:eastAsia="Times New Roman" w:hAnsi="Times New Roman" w:cs="Times New Roman"/>
                <w:color w:val="000000" w:themeColor="text1"/>
                <w:sz w:val="20"/>
                <w:szCs w:val="20"/>
                <w:lang w:eastAsia="en-ZA"/>
              </w:rPr>
              <w:t xml:space="preserve">TAC </w:t>
            </w:r>
            <w:r w:rsidR="008C179C">
              <w:rPr>
                <w:rFonts w:ascii="Times New Roman" w:eastAsia="Times New Roman" w:hAnsi="Times New Roman" w:cs="Times New Roman"/>
                <w:color w:val="000000" w:themeColor="text1"/>
                <w:sz w:val="20"/>
                <w:szCs w:val="20"/>
                <w:lang w:eastAsia="en-ZA"/>
              </w:rPr>
              <w:t xml:space="preserve">advice that is current estimated vulnerable biomass multiplied by estimated UMSY. </w:t>
            </w:r>
            <w:r w:rsidR="00AD3197">
              <w:rPr>
                <w:rFonts w:ascii="Times New Roman" w:eastAsia="Times New Roman" w:hAnsi="Times New Roman" w:cs="Times New Roman"/>
                <w:color w:val="000000" w:themeColor="text1"/>
                <w:sz w:val="20"/>
                <w:szCs w:val="20"/>
                <w:lang w:eastAsia="en-ZA"/>
              </w:rPr>
              <w:t xml:space="preserve"> </w:t>
            </w:r>
          </w:p>
        </w:tc>
      </w:tr>
      <w:tr w:rsidR="008C179C" w14:paraId="7D7AED5D" w14:textId="77777777" w:rsidTr="00A1417C">
        <w:tc>
          <w:tcPr>
            <w:tcW w:w="988" w:type="dxa"/>
          </w:tcPr>
          <w:p w14:paraId="625F1FCB" w14:textId="2EA071DE" w:rsidR="008C179C" w:rsidRDefault="008C179C" w:rsidP="00907B7C">
            <w:pPr>
              <w:jc w:val="both"/>
              <w:rPr>
                <w:rFonts w:ascii="Times New Roman" w:eastAsia="Times New Roman" w:hAnsi="Times New Roman" w:cs="Times New Roman"/>
                <w:color w:val="000000" w:themeColor="text1"/>
                <w:sz w:val="20"/>
                <w:szCs w:val="20"/>
                <w:lang w:eastAsia="en-ZA"/>
              </w:rPr>
            </w:pPr>
            <w:r>
              <w:rPr>
                <w:rFonts w:ascii="Times New Roman" w:eastAsia="Times New Roman" w:hAnsi="Times New Roman" w:cs="Times New Roman"/>
                <w:color w:val="000000" w:themeColor="text1"/>
                <w:sz w:val="20"/>
                <w:szCs w:val="20"/>
                <w:lang w:eastAsia="en-ZA"/>
              </w:rPr>
              <w:t>SP_4010</w:t>
            </w:r>
          </w:p>
        </w:tc>
        <w:tc>
          <w:tcPr>
            <w:tcW w:w="7654" w:type="dxa"/>
          </w:tcPr>
          <w:p w14:paraId="76538750" w14:textId="100DA542" w:rsidR="008C179C" w:rsidRDefault="00E63EFB" w:rsidP="00907B7C">
            <w:pPr>
              <w:jc w:val="both"/>
              <w:rPr>
                <w:rFonts w:ascii="Times New Roman" w:eastAsia="Times New Roman" w:hAnsi="Times New Roman" w:cs="Times New Roman"/>
                <w:color w:val="000000" w:themeColor="text1"/>
                <w:sz w:val="20"/>
                <w:szCs w:val="20"/>
                <w:lang w:eastAsia="en-ZA"/>
              </w:rPr>
            </w:pPr>
            <w:r>
              <w:rPr>
                <w:rFonts w:ascii="Times New Roman" w:eastAsia="Times New Roman" w:hAnsi="Times New Roman" w:cs="Times New Roman"/>
                <w:color w:val="000000" w:themeColor="text1"/>
                <w:sz w:val="20"/>
                <w:szCs w:val="20"/>
                <w:lang w:eastAsia="en-ZA"/>
              </w:rPr>
              <w:t>Surplus production – 40:10 harvest control rule: A</w:t>
            </w:r>
            <w:r w:rsidR="008C179C">
              <w:rPr>
                <w:rFonts w:ascii="Times New Roman" w:eastAsia="Times New Roman" w:hAnsi="Times New Roman" w:cs="Times New Roman"/>
                <w:color w:val="000000" w:themeColor="text1"/>
                <w:sz w:val="20"/>
                <w:szCs w:val="20"/>
                <w:lang w:eastAsia="en-ZA"/>
              </w:rPr>
              <w:t xml:space="preserve">s SP_MSY but includes a ‘40:10’ harvest control rule where zero exploitation rate is recommended when estimated SSB is below 10% SSB0, exploitation rate is linearly ramped to UMSY levels beween 10% and 40% SSB0, and UMSY exploitation rate is recommended for when current SSB is estimated to be above 40% SSB0. </w:t>
            </w:r>
          </w:p>
        </w:tc>
      </w:tr>
      <w:tr w:rsidR="00E63EFB" w14:paraId="52106E99" w14:textId="77777777" w:rsidTr="00A1417C">
        <w:tc>
          <w:tcPr>
            <w:tcW w:w="988" w:type="dxa"/>
          </w:tcPr>
          <w:p w14:paraId="0F623954" w14:textId="6BC810AA" w:rsidR="00E63EFB" w:rsidRDefault="00E63EFB" w:rsidP="00907B7C">
            <w:pPr>
              <w:jc w:val="both"/>
              <w:rPr>
                <w:rFonts w:ascii="Times New Roman" w:eastAsia="Times New Roman" w:hAnsi="Times New Roman" w:cs="Times New Roman"/>
                <w:color w:val="000000" w:themeColor="text1"/>
                <w:sz w:val="20"/>
                <w:szCs w:val="20"/>
                <w:lang w:eastAsia="en-ZA"/>
              </w:rPr>
            </w:pPr>
            <w:r>
              <w:rPr>
                <w:rFonts w:ascii="Times New Roman" w:eastAsia="Times New Roman" w:hAnsi="Times New Roman" w:cs="Times New Roman"/>
                <w:color w:val="000000" w:themeColor="text1"/>
                <w:sz w:val="20"/>
                <w:szCs w:val="20"/>
                <w:lang w:eastAsia="en-ZA"/>
              </w:rPr>
              <w:t>SpC</w:t>
            </w:r>
          </w:p>
        </w:tc>
        <w:tc>
          <w:tcPr>
            <w:tcW w:w="7654" w:type="dxa"/>
          </w:tcPr>
          <w:p w14:paraId="463DF5ED" w14:textId="3A7672AD" w:rsidR="00E63EFB" w:rsidRDefault="00E63EFB" w:rsidP="00907B7C">
            <w:pPr>
              <w:jc w:val="both"/>
              <w:rPr>
                <w:rFonts w:ascii="Times New Roman" w:eastAsia="Times New Roman" w:hAnsi="Times New Roman" w:cs="Times New Roman"/>
                <w:color w:val="000000" w:themeColor="text1"/>
                <w:sz w:val="20"/>
                <w:szCs w:val="20"/>
                <w:lang w:eastAsia="en-ZA"/>
              </w:rPr>
            </w:pPr>
            <w:r>
              <w:rPr>
                <w:rFonts w:ascii="Times New Roman" w:eastAsia="Times New Roman" w:hAnsi="Times New Roman" w:cs="Times New Roman"/>
                <w:color w:val="000000" w:themeColor="text1"/>
                <w:sz w:val="20"/>
                <w:szCs w:val="20"/>
                <w:lang w:eastAsia="en-ZA"/>
              </w:rPr>
              <w:t xml:space="preserve">Spatial closure: effort (but can be redistributed) is restricted for half of the available habitat. When index levels are above SSBMSY levels all habitat is open to fishing. As index levels decline below SSBMSY levels, there is a linear decline in access to half of the habitat. </w:t>
            </w:r>
            <w:r w:rsidRPr="00E63EFB">
              <w:rPr>
                <w:rFonts w:ascii="Times New Roman" w:eastAsia="Times New Roman" w:hAnsi="Times New Roman" w:cs="Times New Roman"/>
                <w:color w:val="000000" w:themeColor="text1"/>
                <w:sz w:val="20"/>
                <w:szCs w:val="20"/>
                <w:lang w:eastAsia="en-ZA"/>
              </w:rPr>
              <w:t xml:space="preserve">The index data are simulated with observation error (20% CV), but the true target index level at SSBMSY is known. </w:t>
            </w:r>
            <w:r>
              <w:rPr>
                <w:rFonts w:ascii="Times New Roman" w:eastAsia="Times New Roman" w:hAnsi="Times New Roman" w:cs="Times New Roman"/>
                <w:color w:val="000000" w:themeColor="text1"/>
                <w:sz w:val="20"/>
                <w:szCs w:val="20"/>
                <w:lang w:eastAsia="en-ZA"/>
              </w:rPr>
              <w:t xml:space="preserve">Operating models have full spatial mixing.  </w:t>
            </w:r>
          </w:p>
        </w:tc>
      </w:tr>
    </w:tbl>
    <w:p w14:paraId="70537810" w14:textId="77777777" w:rsidR="00907B7C" w:rsidRDefault="00907B7C" w:rsidP="00907B7C">
      <w:pPr>
        <w:spacing w:after="0" w:line="240" w:lineRule="auto"/>
        <w:jc w:val="both"/>
        <w:rPr>
          <w:rFonts w:ascii="Times New Roman" w:eastAsia="Times New Roman" w:hAnsi="Times New Roman" w:cs="Times New Roman"/>
          <w:color w:val="000000" w:themeColor="text1"/>
          <w:sz w:val="20"/>
          <w:szCs w:val="20"/>
          <w:lang w:val="en-CA" w:eastAsia="en-ZA"/>
        </w:rPr>
      </w:pPr>
    </w:p>
    <w:p w14:paraId="4FB30816" w14:textId="77777777" w:rsidR="00907B7C" w:rsidRDefault="00907B7C" w:rsidP="00907B7C">
      <w:pPr>
        <w:spacing w:after="0" w:line="240" w:lineRule="auto"/>
        <w:jc w:val="both"/>
        <w:rPr>
          <w:rFonts w:ascii="Times New Roman" w:eastAsia="Times New Roman" w:hAnsi="Times New Roman" w:cs="Times New Roman"/>
          <w:color w:val="000000" w:themeColor="text1"/>
          <w:sz w:val="20"/>
          <w:szCs w:val="20"/>
          <w:lang w:val="en-CA" w:eastAsia="en-ZA"/>
        </w:rPr>
      </w:pPr>
    </w:p>
    <w:p w14:paraId="57197C16" w14:textId="32E0DF1A" w:rsidR="00907B7C" w:rsidRDefault="00907B7C" w:rsidP="00907B7C">
      <w:pPr>
        <w:spacing w:after="0" w:line="240" w:lineRule="auto"/>
        <w:jc w:val="both"/>
        <w:rPr>
          <w:rFonts w:ascii="Times New Roman" w:eastAsia="Times New Roman" w:hAnsi="Times New Roman" w:cs="Times New Roman"/>
          <w:color w:val="000000" w:themeColor="text1"/>
          <w:sz w:val="20"/>
          <w:szCs w:val="20"/>
          <w:lang w:val="en-CA" w:eastAsia="en-ZA"/>
        </w:rPr>
      </w:pPr>
      <w:r>
        <w:rPr>
          <w:rFonts w:ascii="Times New Roman" w:eastAsia="Times New Roman" w:hAnsi="Times New Roman" w:cs="Times New Roman"/>
          <w:color w:val="000000" w:themeColor="text1"/>
          <w:sz w:val="20"/>
          <w:szCs w:val="20"/>
          <w:lang w:val="en-CA" w:eastAsia="en-ZA"/>
        </w:rPr>
        <w:t xml:space="preserve">Table 6. An illustrative example of asymmetric performance outcomes for an evaluation of the current management approach (Current MP) and that of a newly designed ‘climate-ready’ MP (Climate MP) for   </w:t>
      </w:r>
    </w:p>
    <w:p w14:paraId="07BA33B5" w14:textId="77777777" w:rsidR="00907B7C" w:rsidRDefault="00907B7C" w:rsidP="00907B7C">
      <w:pPr>
        <w:spacing w:after="0" w:line="240" w:lineRule="auto"/>
        <w:jc w:val="both"/>
        <w:rPr>
          <w:rFonts w:ascii="Times New Roman" w:eastAsia="Times New Roman" w:hAnsi="Times New Roman" w:cs="Times New Roman"/>
          <w:color w:val="000000" w:themeColor="text1"/>
          <w:sz w:val="20"/>
          <w:szCs w:val="20"/>
          <w:lang w:val="en-CA" w:eastAsia="en-ZA"/>
        </w:rPr>
      </w:pPr>
    </w:p>
    <w:tbl>
      <w:tblPr>
        <w:tblStyle w:val="TableGrid"/>
        <w:tblW w:w="0" w:type="auto"/>
        <w:tblLayout w:type="fixed"/>
        <w:tblLook w:val="04A0" w:firstRow="1" w:lastRow="0" w:firstColumn="1" w:lastColumn="0" w:noHBand="0" w:noVBand="1"/>
      </w:tblPr>
      <w:tblGrid>
        <w:gridCol w:w="562"/>
        <w:gridCol w:w="1418"/>
        <w:gridCol w:w="1134"/>
        <w:gridCol w:w="1134"/>
        <w:gridCol w:w="283"/>
        <w:gridCol w:w="1276"/>
        <w:gridCol w:w="1134"/>
        <w:gridCol w:w="1134"/>
      </w:tblGrid>
      <w:tr w:rsidR="00907B7C" w14:paraId="487523CC" w14:textId="77777777" w:rsidTr="00237393">
        <w:tc>
          <w:tcPr>
            <w:tcW w:w="1980" w:type="dxa"/>
            <w:gridSpan w:val="2"/>
            <w:vMerge w:val="restart"/>
          </w:tcPr>
          <w:p w14:paraId="0D5E66D2" w14:textId="77777777" w:rsidR="00907B7C" w:rsidRPr="00E323EF" w:rsidRDefault="00907B7C" w:rsidP="00237393">
            <w:pPr>
              <w:rPr>
                <w:rFonts w:ascii="Times New Roman" w:eastAsia="Times New Roman" w:hAnsi="Times New Roman" w:cs="Times New Roman"/>
                <w:i/>
                <w:iCs/>
                <w:color w:val="000000" w:themeColor="text1"/>
                <w:sz w:val="20"/>
                <w:szCs w:val="20"/>
                <w:lang w:eastAsia="en-ZA"/>
              </w:rPr>
            </w:pPr>
            <w:r w:rsidRPr="00E323EF">
              <w:rPr>
                <w:rFonts w:ascii="Times New Roman" w:eastAsia="Times New Roman" w:hAnsi="Times New Roman" w:cs="Times New Roman"/>
                <w:i/>
                <w:iCs/>
                <w:color w:val="000000" w:themeColor="text1"/>
                <w:sz w:val="20"/>
                <w:szCs w:val="20"/>
                <w:lang w:eastAsia="en-ZA"/>
              </w:rPr>
              <w:t>Relative management performance</w:t>
            </w:r>
            <w:r>
              <w:rPr>
                <w:rFonts w:ascii="Times New Roman" w:eastAsia="Times New Roman" w:hAnsi="Times New Roman" w:cs="Times New Roman"/>
                <w:i/>
                <w:iCs/>
                <w:color w:val="000000" w:themeColor="text1"/>
                <w:sz w:val="20"/>
                <w:szCs w:val="20"/>
                <w:lang w:eastAsia="en-ZA"/>
              </w:rPr>
              <w:t xml:space="preserve"> (larger is better)</w:t>
            </w:r>
          </w:p>
        </w:tc>
        <w:tc>
          <w:tcPr>
            <w:tcW w:w="2268" w:type="dxa"/>
            <w:gridSpan w:val="2"/>
            <w:vAlign w:val="center"/>
          </w:tcPr>
          <w:p w14:paraId="799B4560" w14:textId="77777777" w:rsidR="00907B7C" w:rsidRDefault="00907B7C" w:rsidP="00237393">
            <w:pPr>
              <w:jc w:val="center"/>
              <w:rPr>
                <w:rFonts w:ascii="Times New Roman" w:eastAsia="Times New Roman" w:hAnsi="Times New Roman" w:cs="Times New Roman"/>
                <w:color w:val="000000" w:themeColor="text1"/>
                <w:sz w:val="20"/>
                <w:szCs w:val="20"/>
                <w:lang w:eastAsia="en-ZA"/>
              </w:rPr>
            </w:pPr>
            <w:r>
              <w:rPr>
                <w:rFonts w:ascii="Times New Roman" w:eastAsia="Times New Roman" w:hAnsi="Times New Roman" w:cs="Times New Roman"/>
                <w:color w:val="000000" w:themeColor="text1"/>
                <w:sz w:val="20"/>
                <w:szCs w:val="20"/>
                <w:lang w:eastAsia="en-ZA"/>
              </w:rPr>
              <w:t>Example A</w:t>
            </w:r>
          </w:p>
        </w:tc>
        <w:tc>
          <w:tcPr>
            <w:tcW w:w="283" w:type="dxa"/>
          </w:tcPr>
          <w:p w14:paraId="54C171D4" w14:textId="77777777" w:rsidR="00907B7C" w:rsidRDefault="00907B7C" w:rsidP="00237393">
            <w:pPr>
              <w:jc w:val="both"/>
              <w:rPr>
                <w:rFonts w:ascii="Times New Roman" w:eastAsia="Times New Roman" w:hAnsi="Times New Roman" w:cs="Times New Roman"/>
                <w:color w:val="000000" w:themeColor="text1"/>
                <w:sz w:val="20"/>
                <w:szCs w:val="20"/>
                <w:lang w:eastAsia="en-ZA"/>
              </w:rPr>
            </w:pPr>
          </w:p>
        </w:tc>
        <w:tc>
          <w:tcPr>
            <w:tcW w:w="1276" w:type="dxa"/>
          </w:tcPr>
          <w:p w14:paraId="1C38B8E5" w14:textId="77777777" w:rsidR="00907B7C" w:rsidRDefault="00907B7C" w:rsidP="00237393">
            <w:pPr>
              <w:jc w:val="both"/>
              <w:rPr>
                <w:rFonts w:ascii="Times New Roman" w:eastAsia="Times New Roman" w:hAnsi="Times New Roman" w:cs="Times New Roman"/>
                <w:color w:val="000000" w:themeColor="text1"/>
                <w:sz w:val="20"/>
                <w:szCs w:val="20"/>
                <w:lang w:eastAsia="en-ZA"/>
              </w:rPr>
            </w:pPr>
          </w:p>
        </w:tc>
        <w:tc>
          <w:tcPr>
            <w:tcW w:w="2268" w:type="dxa"/>
            <w:gridSpan w:val="2"/>
            <w:vAlign w:val="center"/>
          </w:tcPr>
          <w:p w14:paraId="4719EBBA" w14:textId="77777777" w:rsidR="00907B7C" w:rsidRDefault="00907B7C" w:rsidP="00237393">
            <w:pPr>
              <w:jc w:val="center"/>
              <w:rPr>
                <w:rFonts w:ascii="Times New Roman" w:eastAsia="Times New Roman" w:hAnsi="Times New Roman" w:cs="Times New Roman"/>
                <w:color w:val="000000" w:themeColor="text1"/>
                <w:sz w:val="20"/>
                <w:szCs w:val="20"/>
                <w:lang w:eastAsia="en-ZA"/>
              </w:rPr>
            </w:pPr>
            <w:r>
              <w:rPr>
                <w:rFonts w:ascii="Times New Roman" w:eastAsia="Times New Roman" w:hAnsi="Times New Roman" w:cs="Times New Roman"/>
                <w:color w:val="000000" w:themeColor="text1"/>
                <w:sz w:val="20"/>
                <w:szCs w:val="20"/>
                <w:lang w:eastAsia="en-ZA"/>
              </w:rPr>
              <w:t>Example B</w:t>
            </w:r>
          </w:p>
        </w:tc>
      </w:tr>
      <w:tr w:rsidR="00907B7C" w14:paraId="537DFB83" w14:textId="77777777" w:rsidTr="00237393">
        <w:tc>
          <w:tcPr>
            <w:tcW w:w="1980" w:type="dxa"/>
            <w:gridSpan w:val="2"/>
            <w:vMerge/>
          </w:tcPr>
          <w:p w14:paraId="50EB3228" w14:textId="77777777" w:rsidR="00907B7C" w:rsidRDefault="00907B7C" w:rsidP="00237393">
            <w:pPr>
              <w:jc w:val="both"/>
              <w:rPr>
                <w:rFonts w:ascii="Times New Roman" w:eastAsia="Times New Roman" w:hAnsi="Times New Roman" w:cs="Times New Roman"/>
                <w:color w:val="000000" w:themeColor="text1"/>
                <w:sz w:val="20"/>
                <w:szCs w:val="20"/>
                <w:lang w:eastAsia="en-ZA"/>
              </w:rPr>
            </w:pPr>
          </w:p>
        </w:tc>
        <w:tc>
          <w:tcPr>
            <w:tcW w:w="1134" w:type="dxa"/>
          </w:tcPr>
          <w:p w14:paraId="69F01BB2" w14:textId="77777777" w:rsidR="00907B7C" w:rsidRDefault="00907B7C" w:rsidP="00237393">
            <w:pPr>
              <w:jc w:val="center"/>
              <w:rPr>
                <w:rFonts w:ascii="Times New Roman" w:eastAsia="Times New Roman" w:hAnsi="Times New Roman" w:cs="Times New Roman"/>
                <w:color w:val="000000" w:themeColor="text1"/>
                <w:sz w:val="20"/>
                <w:szCs w:val="20"/>
                <w:lang w:eastAsia="en-ZA"/>
              </w:rPr>
            </w:pPr>
            <w:r>
              <w:rPr>
                <w:rFonts w:ascii="Times New Roman" w:eastAsia="Times New Roman" w:hAnsi="Times New Roman" w:cs="Times New Roman"/>
                <w:color w:val="000000" w:themeColor="text1"/>
                <w:sz w:val="20"/>
                <w:szCs w:val="20"/>
                <w:lang w:eastAsia="en-ZA"/>
              </w:rPr>
              <w:t>Reference set</w:t>
            </w:r>
          </w:p>
        </w:tc>
        <w:tc>
          <w:tcPr>
            <w:tcW w:w="1134" w:type="dxa"/>
            <w:shd w:val="clear" w:color="auto" w:fill="D9D9D9" w:themeFill="background1" w:themeFillShade="D9"/>
          </w:tcPr>
          <w:p w14:paraId="3B635C79" w14:textId="77777777" w:rsidR="00907B7C" w:rsidRDefault="00907B7C" w:rsidP="00237393">
            <w:pPr>
              <w:jc w:val="center"/>
              <w:rPr>
                <w:rFonts w:ascii="Times New Roman" w:eastAsia="Times New Roman" w:hAnsi="Times New Roman" w:cs="Times New Roman"/>
                <w:color w:val="000000" w:themeColor="text1"/>
                <w:sz w:val="20"/>
                <w:szCs w:val="20"/>
                <w:lang w:eastAsia="en-ZA"/>
              </w:rPr>
            </w:pPr>
            <w:r>
              <w:rPr>
                <w:rFonts w:ascii="Times New Roman" w:eastAsia="Times New Roman" w:hAnsi="Times New Roman" w:cs="Times New Roman"/>
                <w:color w:val="000000" w:themeColor="text1"/>
                <w:sz w:val="20"/>
                <w:szCs w:val="20"/>
                <w:lang w:eastAsia="en-ZA"/>
              </w:rPr>
              <w:t>Climate test</w:t>
            </w:r>
          </w:p>
        </w:tc>
        <w:tc>
          <w:tcPr>
            <w:tcW w:w="283" w:type="dxa"/>
          </w:tcPr>
          <w:p w14:paraId="6DDF5B81" w14:textId="77777777" w:rsidR="00907B7C" w:rsidRDefault="00907B7C" w:rsidP="00237393">
            <w:pPr>
              <w:jc w:val="center"/>
              <w:rPr>
                <w:rFonts w:ascii="Times New Roman" w:eastAsia="Times New Roman" w:hAnsi="Times New Roman" w:cs="Times New Roman"/>
                <w:color w:val="000000" w:themeColor="text1"/>
                <w:sz w:val="20"/>
                <w:szCs w:val="20"/>
                <w:lang w:eastAsia="en-ZA"/>
              </w:rPr>
            </w:pPr>
          </w:p>
        </w:tc>
        <w:tc>
          <w:tcPr>
            <w:tcW w:w="1276" w:type="dxa"/>
          </w:tcPr>
          <w:p w14:paraId="2CC663FE" w14:textId="77777777" w:rsidR="00907B7C" w:rsidRDefault="00907B7C" w:rsidP="00237393">
            <w:pPr>
              <w:jc w:val="center"/>
              <w:rPr>
                <w:rFonts w:ascii="Times New Roman" w:eastAsia="Times New Roman" w:hAnsi="Times New Roman" w:cs="Times New Roman"/>
                <w:color w:val="000000" w:themeColor="text1"/>
                <w:sz w:val="20"/>
                <w:szCs w:val="20"/>
                <w:lang w:eastAsia="en-ZA"/>
              </w:rPr>
            </w:pPr>
          </w:p>
        </w:tc>
        <w:tc>
          <w:tcPr>
            <w:tcW w:w="1134" w:type="dxa"/>
          </w:tcPr>
          <w:p w14:paraId="51F6D220" w14:textId="77777777" w:rsidR="00907B7C" w:rsidRDefault="00907B7C" w:rsidP="00237393">
            <w:pPr>
              <w:jc w:val="center"/>
              <w:rPr>
                <w:rFonts w:ascii="Times New Roman" w:eastAsia="Times New Roman" w:hAnsi="Times New Roman" w:cs="Times New Roman"/>
                <w:color w:val="000000" w:themeColor="text1"/>
                <w:sz w:val="20"/>
                <w:szCs w:val="20"/>
                <w:lang w:eastAsia="en-ZA"/>
              </w:rPr>
            </w:pPr>
            <w:r>
              <w:rPr>
                <w:rFonts w:ascii="Times New Roman" w:eastAsia="Times New Roman" w:hAnsi="Times New Roman" w:cs="Times New Roman"/>
                <w:color w:val="000000" w:themeColor="text1"/>
                <w:sz w:val="20"/>
                <w:szCs w:val="20"/>
                <w:lang w:eastAsia="en-ZA"/>
              </w:rPr>
              <w:t>Reference set</w:t>
            </w:r>
          </w:p>
        </w:tc>
        <w:tc>
          <w:tcPr>
            <w:tcW w:w="1134" w:type="dxa"/>
            <w:shd w:val="clear" w:color="auto" w:fill="D9D9D9" w:themeFill="background1" w:themeFillShade="D9"/>
          </w:tcPr>
          <w:p w14:paraId="04E80113" w14:textId="77777777" w:rsidR="00907B7C" w:rsidRDefault="00907B7C" w:rsidP="00237393">
            <w:pPr>
              <w:jc w:val="center"/>
              <w:rPr>
                <w:rFonts w:ascii="Times New Roman" w:eastAsia="Times New Roman" w:hAnsi="Times New Roman" w:cs="Times New Roman"/>
                <w:color w:val="000000" w:themeColor="text1"/>
                <w:sz w:val="20"/>
                <w:szCs w:val="20"/>
                <w:lang w:eastAsia="en-ZA"/>
              </w:rPr>
            </w:pPr>
            <w:r>
              <w:rPr>
                <w:rFonts w:ascii="Times New Roman" w:eastAsia="Times New Roman" w:hAnsi="Times New Roman" w:cs="Times New Roman"/>
                <w:color w:val="000000" w:themeColor="text1"/>
                <w:sz w:val="20"/>
                <w:szCs w:val="20"/>
                <w:lang w:eastAsia="en-ZA"/>
              </w:rPr>
              <w:t>Climate test</w:t>
            </w:r>
          </w:p>
        </w:tc>
      </w:tr>
      <w:tr w:rsidR="00907B7C" w14:paraId="43DD2C17" w14:textId="77777777" w:rsidTr="00237393">
        <w:tc>
          <w:tcPr>
            <w:tcW w:w="562" w:type="dxa"/>
            <w:vMerge w:val="restart"/>
            <w:vAlign w:val="center"/>
          </w:tcPr>
          <w:p w14:paraId="2326A09E" w14:textId="77777777" w:rsidR="00907B7C" w:rsidRDefault="00907B7C" w:rsidP="00237393">
            <w:pPr>
              <w:jc w:val="right"/>
              <w:rPr>
                <w:rFonts w:ascii="Times New Roman" w:eastAsia="Times New Roman" w:hAnsi="Times New Roman" w:cs="Times New Roman"/>
                <w:color w:val="000000" w:themeColor="text1"/>
                <w:sz w:val="20"/>
                <w:szCs w:val="20"/>
                <w:lang w:eastAsia="en-ZA"/>
              </w:rPr>
            </w:pPr>
            <w:r>
              <w:rPr>
                <w:rFonts w:ascii="Times New Roman" w:eastAsia="Times New Roman" w:hAnsi="Times New Roman" w:cs="Times New Roman"/>
                <w:color w:val="000000" w:themeColor="text1"/>
                <w:sz w:val="20"/>
                <w:szCs w:val="20"/>
                <w:lang w:eastAsia="en-ZA"/>
              </w:rPr>
              <w:t>MP</w:t>
            </w:r>
          </w:p>
        </w:tc>
        <w:tc>
          <w:tcPr>
            <w:tcW w:w="1418" w:type="dxa"/>
            <w:vAlign w:val="center"/>
          </w:tcPr>
          <w:p w14:paraId="1BEC8094" w14:textId="77777777" w:rsidR="00907B7C" w:rsidRDefault="00907B7C" w:rsidP="00237393">
            <w:pPr>
              <w:jc w:val="right"/>
              <w:rPr>
                <w:rFonts w:ascii="Times New Roman" w:eastAsia="Times New Roman" w:hAnsi="Times New Roman" w:cs="Times New Roman"/>
                <w:color w:val="000000" w:themeColor="text1"/>
                <w:sz w:val="20"/>
                <w:szCs w:val="20"/>
                <w:lang w:eastAsia="en-ZA"/>
              </w:rPr>
            </w:pPr>
            <w:r>
              <w:rPr>
                <w:rFonts w:ascii="Times New Roman" w:eastAsia="Times New Roman" w:hAnsi="Times New Roman" w:cs="Times New Roman"/>
                <w:color w:val="000000" w:themeColor="text1"/>
                <w:sz w:val="20"/>
                <w:szCs w:val="20"/>
                <w:lang w:eastAsia="en-ZA"/>
              </w:rPr>
              <w:t>Current MP</w:t>
            </w:r>
          </w:p>
        </w:tc>
        <w:tc>
          <w:tcPr>
            <w:tcW w:w="1134" w:type="dxa"/>
            <w:vAlign w:val="center"/>
          </w:tcPr>
          <w:p w14:paraId="5B0D6390" w14:textId="77777777" w:rsidR="00907B7C" w:rsidRDefault="00907B7C" w:rsidP="00237393">
            <w:pPr>
              <w:jc w:val="center"/>
              <w:rPr>
                <w:rFonts w:ascii="Times New Roman" w:eastAsia="Times New Roman" w:hAnsi="Times New Roman" w:cs="Times New Roman"/>
                <w:color w:val="000000" w:themeColor="text1"/>
                <w:sz w:val="20"/>
                <w:szCs w:val="20"/>
                <w:lang w:eastAsia="en-ZA"/>
              </w:rPr>
            </w:pPr>
            <w:r>
              <w:rPr>
                <w:rFonts w:ascii="Times New Roman" w:eastAsia="Times New Roman" w:hAnsi="Times New Roman" w:cs="Times New Roman"/>
                <w:color w:val="000000" w:themeColor="text1"/>
                <w:sz w:val="20"/>
                <w:szCs w:val="20"/>
                <w:lang w:eastAsia="en-ZA"/>
              </w:rPr>
              <w:t>100%</w:t>
            </w:r>
          </w:p>
        </w:tc>
        <w:tc>
          <w:tcPr>
            <w:tcW w:w="1134" w:type="dxa"/>
            <w:shd w:val="clear" w:color="auto" w:fill="D9D9D9" w:themeFill="background1" w:themeFillShade="D9"/>
            <w:vAlign w:val="center"/>
          </w:tcPr>
          <w:p w14:paraId="2BB17530" w14:textId="77777777" w:rsidR="00907B7C" w:rsidRDefault="00907B7C" w:rsidP="00237393">
            <w:pPr>
              <w:jc w:val="center"/>
              <w:rPr>
                <w:rFonts w:ascii="Times New Roman" w:eastAsia="Times New Roman" w:hAnsi="Times New Roman" w:cs="Times New Roman"/>
                <w:color w:val="000000" w:themeColor="text1"/>
                <w:sz w:val="20"/>
                <w:szCs w:val="20"/>
                <w:lang w:eastAsia="en-ZA"/>
              </w:rPr>
            </w:pPr>
            <w:r>
              <w:rPr>
                <w:rFonts w:ascii="Times New Roman" w:eastAsia="Times New Roman" w:hAnsi="Times New Roman" w:cs="Times New Roman"/>
                <w:color w:val="000000" w:themeColor="text1"/>
                <w:sz w:val="20"/>
                <w:szCs w:val="20"/>
                <w:lang w:eastAsia="en-ZA"/>
              </w:rPr>
              <w:t>75%</w:t>
            </w:r>
          </w:p>
        </w:tc>
        <w:tc>
          <w:tcPr>
            <w:tcW w:w="283" w:type="dxa"/>
          </w:tcPr>
          <w:p w14:paraId="51E97F2A" w14:textId="77777777" w:rsidR="00907B7C" w:rsidRDefault="00907B7C" w:rsidP="00237393">
            <w:pPr>
              <w:jc w:val="both"/>
              <w:rPr>
                <w:rFonts w:ascii="Times New Roman" w:eastAsia="Times New Roman" w:hAnsi="Times New Roman" w:cs="Times New Roman"/>
                <w:color w:val="000000" w:themeColor="text1"/>
                <w:sz w:val="20"/>
                <w:szCs w:val="20"/>
                <w:lang w:eastAsia="en-ZA"/>
              </w:rPr>
            </w:pPr>
          </w:p>
        </w:tc>
        <w:tc>
          <w:tcPr>
            <w:tcW w:w="1276" w:type="dxa"/>
            <w:vAlign w:val="center"/>
          </w:tcPr>
          <w:p w14:paraId="05C0481A" w14:textId="77777777" w:rsidR="00907B7C" w:rsidRDefault="00907B7C" w:rsidP="00237393">
            <w:pPr>
              <w:jc w:val="right"/>
              <w:rPr>
                <w:rFonts w:ascii="Times New Roman" w:eastAsia="Times New Roman" w:hAnsi="Times New Roman" w:cs="Times New Roman"/>
                <w:color w:val="000000" w:themeColor="text1"/>
                <w:sz w:val="20"/>
                <w:szCs w:val="20"/>
                <w:lang w:eastAsia="en-ZA"/>
              </w:rPr>
            </w:pPr>
            <w:r>
              <w:rPr>
                <w:rFonts w:ascii="Times New Roman" w:eastAsia="Times New Roman" w:hAnsi="Times New Roman" w:cs="Times New Roman"/>
                <w:color w:val="000000" w:themeColor="text1"/>
                <w:sz w:val="20"/>
                <w:szCs w:val="20"/>
                <w:lang w:eastAsia="en-ZA"/>
              </w:rPr>
              <w:t>Current MP</w:t>
            </w:r>
          </w:p>
        </w:tc>
        <w:tc>
          <w:tcPr>
            <w:tcW w:w="1134" w:type="dxa"/>
            <w:vAlign w:val="center"/>
          </w:tcPr>
          <w:p w14:paraId="3C9AB8C1" w14:textId="77777777" w:rsidR="00907B7C" w:rsidRDefault="00907B7C" w:rsidP="00237393">
            <w:pPr>
              <w:jc w:val="center"/>
              <w:rPr>
                <w:rFonts w:ascii="Times New Roman" w:eastAsia="Times New Roman" w:hAnsi="Times New Roman" w:cs="Times New Roman"/>
                <w:color w:val="000000" w:themeColor="text1"/>
                <w:sz w:val="20"/>
                <w:szCs w:val="20"/>
                <w:lang w:eastAsia="en-ZA"/>
              </w:rPr>
            </w:pPr>
            <w:r>
              <w:rPr>
                <w:rFonts w:ascii="Times New Roman" w:eastAsia="Times New Roman" w:hAnsi="Times New Roman" w:cs="Times New Roman"/>
                <w:color w:val="000000" w:themeColor="text1"/>
                <w:sz w:val="20"/>
                <w:szCs w:val="20"/>
                <w:lang w:eastAsia="en-ZA"/>
              </w:rPr>
              <w:t>100%</w:t>
            </w:r>
          </w:p>
        </w:tc>
        <w:tc>
          <w:tcPr>
            <w:tcW w:w="1134" w:type="dxa"/>
            <w:shd w:val="clear" w:color="auto" w:fill="D9D9D9" w:themeFill="background1" w:themeFillShade="D9"/>
            <w:vAlign w:val="center"/>
          </w:tcPr>
          <w:p w14:paraId="16AE9D81" w14:textId="77777777" w:rsidR="00907B7C" w:rsidRDefault="00907B7C" w:rsidP="00237393">
            <w:pPr>
              <w:jc w:val="center"/>
              <w:rPr>
                <w:rFonts w:ascii="Times New Roman" w:eastAsia="Times New Roman" w:hAnsi="Times New Roman" w:cs="Times New Roman"/>
                <w:color w:val="000000" w:themeColor="text1"/>
                <w:sz w:val="20"/>
                <w:szCs w:val="20"/>
                <w:lang w:eastAsia="en-ZA"/>
              </w:rPr>
            </w:pPr>
            <w:r>
              <w:rPr>
                <w:rFonts w:ascii="Times New Roman" w:eastAsia="Times New Roman" w:hAnsi="Times New Roman" w:cs="Times New Roman"/>
                <w:color w:val="000000" w:themeColor="text1"/>
                <w:sz w:val="20"/>
                <w:szCs w:val="20"/>
                <w:lang w:eastAsia="en-ZA"/>
              </w:rPr>
              <w:t>90%</w:t>
            </w:r>
          </w:p>
        </w:tc>
      </w:tr>
      <w:tr w:rsidR="00907B7C" w14:paraId="33DC99E1" w14:textId="77777777" w:rsidTr="00237393">
        <w:tc>
          <w:tcPr>
            <w:tcW w:w="562" w:type="dxa"/>
            <w:vMerge/>
          </w:tcPr>
          <w:p w14:paraId="16F13A1C" w14:textId="77777777" w:rsidR="00907B7C" w:rsidRDefault="00907B7C" w:rsidP="00237393">
            <w:pPr>
              <w:jc w:val="both"/>
              <w:rPr>
                <w:rFonts w:ascii="Times New Roman" w:eastAsia="Times New Roman" w:hAnsi="Times New Roman" w:cs="Times New Roman"/>
                <w:color w:val="000000" w:themeColor="text1"/>
                <w:sz w:val="20"/>
                <w:szCs w:val="20"/>
                <w:lang w:eastAsia="en-ZA"/>
              </w:rPr>
            </w:pPr>
          </w:p>
        </w:tc>
        <w:tc>
          <w:tcPr>
            <w:tcW w:w="1418" w:type="dxa"/>
            <w:vAlign w:val="center"/>
          </w:tcPr>
          <w:p w14:paraId="3F4F1026" w14:textId="77777777" w:rsidR="00907B7C" w:rsidRDefault="00907B7C" w:rsidP="00237393">
            <w:pPr>
              <w:jc w:val="right"/>
              <w:rPr>
                <w:rFonts w:ascii="Times New Roman" w:eastAsia="Times New Roman" w:hAnsi="Times New Roman" w:cs="Times New Roman"/>
                <w:color w:val="000000" w:themeColor="text1"/>
                <w:sz w:val="20"/>
                <w:szCs w:val="20"/>
                <w:lang w:eastAsia="en-ZA"/>
              </w:rPr>
            </w:pPr>
            <w:r>
              <w:rPr>
                <w:rFonts w:ascii="Times New Roman" w:eastAsia="Times New Roman" w:hAnsi="Times New Roman" w:cs="Times New Roman"/>
                <w:color w:val="000000" w:themeColor="text1"/>
                <w:sz w:val="20"/>
                <w:szCs w:val="20"/>
                <w:lang w:eastAsia="en-ZA"/>
              </w:rPr>
              <w:t xml:space="preserve"> Climate MP</w:t>
            </w:r>
          </w:p>
        </w:tc>
        <w:tc>
          <w:tcPr>
            <w:tcW w:w="1134" w:type="dxa"/>
            <w:vAlign w:val="center"/>
          </w:tcPr>
          <w:p w14:paraId="572B62B0" w14:textId="77777777" w:rsidR="00907B7C" w:rsidRDefault="00907B7C" w:rsidP="00237393">
            <w:pPr>
              <w:jc w:val="center"/>
              <w:rPr>
                <w:rFonts w:ascii="Times New Roman" w:eastAsia="Times New Roman" w:hAnsi="Times New Roman" w:cs="Times New Roman"/>
                <w:color w:val="000000" w:themeColor="text1"/>
                <w:sz w:val="20"/>
                <w:szCs w:val="20"/>
                <w:lang w:eastAsia="en-ZA"/>
              </w:rPr>
            </w:pPr>
            <w:r>
              <w:rPr>
                <w:rFonts w:ascii="Times New Roman" w:eastAsia="Times New Roman" w:hAnsi="Times New Roman" w:cs="Times New Roman"/>
                <w:color w:val="000000" w:themeColor="text1"/>
                <w:sz w:val="20"/>
                <w:szCs w:val="20"/>
                <w:lang w:eastAsia="en-ZA"/>
              </w:rPr>
              <w:t>95%</w:t>
            </w:r>
          </w:p>
        </w:tc>
        <w:tc>
          <w:tcPr>
            <w:tcW w:w="1134" w:type="dxa"/>
            <w:shd w:val="clear" w:color="auto" w:fill="D9D9D9" w:themeFill="background1" w:themeFillShade="D9"/>
            <w:vAlign w:val="center"/>
          </w:tcPr>
          <w:p w14:paraId="3675CE75" w14:textId="77777777" w:rsidR="00907B7C" w:rsidRDefault="00907B7C" w:rsidP="00237393">
            <w:pPr>
              <w:jc w:val="center"/>
              <w:rPr>
                <w:rFonts w:ascii="Times New Roman" w:eastAsia="Times New Roman" w:hAnsi="Times New Roman" w:cs="Times New Roman"/>
                <w:color w:val="000000" w:themeColor="text1"/>
                <w:sz w:val="20"/>
                <w:szCs w:val="20"/>
                <w:lang w:eastAsia="en-ZA"/>
              </w:rPr>
            </w:pPr>
            <w:r>
              <w:rPr>
                <w:rFonts w:ascii="Times New Roman" w:eastAsia="Times New Roman" w:hAnsi="Times New Roman" w:cs="Times New Roman"/>
                <w:color w:val="000000" w:themeColor="text1"/>
                <w:sz w:val="20"/>
                <w:szCs w:val="20"/>
                <w:lang w:eastAsia="en-ZA"/>
              </w:rPr>
              <w:t>100%</w:t>
            </w:r>
          </w:p>
        </w:tc>
        <w:tc>
          <w:tcPr>
            <w:tcW w:w="283" w:type="dxa"/>
          </w:tcPr>
          <w:p w14:paraId="607E3425" w14:textId="77777777" w:rsidR="00907B7C" w:rsidRDefault="00907B7C" w:rsidP="00237393">
            <w:pPr>
              <w:jc w:val="both"/>
              <w:rPr>
                <w:rFonts w:ascii="Times New Roman" w:eastAsia="Times New Roman" w:hAnsi="Times New Roman" w:cs="Times New Roman"/>
                <w:color w:val="000000" w:themeColor="text1"/>
                <w:sz w:val="20"/>
                <w:szCs w:val="20"/>
                <w:lang w:eastAsia="en-ZA"/>
              </w:rPr>
            </w:pPr>
          </w:p>
        </w:tc>
        <w:tc>
          <w:tcPr>
            <w:tcW w:w="1276" w:type="dxa"/>
            <w:vAlign w:val="center"/>
          </w:tcPr>
          <w:p w14:paraId="64A360E2" w14:textId="77777777" w:rsidR="00907B7C" w:rsidRDefault="00907B7C" w:rsidP="00237393">
            <w:pPr>
              <w:jc w:val="right"/>
              <w:rPr>
                <w:rFonts w:ascii="Times New Roman" w:eastAsia="Times New Roman" w:hAnsi="Times New Roman" w:cs="Times New Roman"/>
                <w:color w:val="000000" w:themeColor="text1"/>
                <w:sz w:val="20"/>
                <w:szCs w:val="20"/>
                <w:lang w:eastAsia="en-ZA"/>
              </w:rPr>
            </w:pPr>
            <w:r>
              <w:rPr>
                <w:rFonts w:ascii="Times New Roman" w:eastAsia="Times New Roman" w:hAnsi="Times New Roman" w:cs="Times New Roman"/>
                <w:color w:val="000000" w:themeColor="text1"/>
                <w:sz w:val="20"/>
                <w:szCs w:val="20"/>
                <w:lang w:eastAsia="en-ZA"/>
              </w:rPr>
              <w:t>Climate MP</w:t>
            </w:r>
          </w:p>
        </w:tc>
        <w:tc>
          <w:tcPr>
            <w:tcW w:w="1134" w:type="dxa"/>
            <w:vAlign w:val="center"/>
          </w:tcPr>
          <w:p w14:paraId="6AC89817" w14:textId="77777777" w:rsidR="00907B7C" w:rsidRDefault="00907B7C" w:rsidP="00237393">
            <w:pPr>
              <w:jc w:val="center"/>
              <w:rPr>
                <w:rFonts w:ascii="Times New Roman" w:eastAsia="Times New Roman" w:hAnsi="Times New Roman" w:cs="Times New Roman"/>
                <w:color w:val="000000" w:themeColor="text1"/>
                <w:sz w:val="20"/>
                <w:szCs w:val="20"/>
                <w:lang w:eastAsia="en-ZA"/>
              </w:rPr>
            </w:pPr>
            <w:r>
              <w:rPr>
                <w:rFonts w:ascii="Times New Roman" w:eastAsia="Times New Roman" w:hAnsi="Times New Roman" w:cs="Times New Roman"/>
                <w:color w:val="000000" w:themeColor="text1"/>
                <w:sz w:val="20"/>
                <w:szCs w:val="20"/>
                <w:lang w:eastAsia="en-ZA"/>
              </w:rPr>
              <w:t>50%</w:t>
            </w:r>
          </w:p>
        </w:tc>
        <w:tc>
          <w:tcPr>
            <w:tcW w:w="1134" w:type="dxa"/>
            <w:shd w:val="clear" w:color="auto" w:fill="D9D9D9" w:themeFill="background1" w:themeFillShade="D9"/>
            <w:vAlign w:val="center"/>
          </w:tcPr>
          <w:p w14:paraId="2C7F89F7" w14:textId="77777777" w:rsidR="00907B7C" w:rsidRDefault="00907B7C" w:rsidP="00237393">
            <w:pPr>
              <w:jc w:val="center"/>
              <w:rPr>
                <w:rFonts w:ascii="Times New Roman" w:eastAsia="Times New Roman" w:hAnsi="Times New Roman" w:cs="Times New Roman"/>
                <w:color w:val="000000" w:themeColor="text1"/>
                <w:sz w:val="20"/>
                <w:szCs w:val="20"/>
                <w:lang w:eastAsia="en-ZA"/>
              </w:rPr>
            </w:pPr>
            <w:r>
              <w:rPr>
                <w:rFonts w:ascii="Times New Roman" w:eastAsia="Times New Roman" w:hAnsi="Times New Roman" w:cs="Times New Roman"/>
                <w:color w:val="000000" w:themeColor="text1"/>
                <w:sz w:val="20"/>
                <w:szCs w:val="20"/>
                <w:lang w:eastAsia="en-ZA"/>
              </w:rPr>
              <w:t>100%</w:t>
            </w:r>
          </w:p>
        </w:tc>
      </w:tr>
    </w:tbl>
    <w:p w14:paraId="31081BB7" w14:textId="77777777" w:rsidR="00907B7C" w:rsidRDefault="00907B7C" w:rsidP="00907B7C">
      <w:pPr>
        <w:spacing w:after="0" w:line="240" w:lineRule="auto"/>
        <w:jc w:val="both"/>
        <w:rPr>
          <w:rFonts w:ascii="Times New Roman" w:eastAsia="Times New Roman" w:hAnsi="Times New Roman" w:cs="Times New Roman"/>
          <w:color w:val="000000" w:themeColor="text1"/>
          <w:sz w:val="20"/>
          <w:szCs w:val="20"/>
          <w:lang w:val="en-CA" w:eastAsia="en-ZA"/>
        </w:rPr>
      </w:pPr>
    </w:p>
    <w:p w14:paraId="7D0E67ED" w14:textId="77777777" w:rsidR="00FD6810" w:rsidRDefault="00FD6810" w:rsidP="00FD6810">
      <w:pPr>
        <w:spacing w:after="0" w:line="240" w:lineRule="auto"/>
        <w:jc w:val="both"/>
        <w:rPr>
          <w:rFonts w:asciiTheme="majorBidi" w:eastAsia="Times New Roman" w:hAnsiTheme="majorBidi" w:cstheme="majorBidi"/>
          <w:color w:val="000000"/>
          <w:sz w:val="18"/>
          <w:szCs w:val="18"/>
          <w:lang w:eastAsia="en-CA"/>
        </w:rPr>
      </w:pPr>
    </w:p>
    <w:p w14:paraId="1103D365" w14:textId="77777777" w:rsidR="00907B7C" w:rsidRPr="003F22D5" w:rsidRDefault="00907B7C" w:rsidP="00FD6810">
      <w:pPr>
        <w:spacing w:after="0" w:line="240" w:lineRule="auto"/>
        <w:jc w:val="both"/>
        <w:rPr>
          <w:rFonts w:asciiTheme="majorBidi" w:eastAsia="Times New Roman" w:hAnsiTheme="majorBidi" w:cstheme="majorBidi"/>
          <w:color w:val="000000"/>
          <w:sz w:val="18"/>
          <w:szCs w:val="18"/>
          <w:lang w:eastAsia="en-CA"/>
        </w:rPr>
      </w:pPr>
    </w:p>
    <w:sectPr w:rsidR="00907B7C" w:rsidRPr="003F22D5" w:rsidSect="00BE177A">
      <w:footerReference w:type="default" r:id="rId17"/>
      <w:headerReference w:type="first" r:id="rId1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D1723F" w14:textId="77777777" w:rsidR="00017476" w:rsidRDefault="00017476" w:rsidP="00FD7DBD">
      <w:pPr>
        <w:spacing w:after="0" w:line="240" w:lineRule="auto"/>
      </w:pPr>
      <w:r>
        <w:separator/>
      </w:r>
    </w:p>
  </w:endnote>
  <w:endnote w:type="continuationSeparator" w:id="0">
    <w:p w14:paraId="31E33763" w14:textId="77777777" w:rsidR="00017476" w:rsidRDefault="00017476" w:rsidP="00FD7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Myriad Pro">
    <w:altName w:val="Corbel"/>
    <w:panose1 w:val="00000000000000000000"/>
    <w:charset w:val="00"/>
    <w:family w:val="swiss"/>
    <w:notTrueType/>
    <w:pitch w:val="variable"/>
    <w:sig w:usb0="20000287" w:usb1="00000001"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25660361"/>
      <w:docPartObj>
        <w:docPartGallery w:val="Page Numbers (Bottom of Page)"/>
        <w:docPartUnique/>
      </w:docPartObj>
    </w:sdtPr>
    <w:sdtEndPr>
      <w:rPr>
        <w:noProof/>
      </w:rPr>
    </w:sdtEndPr>
    <w:sdtContent>
      <w:p w14:paraId="49347A8B" w14:textId="02B27155" w:rsidR="00B71E6A" w:rsidRDefault="00B71E6A">
        <w:pPr>
          <w:pStyle w:val="Footer"/>
          <w:jc w:val="right"/>
        </w:pPr>
        <w:r>
          <w:fldChar w:fldCharType="begin"/>
        </w:r>
        <w:r>
          <w:instrText xml:space="preserve"> PAGE   \* MERGEFORMAT </w:instrText>
        </w:r>
        <w:r>
          <w:fldChar w:fldCharType="separate"/>
        </w:r>
        <w:r>
          <w:rPr>
            <w:noProof/>
          </w:rPr>
          <w:t>16</w:t>
        </w:r>
        <w:r>
          <w:rPr>
            <w:noProof/>
          </w:rPr>
          <w:fldChar w:fldCharType="end"/>
        </w:r>
      </w:p>
    </w:sdtContent>
  </w:sdt>
  <w:p w14:paraId="7D4E1264" w14:textId="77777777" w:rsidR="00B71E6A" w:rsidRDefault="00B71E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2F16C5" w14:textId="77777777" w:rsidR="00017476" w:rsidRDefault="00017476" w:rsidP="00FD7DBD">
      <w:pPr>
        <w:spacing w:after="0" w:line="240" w:lineRule="auto"/>
      </w:pPr>
      <w:r>
        <w:separator/>
      </w:r>
    </w:p>
  </w:footnote>
  <w:footnote w:type="continuationSeparator" w:id="0">
    <w:p w14:paraId="573EC28F" w14:textId="77777777" w:rsidR="00017476" w:rsidRDefault="00017476" w:rsidP="00FD7DBD">
      <w:pPr>
        <w:spacing w:after="0" w:line="240" w:lineRule="auto"/>
      </w:pPr>
      <w:r>
        <w:continuationSeparator/>
      </w:r>
    </w:p>
  </w:footnote>
  <w:footnote w:id="1">
    <w:p w14:paraId="279F87D4" w14:textId="1E740DD8" w:rsidR="00392CE5" w:rsidRPr="0090766B" w:rsidRDefault="00B71E6A">
      <w:pPr>
        <w:pStyle w:val="FootnoteText"/>
        <w:rPr>
          <w:rFonts w:ascii="Times New Roman" w:hAnsi="Times New Roman" w:cs="Times New Roman"/>
          <w:sz w:val="18"/>
          <w:szCs w:val="18"/>
        </w:rPr>
      </w:pPr>
      <w:r w:rsidRPr="0090766B">
        <w:rPr>
          <w:rStyle w:val="FootnoteReference"/>
          <w:rFonts w:ascii="Times New Roman" w:hAnsi="Times New Roman" w:cs="Times New Roman"/>
        </w:rPr>
        <w:footnoteRef/>
      </w:r>
      <w:r w:rsidRPr="0090766B">
        <w:rPr>
          <w:rFonts w:ascii="Times New Roman" w:hAnsi="Times New Roman" w:cs="Times New Roman"/>
        </w:rPr>
        <w:t xml:space="preserve"> </w:t>
      </w:r>
      <w:r w:rsidR="001A469D" w:rsidRPr="0090766B">
        <w:rPr>
          <w:rFonts w:ascii="Times New Roman" w:hAnsi="Times New Roman" w:cs="Times New Roman"/>
          <w:sz w:val="18"/>
          <w:szCs w:val="18"/>
        </w:rPr>
        <w:t>Blue Matter Science Ltd</w:t>
      </w:r>
      <w:r w:rsidRPr="0090766B">
        <w:rPr>
          <w:rFonts w:ascii="Times New Roman" w:hAnsi="Times New Roman" w:cs="Times New Roman"/>
          <w:sz w:val="18"/>
          <w:szCs w:val="18"/>
        </w:rPr>
        <w:t>.</w:t>
      </w:r>
      <w:r w:rsidR="001A469D" w:rsidRPr="0090766B">
        <w:rPr>
          <w:rFonts w:ascii="Times New Roman" w:hAnsi="Times New Roman" w:cs="Times New Roman"/>
          <w:sz w:val="18"/>
          <w:szCs w:val="18"/>
        </w:rPr>
        <w:t xml:space="preserve"> 2150 Bridgman Ave, N. Vancouver. V7P 2T9.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C75688" w14:textId="6031A3E3" w:rsidR="00BE177A" w:rsidRDefault="00BE177A">
    <w:pPr>
      <w:pStyle w:val="Header"/>
    </w:pPr>
    <w:r>
      <w:rPr>
        <w:noProof/>
        <w:sz w:val="14"/>
        <w:szCs w:val="14"/>
      </w:rPr>
      <mc:AlternateContent>
        <mc:Choice Requires="wps">
          <w:drawing>
            <wp:anchor distT="0" distB="0" distL="114300" distR="114300" simplePos="0" relativeHeight="251660288" behindDoc="1" locked="0" layoutInCell="1" allowOverlap="0" wp14:anchorId="518F5578" wp14:editId="49DBC342">
              <wp:simplePos x="0" y="0"/>
              <wp:positionH relativeFrom="margin">
                <wp:posOffset>1250014</wp:posOffset>
              </wp:positionH>
              <wp:positionV relativeFrom="paragraph">
                <wp:posOffset>431165</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441A7CDE" w14:textId="77777777" w:rsidR="00BE177A" w:rsidRPr="00D42168" w:rsidRDefault="00BE177A" w:rsidP="00BE177A">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8F5578" id="_x0000_t202" coordsize="21600,21600" o:spt="202" path="m,l,21600r21600,l21600,xe">
              <v:stroke joinstyle="miter"/>
              <v:path gradientshapeok="t" o:connecttype="rect"/>
            </v:shapetype>
            <v:shape id="テキスト ボックス 15" o:spid="_x0000_s1035" type="#_x0000_t202" style="position:absolute;margin-left:98.45pt;margin-top:33.95pt;width:266.25pt;height:18.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" o:allowoverlap="f" filled="f" stroked="f" strokeweight=".5pt">
              <v:textbox>
                <w:txbxContent>
                  <w:p w14:paraId="441A7CDE" w14:textId="77777777" w:rsidR="00BE177A" w:rsidRPr="00D42168" w:rsidRDefault="00BE177A" w:rsidP="00BE177A">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rPr>
      <w:drawing>
        <wp:anchor distT="0" distB="0" distL="114300" distR="114300" simplePos="0" relativeHeight="251659264" behindDoc="1" locked="0" layoutInCell="1" allowOverlap="1" wp14:anchorId="72328F23" wp14:editId="274DB3E0">
          <wp:simplePos x="0" y="0"/>
          <wp:positionH relativeFrom="margin">
            <wp:posOffset>2386296</wp:posOffset>
          </wp:positionH>
          <wp:positionV relativeFrom="paragraph">
            <wp:posOffset>-343535</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3339D"/>
    <w:multiLevelType w:val="hybridMultilevel"/>
    <w:tmpl w:val="0890EDD8"/>
    <w:lvl w:ilvl="0" w:tplc="F0D22D6C">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5760D08"/>
    <w:multiLevelType w:val="hybridMultilevel"/>
    <w:tmpl w:val="41A6CC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EA67C1D"/>
    <w:multiLevelType w:val="hybridMultilevel"/>
    <w:tmpl w:val="A964E4A4"/>
    <w:lvl w:ilvl="0" w:tplc="F5764CCC">
      <w:start w:val="2"/>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5A278A4"/>
    <w:multiLevelType w:val="hybridMultilevel"/>
    <w:tmpl w:val="FC3E94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5F662124"/>
    <w:multiLevelType w:val="multilevel"/>
    <w:tmpl w:val="25048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4C51E2"/>
    <w:multiLevelType w:val="hybridMultilevel"/>
    <w:tmpl w:val="751C3FF6"/>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793D6659"/>
    <w:multiLevelType w:val="hybridMultilevel"/>
    <w:tmpl w:val="76CCD972"/>
    <w:lvl w:ilvl="0" w:tplc="A5041B12">
      <w:start w:val="1"/>
      <w:numFmt w:val="decimal"/>
      <w:lvlText w:val="(%1)"/>
      <w:lvlJc w:val="left"/>
      <w:pPr>
        <w:ind w:left="720" w:hanging="360"/>
      </w:pPr>
      <w:rPr>
        <w:rFonts w:ascii="Times New Roman" w:eastAsia="Times New Roman" w:hAnsi="Times New Roman" w:cs="Times New Roman"/>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109423567">
    <w:abstractNumId w:val="4"/>
  </w:num>
  <w:num w:numId="2" w16cid:durableId="1649047467">
    <w:abstractNumId w:val="3"/>
  </w:num>
  <w:num w:numId="3" w16cid:durableId="171146855">
    <w:abstractNumId w:val="1"/>
  </w:num>
  <w:num w:numId="4" w16cid:durableId="24672552">
    <w:abstractNumId w:val="5"/>
  </w:num>
  <w:num w:numId="5" w16cid:durableId="1034816301">
    <w:abstractNumId w:val="2"/>
  </w:num>
  <w:num w:numId="6" w16cid:durableId="1276905828">
    <w:abstractNumId w:val="0"/>
  </w:num>
  <w:num w:numId="7" w16cid:durableId="10209326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activeWritingStyle w:appName="MSWord" w:lang="fr-FR" w:vendorID="64" w:dllVersion="6" w:nlCheck="1" w:checkStyle="0"/>
  <w:activeWritingStyle w:appName="MSWord" w:lang="en-US" w:vendorID="64" w:dllVersion="6" w:nlCheck="1" w:checkStyle="1"/>
  <w:activeWritingStyle w:appName="MSWord" w:lang="en-ZA" w:vendorID="64" w:dllVersion="6" w:nlCheck="1" w:checkStyle="1"/>
  <w:activeWritingStyle w:appName="MSWord" w:lang="en-CA" w:vendorID="64" w:dllVersion="6" w:nlCheck="1" w:checkStyle="1"/>
  <w:activeWritingStyle w:appName="MSWord" w:lang="en-ZA" w:vendorID="64" w:dllVersion="4096" w:nlCheck="1" w:checkStyle="0"/>
  <w:activeWritingStyle w:appName="MSWord" w:lang="en-US" w:vendorID="64" w:dllVersion="4096" w:nlCheck="1" w:checkStyle="0"/>
  <w:activeWritingStyle w:appName="MSWord" w:lang="en-CA"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n-ZA" w:vendorID="64" w:dllVersion="0" w:nlCheck="1" w:checkStyle="0"/>
  <w:activeWritingStyle w:appName="MSWord" w:lang="en-CA" w:vendorID="64" w:dllVersion="0" w:nlCheck="1" w:checkStyle="0"/>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FE4"/>
    <w:rsid w:val="0000787B"/>
    <w:rsid w:val="00017476"/>
    <w:rsid w:val="00031C0C"/>
    <w:rsid w:val="00046CEF"/>
    <w:rsid w:val="0004723E"/>
    <w:rsid w:val="000618F3"/>
    <w:rsid w:val="00070880"/>
    <w:rsid w:val="000736F8"/>
    <w:rsid w:val="00075527"/>
    <w:rsid w:val="00083BD0"/>
    <w:rsid w:val="00085133"/>
    <w:rsid w:val="00090EAB"/>
    <w:rsid w:val="0009473A"/>
    <w:rsid w:val="000A130D"/>
    <w:rsid w:val="000A1C0D"/>
    <w:rsid w:val="000B126E"/>
    <w:rsid w:val="000B15A9"/>
    <w:rsid w:val="000B3448"/>
    <w:rsid w:val="000B5E00"/>
    <w:rsid w:val="000C4F84"/>
    <w:rsid w:val="000D4317"/>
    <w:rsid w:val="001016D7"/>
    <w:rsid w:val="00106D90"/>
    <w:rsid w:val="001236C3"/>
    <w:rsid w:val="001346D0"/>
    <w:rsid w:val="001460A7"/>
    <w:rsid w:val="00165B15"/>
    <w:rsid w:val="00166A6D"/>
    <w:rsid w:val="00175661"/>
    <w:rsid w:val="0018790B"/>
    <w:rsid w:val="001908C5"/>
    <w:rsid w:val="001A469D"/>
    <w:rsid w:val="001A5069"/>
    <w:rsid w:val="001B5552"/>
    <w:rsid w:val="001B753A"/>
    <w:rsid w:val="001C1C37"/>
    <w:rsid w:val="001C6E05"/>
    <w:rsid w:val="001D5314"/>
    <w:rsid w:val="001F4EC9"/>
    <w:rsid w:val="001F6941"/>
    <w:rsid w:val="00203478"/>
    <w:rsid w:val="00211960"/>
    <w:rsid w:val="00211C9B"/>
    <w:rsid w:val="00215356"/>
    <w:rsid w:val="00215DFB"/>
    <w:rsid w:val="002204A2"/>
    <w:rsid w:val="0023425F"/>
    <w:rsid w:val="00235E69"/>
    <w:rsid w:val="002432B4"/>
    <w:rsid w:val="0026047A"/>
    <w:rsid w:val="002736BE"/>
    <w:rsid w:val="00280694"/>
    <w:rsid w:val="00281A59"/>
    <w:rsid w:val="00282058"/>
    <w:rsid w:val="002A25BA"/>
    <w:rsid w:val="002B39DE"/>
    <w:rsid w:val="002C14BB"/>
    <w:rsid w:val="002D3E8E"/>
    <w:rsid w:val="002F3239"/>
    <w:rsid w:val="002F3C23"/>
    <w:rsid w:val="002F41EA"/>
    <w:rsid w:val="00302397"/>
    <w:rsid w:val="003055DF"/>
    <w:rsid w:val="0031759E"/>
    <w:rsid w:val="00324177"/>
    <w:rsid w:val="00325699"/>
    <w:rsid w:val="00331051"/>
    <w:rsid w:val="00332B58"/>
    <w:rsid w:val="00344160"/>
    <w:rsid w:val="00360D21"/>
    <w:rsid w:val="0036175C"/>
    <w:rsid w:val="00371633"/>
    <w:rsid w:val="0037728A"/>
    <w:rsid w:val="00377F0B"/>
    <w:rsid w:val="00392CE5"/>
    <w:rsid w:val="00392FB3"/>
    <w:rsid w:val="00395F47"/>
    <w:rsid w:val="003B6CF4"/>
    <w:rsid w:val="003D42C8"/>
    <w:rsid w:val="003E1825"/>
    <w:rsid w:val="003E5322"/>
    <w:rsid w:val="003F1C86"/>
    <w:rsid w:val="003F2307"/>
    <w:rsid w:val="003F62AC"/>
    <w:rsid w:val="00406466"/>
    <w:rsid w:val="00415C7D"/>
    <w:rsid w:val="00425943"/>
    <w:rsid w:val="00427C96"/>
    <w:rsid w:val="00430D7C"/>
    <w:rsid w:val="004329E2"/>
    <w:rsid w:val="00441685"/>
    <w:rsid w:val="004418B3"/>
    <w:rsid w:val="00441C62"/>
    <w:rsid w:val="004423F7"/>
    <w:rsid w:val="00445E7E"/>
    <w:rsid w:val="004517A1"/>
    <w:rsid w:val="00451CE5"/>
    <w:rsid w:val="00457FFB"/>
    <w:rsid w:val="004649E3"/>
    <w:rsid w:val="00466248"/>
    <w:rsid w:val="00475D1E"/>
    <w:rsid w:val="00483D4E"/>
    <w:rsid w:val="00486F05"/>
    <w:rsid w:val="004934AE"/>
    <w:rsid w:val="00495A34"/>
    <w:rsid w:val="004A1E2B"/>
    <w:rsid w:val="004A71A4"/>
    <w:rsid w:val="004B0F56"/>
    <w:rsid w:val="004B29B0"/>
    <w:rsid w:val="004B73C5"/>
    <w:rsid w:val="004C070F"/>
    <w:rsid w:val="004C12EC"/>
    <w:rsid w:val="004E12BA"/>
    <w:rsid w:val="004E1DE5"/>
    <w:rsid w:val="004F41A8"/>
    <w:rsid w:val="00511273"/>
    <w:rsid w:val="00512D5A"/>
    <w:rsid w:val="00522B15"/>
    <w:rsid w:val="0053055B"/>
    <w:rsid w:val="00532C21"/>
    <w:rsid w:val="005331FC"/>
    <w:rsid w:val="00537A87"/>
    <w:rsid w:val="00542D7F"/>
    <w:rsid w:val="00544548"/>
    <w:rsid w:val="00550807"/>
    <w:rsid w:val="00553D73"/>
    <w:rsid w:val="00561EAC"/>
    <w:rsid w:val="005653CC"/>
    <w:rsid w:val="00567DBC"/>
    <w:rsid w:val="00572D4D"/>
    <w:rsid w:val="00572E2D"/>
    <w:rsid w:val="00575FBB"/>
    <w:rsid w:val="00577416"/>
    <w:rsid w:val="005811BC"/>
    <w:rsid w:val="00582AFC"/>
    <w:rsid w:val="00583B19"/>
    <w:rsid w:val="00585C1D"/>
    <w:rsid w:val="005871AC"/>
    <w:rsid w:val="005A3C70"/>
    <w:rsid w:val="005A70C4"/>
    <w:rsid w:val="005B5270"/>
    <w:rsid w:val="005C36DC"/>
    <w:rsid w:val="005C633C"/>
    <w:rsid w:val="005D035F"/>
    <w:rsid w:val="005D2F54"/>
    <w:rsid w:val="005D3F90"/>
    <w:rsid w:val="005D4231"/>
    <w:rsid w:val="005D4DC8"/>
    <w:rsid w:val="005E0FF7"/>
    <w:rsid w:val="005E1988"/>
    <w:rsid w:val="005F0B4B"/>
    <w:rsid w:val="005F3AE3"/>
    <w:rsid w:val="00600584"/>
    <w:rsid w:val="00602AD9"/>
    <w:rsid w:val="006121D5"/>
    <w:rsid w:val="00620F41"/>
    <w:rsid w:val="00633110"/>
    <w:rsid w:val="0064355A"/>
    <w:rsid w:val="0065306E"/>
    <w:rsid w:val="006558D4"/>
    <w:rsid w:val="006601E9"/>
    <w:rsid w:val="00664119"/>
    <w:rsid w:val="00664F25"/>
    <w:rsid w:val="0068188B"/>
    <w:rsid w:val="00693B7A"/>
    <w:rsid w:val="00695C6B"/>
    <w:rsid w:val="006A2C7E"/>
    <w:rsid w:val="006B7490"/>
    <w:rsid w:val="006C7050"/>
    <w:rsid w:val="006C7A29"/>
    <w:rsid w:val="006D1677"/>
    <w:rsid w:val="006E0836"/>
    <w:rsid w:val="006E29D5"/>
    <w:rsid w:val="006E2F45"/>
    <w:rsid w:val="006F17F1"/>
    <w:rsid w:val="006F5590"/>
    <w:rsid w:val="00702F53"/>
    <w:rsid w:val="00706CF1"/>
    <w:rsid w:val="00715240"/>
    <w:rsid w:val="00733247"/>
    <w:rsid w:val="0073500C"/>
    <w:rsid w:val="00742DAE"/>
    <w:rsid w:val="00752B47"/>
    <w:rsid w:val="0075773B"/>
    <w:rsid w:val="007722E0"/>
    <w:rsid w:val="00780B9C"/>
    <w:rsid w:val="007900D0"/>
    <w:rsid w:val="00794817"/>
    <w:rsid w:val="00794AEB"/>
    <w:rsid w:val="00794C37"/>
    <w:rsid w:val="00797DD7"/>
    <w:rsid w:val="007B3077"/>
    <w:rsid w:val="007B4D59"/>
    <w:rsid w:val="007C017F"/>
    <w:rsid w:val="007C31F3"/>
    <w:rsid w:val="007C7F85"/>
    <w:rsid w:val="007E0DFC"/>
    <w:rsid w:val="007E3238"/>
    <w:rsid w:val="007E3F2C"/>
    <w:rsid w:val="007E58F1"/>
    <w:rsid w:val="007F7738"/>
    <w:rsid w:val="0080129D"/>
    <w:rsid w:val="00802F5C"/>
    <w:rsid w:val="00806E6C"/>
    <w:rsid w:val="008075E5"/>
    <w:rsid w:val="00810334"/>
    <w:rsid w:val="00812B37"/>
    <w:rsid w:val="00823679"/>
    <w:rsid w:val="00830709"/>
    <w:rsid w:val="0083348A"/>
    <w:rsid w:val="00835AFE"/>
    <w:rsid w:val="00836D8E"/>
    <w:rsid w:val="00866D94"/>
    <w:rsid w:val="008709A0"/>
    <w:rsid w:val="008717BA"/>
    <w:rsid w:val="00871FE4"/>
    <w:rsid w:val="00880D05"/>
    <w:rsid w:val="00882504"/>
    <w:rsid w:val="00887C97"/>
    <w:rsid w:val="0089191B"/>
    <w:rsid w:val="0089463D"/>
    <w:rsid w:val="0089683D"/>
    <w:rsid w:val="008B2619"/>
    <w:rsid w:val="008B268D"/>
    <w:rsid w:val="008C179C"/>
    <w:rsid w:val="008C1A89"/>
    <w:rsid w:val="008C3F18"/>
    <w:rsid w:val="008C735A"/>
    <w:rsid w:val="008D0598"/>
    <w:rsid w:val="008D4CAC"/>
    <w:rsid w:val="008D5171"/>
    <w:rsid w:val="008E70C6"/>
    <w:rsid w:val="008F5378"/>
    <w:rsid w:val="009073EC"/>
    <w:rsid w:val="0090766B"/>
    <w:rsid w:val="00907B7C"/>
    <w:rsid w:val="00911C53"/>
    <w:rsid w:val="00914807"/>
    <w:rsid w:val="009156BE"/>
    <w:rsid w:val="009219A2"/>
    <w:rsid w:val="00932830"/>
    <w:rsid w:val="0094268C"/>
    <w:rsid w:val="009454E0"/>
    <w:rsid w:val="00946B55"/>
    <w:rsid w:val="00946C89"/>
    <w:rsid w:val="00957A7D"/>
    <w:rsid w:val="0096219D"/>
    <w:rsid w:val="00963135"/>
    <w:rsid w:val="00973F3D"/>
    <w:rsid w:val="009836AC"/>
    <w:rsid w:val="00987870"/>
    <w:rsid w:val="009955DE"/>
    <w:rsid w:val="00995C6B"/>
    <w:rsid w:val="00996B7C"/>
    <w:rsid w:val="009A0530"/>
    <w:rsid w:val="009A292C"/>
    <w:rsid w:val="009C4569"/>
    <w:rsid w:val="009D7E1F"/>
    <w:rsid w:val="009E0301"/>
    <w:rsid w:val="009E095E"/>
    <w:rsid w:val="009F6D7C"/>
    <w:rsid w:val="00A00ED9"/>
    <w:rsid w:val="00A0522F"/>
    <w:rsid w:val="00A1417C"/>
    <w:rsid w:val="00A215EB"/>
    <w:rsid w:val="00A22B32"/>
    <w:rsid w:val="00A27B74"/>
    <w:rsid w:val="00A337B1"/>
    <w:rsid w:val="00A47817"/>
    <w:rsid w:val="00A5279B"/>
    <w:rsid w:val="00A53E8A"/>
    <w:rsid w:val="00A903D3"/>
    <w:rsid w:val="00A913D3"/>
    <w:rsid w:val="00A92987"/>
    <w:rsid w:val="00A95B1F"/>
    <w:rsid w:val="00AA64B5"/>
    <w:rsid w:val="00AA6778"/>
    <w:rsid w:val="00AC32AA"/>
    <w:rsid w:val="00AD05D7"/>
    <w:rsid w:val="00AD3197"/>
    <w:rsid w:val="00AD3EC1"/>
    <w:rsid w:val="00AD5BF4"/>
    <w:rsid w:val="00AE6FA1"/>
    <w:rsid w:val="00AF6C23"/>
    <w:rsid w:val="00B37F1D"/>
    <w:rsid w:val="00B479A6"/>
    <w:rsid w:val="00B65ECC"/>
    <w:rsid w:val="00B71E6A"/>
    <w:rsid w:val="00B82CAF"/>
    <w:rsid w:val="00B9040E"/>
    <w:rsid w:val="00B90B0B"/>
    <w:rsid w:val="00B973CA"/>
    <w:rsid w:val="00BA3395"/>
    <w:rsid w:val="00BA5983"/>
    <w:rsid w:val="00BA6DDF"/>
    <w:rsid w:val="00BB56F3"/>
    <w:rsid w:val="00BC01B2"/>
    <w:rsid w:val="00BC113D"/>
    <w:rsid w:val="00BC311F"/>
    <w:rsid w:val="00BC5906"/>
    <w:rsid w:val="00BC7ECE"/>
    <w:rsid w:val="00BD1081"/>
    <w:rsid w:val="00BD4F90"/>
    <w:rsid w:val="00BE177A"/>
    <w:rsid w:val="00BE67AD"/>
    <w:rsid w:val="00BF406A"/>
    <w:rsid w:val="00BF66E9"/>
    <w:rsid w:val="00C153C3"/>
    <w:rsid w:val="00C159C7"/>
    <w:rsid w:val="00C26AB3"/>
    <w:rsid w:val="00C26C10"/>
    <w:rsid w:val="00C35142"/>
    <w:rsid w:val="00C40798"/>
    <w:rsid w:val="00C42658"/>
    <w:rsid w:val="00C52034"/>
    <w:rsid w:val="00C626A6"/>
    <w:rsid w:val="00C63FC9"/>
    <w:rsid w:val="00C6482A"/>
    <w:rsid w:val="00C72E9B"/>
    <w:rsid w:val="00C82156"/>
    <w:rsid w:val="00C857D4"/>
    <w:rsid w:val="00C86B82"/>
    <w:rsid w:val="00C927C0"/>
    <w:rsid w:val="00CB2178"/>
    <w:rsid w:val="00CC60F5"/>
    <w:rsid w:val="00CC611D"/>
    <w:rsid w:val="00CD0C7F"/>
    <w:rsid w:val="00CD1CE2"/>
    <w:rsid w:val="00CD5A58"/>
    <w:rsid w:val="00CD6C05"/>
    <w:rsid w:val="00CE0BE6"/>
    <w:rsid w:val="00CF106F"/>
    <w:rsid w:val="00D001F9"/>
    <w:rsid w:val="00D1195D"/>
    <w:rsid w:val="00D163D9"/>
    <w:rsid w:val="00D26373"/>
    <w:rsid w:val="00D32627"/>
    <w:rsid w:val="00D32804"/>
    <w:rsid w:val="00D50ACA"/>
    <w:rsid w:val="00D73E42"/>
    <w:rsid w:val="00D77619"/>
    <w:rsid w:val="00D77BBF"/>
    <w:rsid w:val="00D86EC2"/>
    <w:rsid w:val="00D924E8"/>
    <w:rsid w:val="00D95139"/>
    <w:rsid w:val="00DA1A0E"/>
    <w:rsid w:val="00DA6A1A"/>
    <w:rsid w:val="00DB616D"/>
    <w:rsid w:val="00DC0A6D"/>
    <w:rsid w:val="00DC16DE"/>
    <w:rsid w:val="00DC2E3A"/>
    <w:rsid w:val="00DC530C"/>
    <w:rsid w:val="00DC5817"/>
    <w:rsid w:val="00DE6EDD"/>
    <w:rsid w:val="00DF4154"/>
    <w:rsid w:val="00DF46BE"/>
    <w:rsid w:val="00E036FB"/>
    <w:rsid w:val="00E04C15"/>
    <w:rsid w:val="00E17316"/>
    <w:rsid w:val="00E25ABF"/>
    <w:rsid w:val="00E2712F"/>
    <w:rsid w:val="00E271B8"/>
    <w:rsid w:val="00E2793E"/>
    <w:rsid w:val="00E323EF"/>
    <w:rsid w:val="00E329FA"/>
    <w:rsid w:val="00E362D4"/>
    <w:rsid w:val="00E42051"/>
    <w:rsid w:val="00E45E16"/>
    <w:rsid w:val="00E53DE6"/>
    <w:rsid w:val="00E63B35"/>
    <w:rsid w:val="00E63CA2"/>
    <w:rsid w:val="00E63EFB"/>
    <w:rsid w:val="00E80033"/>
    <w:rsid w:val="00E833C1"/>
    <w:rsid w:val="00E94F32"/>
    <w:rsid w:val="00E96B3E"/>
    <w:rsid w:val="00EA2F19"/>
    <w:rsid w:val="00EA52BC"/>
    <w:rsid w:val="00EA54A0"/>
    <w:rsid w:val="00EB6F76"/>
    <w:rsid w:val="00ED4852"/>
    <w:rsid w:val="00ED6972"/>
    <w:rsid w:val="00ED7C79"/>
    <w:rsid w:val="00EE1E21"/>
    <w:rsid w:val="00EE289E"/>
    <w:rsid w:val="00EF27CE"/>
    <w:rsid w:val="00EF3F9A"/>
    <w:rsid w:val="00EF761A"/>
    <w:rsid w:val="00EF7B5F"/>
    <w:rsid w:val="00F0033E"/>
    <w:rsid w:val="00F17546"/>
    <w:rsid w:val="00F26141"/>
    <w:rsid w:val="00F42151"/>
    <w:rsid w:val="00F47B1B"/>
    <w:rsid w:val="00F51A12"/>
    <w:rsid w:val="00F551D2"/>
    <w:rsid w:val="00F5664F"/>
    <w:rsid w:val="00F628AC"/>
    <w:rsid w:val="00F64EFA"/>
    <w:rsid w:val="00F73560"/>
    <w:rsid w:val="00F86333"/>
    <w:rsid w:val="00F877E8"/>
    <w:rsid w:val="00F91634"/>
    <w:rsid w:val="00F96F7E"/>
    <w:rsid w:val="00FA05B9"/>
    <w:rsid w:val="00FA164C"/>
    <w:rsid w:val="00FA1DE2"/>
    <w:rsid w:val="00FA2DFC"/>
    <w:rsid w:val="00FA5CC6"/>
    <w:rsid w:val="00FB312E"/>
    <w:rsid w:val="00FB5419"/>
    <w:rsid w:val="00FB6E1E"/>
    <w:rsid w:val="00FC4A53"/>
    <w:rsid w:val="00FD062A"/>
    <w:rsid w:val="00FD2F7C"/>
    <w:rsid w:val="00FD5D36"/>
    <w:rsid w:val="00FD6810"/>
    <w:rsid w:val="00FD7DBD"/>
    <w:rsid w:val="00FF123C"/>
    <w:rsid w:val="00FF398D"/>
    <w:rsid w:val="00FF60BD"/>
    <w:rsid w:val="00FF7D90"/>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94BA2B"/>
  <w15:docId w15:val="{1E1A4984-0481-410E-817D-7A6AA404B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D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3105734326654151175msolistparagraph">
    <w:name w:val="m_-3105734326654151175msolistparagraph"/>
    <w:basedOn w:val="Normal"/>
    <w:rsid w:val="00871FE4"/>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Header">
    <w:name w:val="header"/>
    <w:basedOn w:val="Normal"/>
    <w:link w:val="HeaderChar"/>
    <w:uiPriority w:val="99"/>
    <w:unhideWhenUsed/>
    <w:rsid w:val="00FD7D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7DBD"/>
  </w:style>
  <w:style w:type="paragraph" w:styleId="Footer">
    <w:name w:val="footer"/>
    <w:basedOn w:val="Normal"/>
    <w:link w:val="FooterChar"/>
    <w:uiPriority w:val="99"/>
    <w:unhideWhenUsed/>
    <w:rsid w:val="00FD7D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7DBD"/>
  </w:style>
  <w:style w:type="paragraph" w:styleId="BalloonText">
    <w:name w:val="Balloon Text"/>
    <w:basedOn w:val="Normal"/>
    <w:link w:val="BalloonTextChar"/>
    <w:uiPriority w:val="99"/>
    <w:semiHidden/>
    <w:unhideWhenUsed/>
    <w:rsid w:val="007900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00D0"/>
    <w:rPr>
      <w:rFonts w:ascii="Tahoma" w:hAnsi="Tahoma" w:cs="Tahoma"/>
      <w:sz w:val="16"/>
      <w:szCs w:val="16"/>
    </w:rPr>
  </w:style>
  <w:style w:type="paragraph" w:styleId="FootnoteText">
    <w:name w:val="footnote text"/>
    <w:basedOn w:val="Normal"/>
    <w:link w:val="FootnoteTextChar"/>
    <w:uiPriority w:val="99"/>
    <w:semiHidden/>
    <w:unhideWhenUsed/>
    <w:rsid w:val="007E0DF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0DFC"/>
    <w:rPr>
      <w:sz w:val="20"/>
      <w:szCs w:val="20"/>
    </w:rPr>
  </w:style>
  <w:style w:type="character" w:styleId="FootnoteReference">
    <w:name w:val="footnote reference"/>
    <w:basedOn w:val="DefaultParagraphFont"/>
    <w:uiPriority w:val="99"/>
    <w:semiHidden/>
    <w:unhideWhenUsed/>
    <w:rsid w:val="007E0DFC"/>
    <w:rPr>
      <w:vertAlign w:val="superscript"/>
    </w:rPr>
  </w:style>
  <w:style w:type="paragraph" w:styleId="EndnoteText">
    <w:name w:val="endnote text"/>
    <w:basedOn w:val="Normal"/>
    <w:link w:val="EndnoteTextChar"/>
    <w:uiPriority w:val="99"/>
    <w:semiHidden/>
    <w:unhideWhenUsed/>
    <w:rsid w:val="005811BC"/>
    <w:pPr>
      <w:snapToGrid w:val="0"/>
    </w:pPr>
  </w:style>
  <w:style w:type="character" w:customStyle="1" w:styleId="EndnoteTextChar">
    <w:name w:val="Endnote Text Char"/>
    <w:basedOn w:val="DefaultParagraphFont"/>
    <w:link w:val="EndnoteText"/>
    <w:uiPriority w:val="99"/>
    <w:semiHidden/>
    <w:rsid w:val="005811BC"/>
  </w:style>
  <w:style w:type="character" w:styleId="EndnoteReference">
    <w:name w:val="endnote reference"/>
    <w:basedOn w:val="DefaultParagraphFont"/>
    <w:uiPriority w:val="99"/>
    <w:semiHidden/>
    <w:unhideWhenUsed/>
    <w:rsid w:val="005811BC"/>
    <w:rPr>
      <w:vertAlign w:val="superscript"/>
    </w:rPr>
  </w:style>
  <w:style w:type="character" w:styleId="PlaceholderText">
    <w:name w:val="Placeholder Text"/>
    <w:basedOn w:val="DefaultParagraphFont"/>
    <w:uiPriority w:val="99"/>
    <w:semiHidden/>
    <w:rsid w:val="005811BC"/>
    <w:rPr>
      <w:color w:val="808080"/>
    </w:rPr>
  </w:style>
  <w:style w:type="paragraph" w:customStyle="1" w:styleId="Standard">
    <w:name w:val="Standard"/>
    <w:rsid w:val="006E0836"/>
    <w:pPr>
      <w:widowControl w:val="0"/>
      <w:suppressAutoHyphens/>
      <w:autoSpaceDN w:val="0"/>
      <w:spacing w:after="0" w:line="240" w:lineRule="auto"/>
      <w:textAlignment w:val="baseline"/>
    </w:pPr>
    <w:rPr>
      <w:rFonts w:ascii="Times New Roman" w:hAnsi="Times New Roman" w:cs="Tahoma"/>
      <w:kern w:val="3"/>
      <w:sz w:val="24"/>
      <w:szCs w:val="24"/>
      <w:lang w:val="de-DE" w:eastAsia="ja-JP" w:bidi="fa-IR"/>
    </w:rPr>
  </w:style>
  <w:style w:type="character" w:styleId="Hyperlink">
    <w:name w:val="Hyperlink"/>
    <w:basedOn w:val="DefaultParagraphFont"/>
    <w:uiPriority w:val="99"/>
    <w:unhideWhenUsed/>
    <w:rsid w:val="004418B3"/>
    <w:rPr>
      <w:color w:val="0563C1" w:themeColor="hyperlink"/>
      <w:u w:val="single"/>
    </w:rPr>
  </w:style>
  <w:style w:type="paragraph" w:styleId="Caption">
    <w:name w:val="caption"/>
    <w:basedOn w:val="Normal"/>
    <w:next w:val="Normal"/>
    <w:uiPriority w:val="35"/>
    <w:unhideWhenUsed/>
    <w:qFormat/>
    <w:rsid w:val="004418B3"/>
    <w:pPr>
      <w:spacing w:after="200" w:line="240" w:lineRule="auto"/>
    </w:pPr>
    <w:rPr>
      <w:rFonts w:eastAsiaTheme="minorHAnsi"/>
      <w:i/>
      <w:iCs/>
      <w:color w:val="44546A" w:themeColor="text2"/>
      <w:sz w:val="18"/>
      <w:szCs w:val="18"/>
      <w:lang w:val="en-CA"/>
    </w:rPr>
  </w:style>
  <w:style w:type="table" w:styleId="TableGrid">
    <w:name w:val="Table Grid"/>
    <w:basedOn w:val="TableNormal"/>
    <w:uiPriority w:val="39"/>
    <w:rsid w:val="004418B3"/>
    <w:pPr>
      <w:spacing w:after="0" w:line="240" w:lineRule="auto"/>
    </w:pPr>
    <w:rPr>
      <w:rFonts w:eastAsiaTheme="minorHAnsi"/>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4418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4418B3"/>
    <w:rPr>
      <w:rFonts w:ascii="Courier New" w:eastAsia="Times New Roman" w:hAnsi="Courier New" w:cs="Courier New"/>
      <w:sz w:val="20"/>
      <w:szCs w:val="20"/>
      <w:lang w:val="en-US"/>
    </w:rPr>
  </w:style>
  <w:style w:type="paragraph" w:styleId="NormalWeb">
    <w:name w:val="Normal (Web)"/>
    <w:basedOn w:val="Normal"/>
    <w:uiPriority w:val="99"/>
    <w:semiHidden/>
    <w:unhideWhenUsed/>
    <w:rsid w:val="004418B3"/>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styleId="CommentText">
    <w:name w:val="annotation text"/>
    <w:basedOn w:val="Normal"/>
    <w:link w:val="CommentTextChar"/>
    <w:uiPriority w:val="99"/>
    <w:semiHidden/>
    <w:unhideWhenUsed/>
    <w:rsid w:val="00583B19"/>
    <w:pPr>
      <w:spacing w:line="240" w:lineRule="auto"/>
    </w:pPr>
    <w:rPr>
      <w:rFonts w:eastAsiaTheme="minorHAnsi"/>
      <w:sz w:val="20"/>
      <w:szCs w:val="20"/>
      <w:lang w:val="en-CA"/>
    </w:rPr>
  </w:style>
  <w:style w:type="character" w:customStyle="1" w:styleId="CommentTextChar">
    <w:name w:val="Comment Text Char"/>
    <w:basedOn w:val="DefaultParagraphFont"/>
    <w:link w:val="CommentText"/>
    <w:uiPriority w:val="99"/>
    <w:semiHidden/>
    <w:rsid w:val="00583B19"/>
    <w:rPr>
      <w:rFonts w:eastAsiaTheme="minorHAnsi"/>
      <w:sz w:val="20"/>
      <w:szCs w:val="20"/>
      <w:lang w:val="en-CA"/>
    </w:rPr>
  </w:style>
  <w:style w:type="character" w:customStyle="1" w:styleId="UnresolvedMention1">
    <w:name w:val="Unresolved Mention1"/>
    <w:basedOn w:val="DefaultParagraphFont"/>
    <w:uiPriority w:val="99"/>
    <w:semiHidden/>
    <w:unhideWhenUsed/>
    <w:rsid w:val="001346D0"/>
    <w:rPr>
      <w:color w:val="605E5C"/>
      <w:shd w:val="clear" w:color="auto" w:fill="E1DFDD"/>
    </w:rPr>
  </w:style>
  <w:style w:type="table" w:customStyle="1" w:styleId="TableGrid1">
    <w:name w:val="Table Grid1"/>
    <w:basedOn w:val="TableNormal"/>
    <w:next w:val="TableGrid"/>
    <w:uiPriority w:val="39"/>
    <w:rsid w:val="00475D1E"/>
    <w:pPr>
      <w:spacing w:line="256" w:lineRule="auto"/>
    </w:pPr>
    <w:rPr>
      <w:rFonts w:ascii="Times New Roman" w:hAnsi="Times New Roman"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C36DC"/>
    <w:rPr>
      <w:color w:val="605E5C"/>
      <w:shd w:val="clear" w:color="auto" w:fill="E1DFDD"/>
    </w:rPr>
  </w:style>
  <w:style w:type="paragraph" w:styleId="ListParagraph">
    <w:name w:val="List Paragraph"/>
    <w:basedOn w:val="Normal"/>
    <w:uiPriority w:val="34"/>
    <w:qFormat/>
    <w:rsid w:val="00A53E8A"/>
    <w:pPr>
      <w:ind w:left="720"/>
      <w:contextualSpacing/>
    </w:pPr>
  </w:style>
  <w:style w:type="character" w:styleId="CommentReference">
    <w:name w:val="annotation reference"/>
    <w:basedOn w:val="DefaultParagraphFont"/>
    <w:uiPriority w:val="99"/>
    <w:semiHidden/>
    <w:unhideWhenUsed/>
    <w:rsid w:val="00810334"/>
    <w:rPr>
      <w:sz w:val="16"/>
      <w:szCs w:val="16"/>
    </w:rPr>
  </w:style>
  <w:style w:type="paragraph" w:styleId="CommentSubject">
    <w:name w:val="annotation subject"/>
    <w:basedOn w:val="CommentText"/>
    <w:next w:val="CommentText"/>
    <w:link w:val="CommentSubjectChar"/>
    <w:uiPriority w:val="99"/>
    <w:semiHidden/>
    <w:unhideWhenUsed/>
    <w:rsid w:val="00810334"/>
    <w:rPr>
      <w:rFonts w:eastAsiaTheme="minorEastAsia"/>
      <w:b/>
      <w:bCs/>
      <w:lang w:val="en-ZA"/>
    </w:rPr>
  </w:style>
  <w:style w:type="character" w:customStyle="1" w:styleId="CommentSubjectChar">
    <w:name w:val="Comment Subject Char"/>
    <w:basedOn w:val="CommentTextChar"/>
    <w:link w:val="CommentSubject"/>
    <w:uiPriority w:val="99"/>
    <w:semiHidden/>
    <w:rsid w:val="00810334"/>
    <w:rPr>
      <w:rFonts w:eastAsiaTheme="minorHAnsi"/>
      <w:b/>
      <w:bCs/>
      <w:sz w:val="20"/>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134037">
      <w:bodyDiv w:val="1"/>
      <w:marLeft w:val="0"/>
      <w:marRight w:val="0"/>
      <w:marTop w:val="0"/>
      <w:marBottom w:val="0"/>
      <w:divBdr>
        <w:top w:val="none" w:sz="0" w:space="0" w:color="auto"/>
        <w:left w:val="none" w:sz="0" w:space="0" w:color="auto"/>
        <w:bottom w:val="none" w:sz="0" w:space="0" w:color="auto"/>
        <w:right w:val="none" w:sz="0" w:space="0" w:color="auto"/>
      </w:divBdr>
    </w:div>
    <w:div w:id="135803601">
      <w:bodyDiv w:val="1"/>
      <w:marLeft w:val="0"/>
      <w:marRight w:val="0"/>
      <w:marTop w:val="0"/>
      <w:marBottom w:val="0"/>
      <w:divBdr>
        <w:top w:val="none" w:sz="0" w:space="0" w:color="auto"/>
        <w:left w:val="none" w:sz="0" w:space="0" w:color="auto"/>
        <w:bottom w:val="none" w:sz="0" w:space="0" w:color="auto"/>
        <w:right w:val="none" w:sz="0" w:space="0" w:color="auto"/>
      </w:divBdr>
      <w:divsChild>
        <w:div w:id="1570195017">
          <w:marLeft w:val="-270"/>
          <w:marRight w:val="0"/>
          <w:marTop w:val="0"/>
          <w:marBottom w:val="0"/>
          <w:divBdr>
            <w:top w:val="none" w:sz="0" w:space="0" w:color="auto"/>
            <w:left w:val="none" w:sz="0" w:space="0" w:color="auto"/>
            <w:bottom w:val="none" w:sz="0" w:space="0" w:color="auto"/>
            <w:right w:val="none" w:sz="0" w:space="0" w:color="auto"/>
          </w:divBdr>
        </w:div>
      </w:divsChild>
    </w:div>
    <w:div w:id="168713030">
      <w:bodyDiv w:val="1"/>
      <w:marLeft w:val="0"/>
      <w:marRight w:val="0"/>
      <w:marTop w:val="0"/>
      <w:marBottom w:val="0"/>
      <w:divBdr>
        <w:top w:val="none" w:sz="0" w:space="0" w:color="auto"/>
        <w:left w:val="none" w:sz="0" w:space="0" w:color="auto"/>
        <w:bottom w:val="none" w:sz="0" w:space="0" w:color="auto"/>
        <w:right w:val="none" w:sz="0" w:space="0" w:color="auto"/>
      </w:divBdr>
    </w:div>
    <w:div w:id="248390957">
      <w:bodyDiv w:val="1"/>
      <w:marLeft w:val="0"/>
      <w:marRight w:val="0"/>
      <w:marTop w:val="0"/>
      <w:marBottom w:val="0"/>
      <w:divBdr>
        <w:top w:val="none" w:sz="0" w:space="0" w:color="auto"/>
        <w:left w:val="none" w:sz="0" w:space="0" w:color="auto"/>
        <w:bottom w:val="none" w:sz="0" w:space="0" w:color="auto"/>
        <w:right w:val="none" w:sz="0" w:space="0" w:color="auto"/>
      </w:divBdr>
      <w:divsChild>
        <w:div w:id="443698358">
          <w:marLeft w:val="-270"/>
          <w:marRight w:val="0"/>
          <w:marTop w:val="0"/>
          <w:marBottom w:val="0"/>
          <w:divBdr>
            <w:top w:val="none" w:sz="0" w:space="0" w:color="auto"/>
            <w:left w:val="none" w:sz="0" w:space="0" w:color="auto"/>
            <w:bottom w:val="none" w:sz="0" w:space="0" w:color="auto"/>
            <w:right w:val="none" w:sz="0" w:space="0" w:color="auto"/>
          </w:divBdr>
        </w:div>
      </w:divsChild>
    </w:div>
    <w:div w:id="388189230">
      <w:bodyDiv w:val="1"/>
      <w:marLeft w:val="0"/>
      <w:marRight w:val="0"/>
      <w:marTop w:val="0"/>
      <w:marBottom w:val="0"/>
      <w:divBdr>
        <w:top w:val="none" w:sz="0" w:space="0" w:color="auto"/>
        <w:left w:val="none" w:sz="0" w:space="0" w:color="auto"/>
        <w:bottom w:val="none" w:sz="0" w:space="0" w:color="auto"/>
        <w:right w:val="none" w:sz="0" w:space="0" w:color="auto"/>
      </w:divBdr>
    </w:div>
    <w:div w:id="411120966">
      <w:bodyDiv w:val="1"/>
      <w:marLeft w:val="0"/>
      <w:marRight w:val="0"/>
      <w:marTop w:val="0"/>
      <w:marBottom w:val="0"/>
      <w:divBdr>
        <w:top w:val="none" w:sz="0" w:space="0" w:color="auto"/>
        <w:left w:val="none" w:sz="0" w:space="0" w:color="auto"/>
        <w:bottom w:val="none" w:sz="0" w:space="0" w:color="auto"/>
        <w:right w:val="none" w:sz="0" w:space="0" w:color="auto"/>
      </w:divBdr>
    </w:div>
    <w:div w:id="447045548">
      <w:bodyDiv w:val="1"/>
      <w:marLeft w:val="0"/>
      <w:marRight w:val="0"/>
      <w:marTop w:val="0"/>
      <w:marBottom w:val="0"/>
      <w:divBdr>
        <w:top w:val="none" w:sz="0" w:space="0" w:color="auto"/>
        <w:left w:val="none" w:sz="0" w:space="0" w:color="auto"/>
        <w:bottom w:val="none" w:sz="0" w:space="0" w:color="auto"/>
        <w:right w:val="none" w:sz="0" w:space="0" w:color="auto"/>
      </w:divBdr>
      <w:divsChild>
        <w:div w:id="622343716">
          <w:marLeft w:val="-270"/>
          <w:marRight w:val="0"/>
          <w:marTop w:val="0"/>
          <w:marBottom w:val="0"/>
          <w:divBdr>
            <w:top w:val="none" w:sz="0" w:space="0" w:color="auto"/>
            <w:left w:val="none" w:sz="0" w:space="0" w:color="auto"/>
            <w:bottom w:val="none" w:sz="0" w:space="0" w:color="auto"/>
            <w:right w:val="none" w:sz="0" w:space="0" w:color="auto"/>
          </w:divBdr>
        </w:div>
      </w:divsChild>
    </w:div>
    <w:div w:id="448352619">
      <w:bodyDiv w:val="1"/>
      <w:marLeft w:val="0"/>
      <w:marRight w:val="0"/>
      <w:marTop w:val="0"/>
      <w:marBottom w:val="0"/>
      <w:divBdr>
        <w:top w:val="none" w:sz="0" w:space="0" w:color="auto"/>
        <w:left w:val="none" w:sz="0" w:space="0" w:color="auto"/>
        <w:bottom w:val="none" w:sz="0" w:space="0" w:color="auto"/>
        <w:right w:val="none" w:sz="0" w:space="0" w:color="auto"/>
      </w:divBdr>
    </w:div>
    <w:div w:id="599215221">
      <w:bodyDiv w:val="1"/>
      <w:marLeft w:val="0"/>
      <w:marRight w:val="0"/>
      <w:marTop w:val="0"/>
      <w:marBottom w:val="0"/>
      <w:divBdr>
        <w:top w:val="none" w:sz="0" w:space="0" w:color="auto"/>
        <w:left w:val="none" w:sz="0" w:space="0" w:color="auto"/>
        <w:bottom w:val="none" w:sz="0" w:space="0" w:color="auto"/>
        <w:right w:val="none" w:sz="0" w:space="0" w:color="auto"/>
      </w:divBdr>
    </w:div>
    <w:div w:id="685712874">
      <w:bodyDiv w:val="1"/>
      <w:marLeft w:val="0"/>
      <w:marRight w:val="0"/>
      <w:marTop w:val="0"/>
      <w:marBottom w:val="0"/>
      <w:divBdr>
        <w:top w:val="none" w:sz="0" w:space="0" w:color="auto"/>
        <w:left w:val="none" w:sz="0" w:space="0" w:color="auto"/>
        <w:bottom w:val="none" w:sz="0" w:space="0" w:color="auto"/>
        <w:right w:val="none" w:sz="0" w:space="0" w:color="auto"/>
      </w:divBdr>
    </w:div>
    <w:div w:id="845828081">
      <w:bodyDiv w:val="1"/>
      <w:marLeft w:val="0"/>
      <w:marRight w:val="0"/>
      <w:marTop w:val="0"/>
      <w:marBottom w:val="0"/>
      <w:divBdr>
        <w:top w:val="none" w:sz="0" w:space="0" w:color="auto"/>
        <w:left w:val="none" w:sz="0" w:space="0" w:color="auto"/>
        <w:bottom w:val="none" w:sz="0" w:space="0" w:color="auto"/>
        <w:right w:val="none" w:sz="0" w:space="0" w:color="auto"/>
      </w:divBdr>
    </w:div>
    <w:div w:id="946354572">
      <w:bodyDiv w:val="1"/>
      <w:marLeft w:val="0"/>
      <w:marRight w:val="0"/>
      <w:marTop w:val="0"/>
      <w:marBottom w:val="0"/>
      <w:divBdr>
        <w:top w:val="none" w:sz="0" w:space="0" w:color="auto"/>
        <w:left w:val="none" w:sz="0" w:space="0" w:color="auto"/>
        <w:bottom w:val="none" w:sz="0" w:space="0" w:color="auto"/>
        <w:right w:val="none" w:sz="0" w:space="0" w:color="auto"/>
      </w:divBdr>
    </w:div>
    <w:div w:id="982077928">
      <w:bodyDiv w:val="1"/>
      <w:marLeft w:val="0"/>
      <w:marRight w:val="0"/>
      <w:marTop w:val="0"/>
      <w:marBottom w:val="0"/>
      <w:divBdr>
        <w:top w:val="none" w:sz="0" w:space="0" w:color="auto"/>
        <w:left w:val="none" w:sz="0" w:space="0" w:color="auto"/>
        <w:bottom w:val="none" w:sz="0" w:space="0" w:color="auto"/>
        <w:right w:val="none" w:sz="0" w:space="0" w:color="auto"/>
      </w:divBdr>
    </w:div>
    <w:div w:id="1081100382">
      <w:bodyDiv w:val="1"/>
      <w:marLeft w:val="0"/>
      <w:marRight w:val="0"/>
      <w:marTop w:val="0"/>
      <w:marBottom w:val="0"/>
      <w:divBdr>
        <w:top w:val="none" w:sz="0" w:space="0" w:color="auto"/>
        <w:left w:val="none" w:sz="0" w:space="0" w:color="auto"/>
        <w:bottom w:val="none" w:sz="0" w:space="0" w:color="auto"/>
        <w:right w:val="none" w:sz="0" w:space="0" w:color="auto"/>
      </w:divBdr>
    </w:div>
    <w:div w:id="1135103123">
      <w:bodyDiv w:val="1"/>
      <w:marLeft w:val="0"/>
      <w:marRight w:val="0"/>
      <w:marTop w:val="0"/>
      <w:marBottom w:val="0"/>
      <w:divBdr>
        <w:top w:val="none" w:sz="0" w:space="0" w:color="auto"/>
        <w:left w:val="none" w:sz="0" w:space="0" w:color="auto"/>
        <w:bottom w:val="none" w:sz="0" w:space="0" w:color="auto"/>
        <w:right w:val="none" w:sz="0" w:space="0" w:color="auto"/>
      </w:divBdr>
    </w:div>
    <w:div w:id="1543595122">
      <w:bodyDiv w:val="1"/>
      <w:marLeft w:val="0"/>
      <w:marRight w:val="0"/>
      <w:marTop w:val="0"/>
      <w:marBottom w:val="0"/>
      <w:divBdr>
        <w:top w:val="none" w:sz="0" w:space="0" w:color="auto"/>
        <w:left w:val="none" w:sz="0" w:space="0" w:color="auto"/>
        <w:bottom w:val="none" w:sz="0" w:space="0" w:color="auto"/>
        <w:right w:val="none" w:sz="0" w:space="0" w:color="auto"/>
      </w:divBdr>
    </w:div>
    <w:div w:id="1687707709">
      <w:bodyDiv w:val="1"/>
      <w:marLeft w:val="0"/>
      <w:marRight w:val="0"/>
      <w:marTop w:val="0"/>
      <w:marBottom w:val="0"/>
      <w:divBdr>
        <w:top w:val="none" w:sz="0" w:space="0" w:color="auto"/>
        <w:left w:val="none" w:sz="0" w:space="0" w:color="auto"/>
        <w:bottom w:val="none" w:sz="0" w:space="0" w:color="auto"/>
        <w:right w:val="none" w:sz="0" w:space="0" w:color="auto"/>
      </w:divBdr>
    </w:div>
    <w:div w:id="1706835025">
      <w:bodyDiv w:val="1"/>
      <w:marLeft w:val="0"/>
      <w:marRight w:val="0"/>
      <w:marTop w:val="0"/>
      <w:marBottom w:val="0"/>
      <w:divBdr>
        <w:top w:val="none" w:sz="0" w:space="0" w:color="auto"/>
        <w:left w:val="none" w:sz="0" w:space="0" w:color="auto"/>
        <w:bottom w:val="none" w:sz="0" w:space="0" w:color="auto"/>
        <w:right w:val="none" w:sz="0" w:space="0" w:color="auto"/>
      </w:divBdr>
    </w:div>
    <w:div w:id="1891765413">
      <w:bodyDiv w:val="1"/>
      <w:marLeft w:val="0"/>
      <w:marRight w:val="0"/>
      <w:marTop w:val="0"/>
      <w:marBottom w:val="0"/>
      <w:divBdr>
        <w:top w:val="none" w:sz="0" w:space="0" w:color="auto"/>
        <w:left w:val="none" w:sz="0" w:space="0" w:color="auto"/>
        <w:bottom w:val="none" w:sz="0" w:space="0" w:color="auto"/>
        <w:right w:val="none" w:sz="0" w:space="0" w:color="auto"/>
      </w:divBdr>
    </w:div>
    <w:div w:id="2099980805">
      <w:bodyDiv w:val="1"/>
      <w:marLeft w:val="0"/>
      <w:marRight w:val="0"/>
      <w:marTop w:val="0"/>
      <w:marBottom w:val="0"/>
      <w:divBdr>
        <w:top w:val="none" w:sz="0" w:space="0" w:color="auto"/>
        <w:left w:val="none" w:sz="0" w:space="0" w:color="auto"/>
        <w:bottom w:val="none" w:sz="0" w:space="0" w:color="auto"/>
        <w:right w:val="none" w:sz="0" w:space="0" w:color="auto"/>
      </w:divBdr>
      <w:divsChild>
        <w:div w:id="562179105">
          <w:marLeft w:val="-27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1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99471A-5302-436F-B68E-CD6166266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6854</TotalTime>
  <Pages>25</Pages>
  <Words>10131</Words>
  <Characters>57753</Characters>
  <Application>Microsoft Office Word</Application>
  <DocSecurity>0</DocSecurity>
  <Lines>481</Lines>
  <Paragraphs>135</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University of Cape Town</Company>
  <LinksUpToDate>false</LinksUpToDate>
  <CharactersWithSpaces>67749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rademeyer</dc:creator>
  <cp:keywords/>
  <dc:description/>
  <cp:lastModifiedBy>Aleksandr Zavolokin</cp:lastModifiedBy>
  <cp:revision>106</cp:revision>
  <cp:lastPrinted>2024-06-02T04:47:00Z</cp:lastPrinted>
  <dcterms:created xsi:type="dcterms:W3CDTF">2024-05-28T13:44:00Z</dcterms:created>
  <dcterms:modified xsi:type="dcterms:W3CDTF">2024-11-18T02:55:00Z</dcterms:modified>
</cp:coreProperties>
</file>