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3A71" w14:textId="47937A82" w:rsidR="005B7591" w:rsidRDefault="005B7591" w:rsidP="005B7591">
      <w:pPr>
        <w:jc w:val="right"/>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PFC-2024-TWG CMSA-WP15</w:t>
      </w:r>
    </w:p>
    <w:p w14:paraId="1F5356F1" w14:textId="77777777" w:rsidR="005B3A2B" w:rsidRDefault="005B3A2B" w:rsidP="005B7591">
      <w:pPr>
        <w:jc w:val="right"/>
        <w:rPr>
          <w:rFonts w:ascii="Times New Roman" w:hAnsi="Times New Roman" w:cs="Times New Roman"/>
          <w:sz w:val="24"/>
          <w:szCs w:val="24"/>
        </w:rPr>
      </w:pPr>
    </w:p>
    <w:p w14:paraId="644EBA28" w14:textId="7347DED3" w:rsidR="007E686C" w:rsidRPr="005B3A2B" w:rsidRDefault="00366C99" w:rsidP="00366C99">
      <w:pPr>
        <w:jc w:val="center"/>
        <w:rPr>
          <w:rFonts w:ascii="Times New Roman" w:hAnsi="Times New Roman" w:cs="Times New Roman"/>
          <w:sz w:val="28"/>
          <w:szCs w:val="28"/>
        </w:rPr>
      </w:pPr>
      <w:r w:rsidRPr="005B3A2B">
        <w:rPr>
          <w:rFonts w:ascii="Times New Roman" w:hAnsi="Times New Roman" w:cs="Times New Roman"/>
          <w:sz w:val="28"/>
          <w:szCs w:val="28"/>
        </w:rPr>
        <w:t>Catch at length, age length key, and catch at age of chub mackerels</w:t>
      </w:r>
      <w:r w:rsidRPr="005B3A2B">
        <w:rPr>
          <w:rFonts w:ascii="Times New Roman" w:hAnsi="Times New Roman" w:cs="Times New Roman"/>
          <w:i/>
          <w:iCs/>
          <w:sz w:val="28"/>
          <w:szCs w:val="28"/>
        </w:rPr>
        <w:t xml:space="preserve"> Scomber japonicus</w:t>
      </w:r>
      <w:r w:rsidRPr="005B3A2B">
        <w:rPr>
          <w:rFonts w:ascii="Times New Roman" w:hAnsi="Times New Roman" w:cs="Times New Roman"/>
          <w:sz w:val="28"/>
          <w:szCs w:val="28"/>
        </w:rPr>
        <w:t xml:space="preserve"> caught in the northwestern Pacific Ocean by China, Japan, </w:t>
      </w:r>
      <w:r w:rsidR="00A26E3F" w:rsidRPr="005B3A2B">
        <w:rPr>
          <w:rFonts w:ascii="Times New Roman" w:hAnsi="Times New Roman" w:cs="Times New Roman"/>
          <w:sz w:val="28"/>
          <w:szCs w:val="28"/>
        </w:rPr>
        <w:t>a</w:t>
      </w:r>
      <w:r w:rsidRPr="005B3A2B">
        <w:rPr>
          <w:rFonts w:ascii="Times New Roman" w:hAnsi="Times New Roman" w:cs="Times New Roman"/>
          <w:sz w:val="28"/>
          <w:szCs w:val="28"/>
        </w:rPr>
        <w:t>nd Russia</w:t>
      </w:r>
    </w:p>
    <w:p w14:paraId="644EBA29" w14:textId="77777777" w:rsidR="00366C99" w:rsidRPr="005B7591" w:rsidRDefault="00366C99" w:rsidP="00366C99">
      <w:pPr>
        <w:jc w:val="center"/>
        <w:rPr>
          <w:rFonts w:ascii="Times New Roman" w:hAnsi="Times New Roman" w:cs="Times New Roman"/>
          <w:sz w:val="24"/>
          <w:szCs w:val="24"/>
        </w:rPr>
      </w:pPr>
    </w:p>
    <w:p w14:paraId="644EBA2A" w14:textId="1D565BAC" w:rsidR="00366C99" w:rsidRPr="005B7591" w:rsidRDefault="00366C99" w:rsidP="00366C99">
      <w:pPr>
        <w:jc w:val="center"/>
        <w:rPr>
          <w:rFonts w:ascii="Times New Roman" w:hAnsi="Times New Roman" w:cs="Times New Roman"/>
          <w:sz w:val="24"/>
          <w:szCs w:val="24"/>
        </w:rPr>
      </w:pPr>
      <w:r w:rsidRPr="005B7591">
        <w:rPr>
          <w:rFonts w:ascii="Times New Roman" w:hAnsi="Times New Roman" w:cs="Times New Roman"/>
          <w:sz w:val="24"/>
          <w:szCs w:val="24"/>
        </w:rPr>
        <w:t>Akihiro MANABE*, Ryuji YUKAMI*,</w:t>
      </w:r>
      <w:r w:rsidR="00202F5D" w:rsidRPr="005B7591">
        <w:rPr>
          <w:rFonts w:ascii="Times New Roman" w:hAnsi="Times New Roman" w:cs="Times New Roman"/>
          <w:sz w:val="24"/>
          <w:szCs w:val="24"/>
        </w:rPr>
        <w:t xml:space="preserve"> Momoko ICHINOKAWA</w:t>
      </w:r>
      <w:r w:rsidR="003D2B5A" w:rsidRPr="005B7591">
        <w:rPr>
          <w:rFonts w:ascii="Times New Roman" w:hAnsi="Times New Roman" w:cs="Times New Roman"/>
          <w:sz w:val="24"/>
          <w:szCs w:val="24"/>
        </w:rPr>
        <w:t>*,</w:t>
      </w:r>
      <w:r w:rsidRPr="005B7591">
        <w:rPr>
          <w:rFonts w:ascii="Times New Roman" w:hAnsi="Times New Roman" w:cs="Times New Roman"/>
          <w:sz w:val="24"/>
          <w:szCs w:val="24"/>
        </w:rPr>
        <w:t xml:space="preserve"> </w:t>
      </w:r>
      <w:r w:rsidR="00B17828" w:rsidRPr="005B7591">
        <w:rPr>
          <w:rFonts w:ascii="Times New Roman" w:hAnsi="Times New Roman" w:cs="Times New Roman"/>
          <w:sz w:val="24"/>
          <w:szCs w:val="24"/>
        </w:rPr>
        <w:t xml:space="preserve">Heng </w:t>
      </w:r>
      <w:r w:rsidR="00270409" w:rsidRPr="005B7591">
        <w:rPr>
          <w:rFonts w:ascii="Times New Roman" w:hAnsi="Times New Roman" w:cs="Times New Roman"/>
          <w:sz w:val="24"/>
          <w:szCs w:val="24"/>
        </w:rPr>
        <w:t>ZHANG</w:t>
      </w:r>
      <w:r w:rsidRPr="005B7591">
        <w:rPr>
          <w:rFonts w:ascii="Times New Roman" w:hAnsi="Times New Roman" w:cs="Times New Roman"/>
          <w:sz w:val="24"/>
          <w:szCs w:val="24"/>
        </w:rPr>
        <w:t xml:space="preserve">**, </w:t>
      </w:r>
      <w:r w:rsidR="00E22D58" w:rsidRPr="005B7591">
        <w:rPr>
          <w:rFonts w:ascii="Times New Roman" w:hAnsi="Times New Roman" w:cs="Times New Roman"/>
          <w:sz w:val="24"/>
          <w:szCs w:val="24"/>
        </w:rPr>
        <w:t xml:space="preserve">Igor </w:t>
      </w:r>
      <w:r w:rsidR="00270409" w:rsidRPr="005B7591">
        <w:rPr>
          <w:rFonts w:ascii="Times New Roman" w:hAnsi="Times New Roman" w:cs="Times New Roman"/>
          <w:sz w:val="24"/>
          <w:szCs w:val="24"/>
        </w:rPr>
        <w:t>CHERNIENKO</w:t>
      </w:r>
      <w:r w:rsidR="005F3327" w:rsidRPr="005B7591">
        <w:rPr>
          <w:rFonts w:ascii="Times New Roman" w:hAnsi="Times New Roman" w:cs="Times New Roman"/>
          <w:sz w:val="24"/>
          <w:szCs w:val="24"/>
        </w:rPr>
        <w:t>***</w:t>
      </w:r>
      <w:r w:rsidR="00E22D58" w:rsidRPr="005B7591">
        <w:rPr>
          <w:rFonts w:ascii="Times New Roman" w:hAnsi="Times New Roman" w:cs="Times New Roman"/>
          <w:sz w:val="24"/>
          <w:szCs w:val="24"/>
        </w:rPr>
        <w:t xml:space="preserve">, Emiliya </w:t>
      </w:r>
      <w:r w:rsidR="00270409" w:rsidRPr="005B7591">
        <w:rPr>
          <w:rFonts w:ascii="Times New Roman" w:hAnsi="Times New Roman" w:cs="Times New Roman"/>
          <w:sz w:val="24"/>
          <w:szCs w:val="24"/>
        </w:rPr>
        <w:t>CHERNIENKO</w:t>
      </w:r>
      <w:r w:rsidR="005A1D13" w:rsidRPr="005B7591">
        <w:rPr>
          <w:rFonts w:ascii="Times New Roman" w:hAnsi="Times New Roman" w:cs="Times New Roman"/>
          <w:sz w:val="24"/>
          <w:szCs w:val="24"/>
        </w:rPr>
        <w:t>***</w:t>
      </w:r>
    </w:p>
    <w:p w14:paraId="20852746" w14:textId="77777777" w:rsidR="008E5D73" w:rsidRPr="005B7591" w:rsidRDefault="008E5D73" w:rsidP="00366C99">
      <w:pPr>
        <w:jc w:val="center"/>
        <w:rPr>
          <w:rFonts w:ascii="Times New Roman" w:hAnsi="Times New Roman" w:cs="Times New Roman"/>
          <w:sz w:val="24"/>
          <w:szCs w:val="24"/>
        </w:rPr>
      </w:pPr>
    </w:p>
    <w:p w14:paraId="644EBA2B" w14:textId="6A68386B" w:rsidR="00366C99" w:rsidRPr="005B7591" w:rsidRDefault="00366C99" w:rsidP="00366C99">
      <w:pPr>
        <w:jc w:val="center"/>
        <w:rPr>
          <w:rFonts w:ascii="Times New Roman" w:hAnsi="Times New Roman" w:cs="Times New Roman"/>
          <w:sz w:val="24"/>
          <w:szCs w:val="24"/>
        </w:rPr>
      </w:pPr>
      <w:r w:rsidRPr="005B7591">
        <w:rPr>
          <w:rFonts w:ascii="Times New Roman" w:hAnsi="Times New Roman" w:cs="Times New Roman"/>
          <w:sz w:val="24"/>
          <w:szCs w:val="24"/>
        </w:rPr>
        <w:t>*</w:t>
      </w:r>
      <w:r w:rsidR="003F327C" w:rsidRPr="005B7591">
        <w:rPr>
          <w:rFonts w:ascii="Times New Roman" w:hAnsi="Times New Roman" w:cs="Times New Roman"/>
          <w:sz w:val="24"/>
          <w:szCs w:val="24"/>
        </w:rPr>
        <w:t>Fishery Research and Education Agency</w:t>
      </w:r>
      <w:r w:rsidR="005A1D13" w:rsidRPr="005B7591">
        <w:rPr>
          <w:rFonts w:ascii="Times New Roman" w:hAnsi="Times New Roman" w:cs="Times New Roman"/>
          <w:sz w:val="24"/>
          <w:szCs w:val="24"/>
        </w:rPr>
        <w:t xml:space="preserve"> (FRA)</w:t>
      </w:r>
      <w:r w:rsidR="003F327C" w:rsidRPr="005B7591">
        <w:rPr>
          <w:rFonts w:ascii="Times New Roman" w:hAnsi="Times New Roman" w:cs="Times New Roman"/>
          <w:sz w:val="24"/>
          <w:szCs w:val="24"/>
        </w:rPr>
        <w:t>, Japan</w:t>
      </w:r>
    </w:p>
    <w:p w14:paraId="644EBA2C" w14:textId="6848FE03" w:rsidR="00366C99" w:rsidRPr="005B7591" w:rsidRDefault="00366C99" w:rsidP="00366C99">
      <w:pPr>
        <w:jc w:val="center"/>
        <w:rPr>
          <w:rFonts w:ascii="Times New Roman" w:hAnsi="Times New Roman" w:cs="Times New Roman"/>
          <w:sz w:val="24"/>
          <w:szCs w:val="24"/>
        </w:rPr>
      </w:pPr>
      <w:r w:rsidRPr="005B7591">
        <w:rPr>
          <w:rFonts w:ascii="Times New Roman" w:hAnsi="Times New Roman" w:cs="Times New Roman"/>
          <w:sz w:val="24"/>
          <w:szCs w:val="24"/>
        </w:rPr>
        <w:t>**</w:t>
      </w:r>
      <w:r w:rsidR="00270409" w:rsidRPr="005B7591">
        <w:rPr>
          <w:rFonts w:ascii="Times New Roman" w:hAnsi="Times New Roman" w:cs="Times New Roman"/>
          <w:sz w:val="24"/>
          <w:szCs w:val="24"/>
        </w:rPr>
        <w:t>East China Sea Fisheries Research Institute, Chinese Academy of Fishery Science, China</w:t>
      </w:r>
    </w:p>
    <w:p w14:paraId="644EBA2D" w14:textId="02B1EF35" w:rsidR="00366C99" w:rsidRPr="005B7591" w:rsidRDefault="005F3327" w:rsidP="00366C99">
      <w:pPr>
        <w:jc w:val="center"/>
        <w:rPr>
          <w:rFonts w:ascii="Times New Roman" w:hAnsi="Times New Roman" w:cs="Times New Roman"/>
          <w:sz w:val="24"/>
          <w:szCs w:val="24"/>
        </w:rPr>
      </w:pPr>
      <w:r w:rsidRPr="005B7591">
        <w:rPr>
          <w:rFonts w:ascii="Times New Roman" w:hAnsi="Times New Roman" w:cs="Times New Roman"/>
          <w:sz w:val="24"/>
          <w:szCs w:val="24"/>
        </w:rPr>
        <w:t>***</w:t>
      </w:r>
      <w:r w:rsidR="005A1D13" w:rsidRPr="005B7591">
        <w:rPr>
          <w:rFonts w:ascii="Times New Roman" w:hAnsi="Times New Roman" w:cs="Times New Roman"/>
          <w:sz w:val="24"/>
          <w:szCs w:val="24"/>
        </w:rPr>
        <w:t>Pacific branch of VNIRO (TINRO), Russia</w:t>
      </w:r>
    </w:p>
    <w:p w14:paraId="644EBA2E" w14:textId="77777777" w:rsidR="00366C99" w:rsidRPr="005B7591" w:rsidRDefault="00366C99" w:rsidP="00366C99">
      <w:pPr>
        <w:jc w:val="center"/>
        <w:rPr>
          <w:rFonts w:ascii="Times New Roman" w:hAnsi="Times New Roman" w:cs="Times New Roman"/>
          <w:sz w:val="24"/>
          <w:szCs w:val="24"/>
        </w:rPr>
      </w:pPr>
    </w:p>
    <w:p w14:paraId="644EBA2F" w14:textId="77777777" w:rsidR="00366C99" w:rsidRPr="005B7591" w:rsidRDefault="00366C99" w:rsidP="00366C99">
      <w:pPr>
        <w:jc w:val="center"/>
        <w:rPr>
          <w:rFonts w:ascii="Times New Roman" w:hAnsi="Times New Roman" w:cs="Times New Roman"/>
          <w:b/>
          <w:bCs/>
          <w:sz w:val="24"/>
          <w:szCs w:val="24"/>
        </w:rPr>
      </w:pPr>
      <w:r w:rsidRPr="005B7591">
        <w:rPr>
          <w:rFonts w:ascii="Times New Roman" w:hAnsi="Times New Roman" w:cs="Times New Roman"/>
          <w:b/>
          <w:bCs/>
          <w:sz w:val="24"/>
          <w:szCs w:val="24"/>
        </w:rPr>
        <w:t>Summary</w:t>
      </w:r>
    </w:p>
    <w:p w14:paraId="644EBA30" w14:textId="77777777" w:rsidR="00366C99" w:rsidRPr="005B7591" w:rsidRDefault="00366C99">
      <w:pPr>
        <w:rPr>
          <w:rFonts w:ascii="Times New Roman" w:hAnsi="Times New Roman" w:cs="Times New Roman"/>
          <w:sz w:val="24"/>
          <w:szCs w:val="24"/>
        </w:rPr>
      </w:pPr>
      <w:r w:rsidRPr="005B7591">
        <w:rPr>
          <w:rFonts w:ascii="Times New Roman" w:hAnsi="Times New Roman" w:cs="Times New Roman"/>
          <w:sz w:val="24"/>
          <w:szCs w:val="24"/>
        </w:rPr>
        <w:t xml:space="preserve">  Catch at length, age length key (ALK), and catch at age are analyzed and compared from China, Japan, and Russia. The details on the origin of the data and aging methods are explained. </w:t>
      </w:r>
      <w:r w:rsidR="0059417D" w:rsidRPr="005B7591">
        <w:rPr>
          <w:rFonts w:ascii="Times New Roman" w:hAnsi="Times New Roman" w:cs="Times New Roman"/>
          <w:sz w:val="24"/>
          <w:szCs w:val="24"/>
        </w:rPr>
        <w:t>Submitted data from</w:t>
      </w:r>
      <w:r w:rsidRPr="005B7591">
        <w:rPr>
          <w:rFonts w:ascii="Times New Roman" w:hAnsi="Times New Roman" w:cs="Times New Roman"/>
          <w:sz w:val="24"/>
          <w:szCs w:val="24"/>
        </w:rPr>
        <w:t xml:space="preserve"> China and Japan </w:t>
      </w:r>
      <w:r w:rsidR="0059417D" w:rsidRPr="005B7591">
        <w:rPr>
          <w:rFonts w:ascii="Times New Roman" w:hAnsi="Times New Roman" w:cs="Times New Roman"/>
          <w:sz w:val="24"/>
          <w:szCs w:val="24"/>
        </w:rPr>
        <w:t xml:space="preserve">use </w:t>
      </w:r>
      <w:r w:rsidR="001E72F8" w:rsidRPr="005B7591">
        <w:rPr>
          <w:rFonts w:ascii="Times New Roman" w:hAnsi="Times New Roman" w:cs="Times New Roman"/>
          <w:sz w:val="24"/>
          <w:szCs w:val="24"/>
        </w:rPr>
        <w:t xml:space="preserve">different timing for age incrementation, </w:t>
      </w:r>
      <w:r w:rsidR="006B33F9" w:rsidRPr="005B7591">
        <w:rPr>
          <w:rFonts w:ascii="Times New Roman" w:hAnsi="Times New Roman" w:cs="Times New Roman"/>
          <w:sz w:val="24"/>
          <w:szCs w:val="24"/>
        </w:rPr>
        <w:t xml:space="preserve">therefore, </w:t>
      </w:r>
      <w:r w:rsidR="00FA5FBB" w:rsidRPr="005B7591">
        <w:rPr>
          <w:rFonts w:ascii="Times New Roman" w:hAnsi="Times New Roman" w:cs="Times New Roman"/>
          <w:sz w:val="24"/>
          <w:szCs w:val="24"/>
        </w:rPr>
        <w:t xml:space="preserve">in this document, </w:t>
      </w:r>
      <w:r w:rsidR="00A1782A" w:rsidRPr="005B7591">
        <w:rPr>
          <w:rFonts w:ascii="Times New Roman" w:hAnsi="Times New Roman" w:cs="Times New Roman"/>
          <w:sz w:val="24"/>
          <w:szCs w:val="24"/>
        </w:rPr>
        <w:t xml:space="preserve">ages are </w:t>
      </w:r>
      <w:r w:rsidR="006B33F9" w:rsidRPr="005B7591">
        <w:rPr>
          <w:rFonts w:ascii="Times New Roman" w:hAnsi="Times New Roman" w:cs="Times New Roman"/>
          <w:sz w:val="24"/>
          <w:szCs w:val="24"/>
        </w:rPr>
        <w:t>converte</w:t>
      </w:r>
      <w:r w:rsidR="008F4B78" w:rsidRPr="005B7591">
        <w:rPr>
          <w:rFonts w:ascii="Times New Roman" w:hAnsi="Times New Roman" w:cs="Times New Roman"/>
          <w:sz w:val="24"/>
          <w:szCs w:val="24"/>
        </w:rPr>
        <w:t xml:space="preserve">d based </w:t>
      </w:r>
      <w:r w:rsidR="00FA5FBB" w:rsidRPr="005B7591">
        <w:rPr>
          <w:rFonts w:ascii="Times New Roman" w:hAnsi="Times New Roman" w:cs="Times New Roman"/>
          <w:sz w:val="24"/>
          <w:szCs w:val="24"/>
        </w:rPr>
        <w:t xml:space="preserve">on </w:t>
      </w:r>
      <w:r w:rsidR="00A512CF" w:rsidRPr="005B7591">
        <w:rPr>
          <w:rFonts w:ascii="Times New Roman" w:hAnsi="Times New Roman" w:cs="Times New Roman"/>
          <w:sz w:val="24"/>
          <w:szCs w:val="24"/>
        </w:rPr>
        <w:t xml:space="preserve">July 1st as the origin of age incrementation. </w:t>
      </w:r>
      <w:r w:rsidRPr="005B7591">
        <w:rPr>
          <w:rFonts w:ascii="Times New Roman" w:hAnsi="Times New Roman" w:cs="Times New Roman"/>
          <w:sz w:val="24"/>
          <w:szCs w:val="24"/>
        </w:rPr>
        <w:t xml:space="preserve">Catch at age is calculated that Chinese catch number is increasing since 2019 and Japanese and Russian catch numbers are decreasing since 2020. Chinese age composition shows majority of the Chinese catch is less than age-3 </w:t>
      </w:r>
      <w:r w:rsidR="000F30CA" w:rsidRPr="005B7591">
        <w:rPr>
          <w:rFonts w:ascii="Times New Roman" w:hAnsi="Times New Roman" w:cs="Times New Roman"/>
          <w:sz w:val="24"/>
          <w:szCs w:val="24"/>
        </w:rPr>
        <w:t>fish,</w:t>
      </w:r>
      <w:r w:rsidRPr="005B7591">
        <w:rPr>
          <w:rFonts w:ascii="Times New Roman" w:hAnsi="Times New Roman" w:cs="Times New Roman"/>
          <w:sz w:val="24"/>
          <w:szCs w:val="24"/>
        </w:rPr>
        <w:t xml:space="preserve"> and Japanese and Russian catch includes substantial amount of age 4+ fish. This paper recommends adopting Japanese ALKs for Chinese catch at age in 2016 and 2017 where Chinese ALKs are unavailable.</w:t>
      </w:r>
      <w:r w:rsidR="003D2B5A" w:rsidRPr="005B7591">
        <w:rPr>
          <w:rFonts w:ascii="Times New Roman" w:hAnsi="Times New Roman" w:cs="Times New Roman"/>
          <w:sz w:val="24"/>
          <w:szCs w:val="24"/>
        </w:rPr>
        <w:t xml:space="preserve"> This paper also recommends a scenario to estimate catch at age for 2015 for China and 2014-2015 for Russia </w:t>
      </w:r>
      <w:r w:rsidR="001F6E20" w:rsidRPr="005B7591">
        <w:rPr>
          <w:rFonts w:ascii="Times New Roman" w:hAnsi="Times New Roman" w:cs="Times New Roman"/>
          <w:sz w:val="24"/>
          <w:szCs w:val="24"/>
        </w:rPr>
        <w:t xml:space="preserve">from the 2016 catch at length data and corresponding </w:t>
      </w:r>
      <w:r w:rsidR="00103BA2" w:rsidRPr="005B7591">
        <w:rPr>
          <w:rFonts w:ascii="Times New Roman" w:hAnsi="Times New Roman" w:cs="Times New Roman"/>
          <w:sz w:val="24"/>
          <w:szCs w:val="24"/>
        </w:rPr>
        <w:t>Japanese ALK.</w:t>
      </w:r>
    </w:p>
    <w:p w14:paraId="644EBA31" w14:textId="77777777" w:rsidR="00366C99" w:rsidRPr="005B7591" w:rsidRDefault="00366C99">
      <w:pPr>
        <w:rPr>
          <w:rFonts w:ascii="Times New Roman" w:hAnsi="Times New Roman" w:cs="Times New Roman"/>
          <w:sz w:val="24"/>
          <w:szCs w:val="24"/>
        </w:rPr>
      </w:pPr>
    </w:p>
    <w:p w14:paraId="644EBA32" w14:textId="77777777" w:rsidR="00366C99" w:rsidRPr="005B7591" w:rsidRDefault="00366C99">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33" w14:textId="77777777" w:rsidR="00366C99" w:rsidRPr="005B7591" w:rsidRDefault="00366C99" w:rsidP="00366C99">
      <w:pPr>
        <w:rPr>
          <w:rFonts w:ascii="Times New Roman" w:hAnsi="Times New Roman" w:cs="Times New Roman"/>
          <w:b/>
          <w:bCs/>
          <w:sz w:val="24"/>
          <w:szCs w:val="24"/>
        </w:rPr>
      </w:pPr>
      <w:r w:rsidRPr="005B7591">
        <w:rPr>
          <w:rFonts w:ascii="Times New Roman" w:hAnsi="Times New Roman" w:cs="Times New Roman"/>
          <w:b/>
          <w:bCs/>
          <w:sz w:val="24"/>
          <w:szCs w:val="24"/>
        </w:rPr>
        <w:lastRenderedPageBreak/>
        <w:t xml:space="preserve">Catch at </w:t>
      </w:r>
      <w:proofErr w:type="gramStart"/>
      <w:r w:rsidRPr="005B7591">
        <w:rPr>
          <w:rFonts w:ascii="Times New Roman" w:hAnsi="Times New Roman" w:cs="Times New Roman"/>
          <w:b/>
          <w:bCs/>
          <w:sz w:val="24"/>
          <w:szCs w:val="24"/>
        </w:rPr>
        <w:t>length</w:t>
      </w:r>
      <w:proofErr w:type="gramEnd"/>
    </w:p>
    <w:p w14:paraId="644EBA34" w14:textId="2C27E2DA" w:rsidR="00366C99" w:rsidRPr="005B7591" w:rsidRDefault="00366C99" w:rsidP="00366C99">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Quarterly catch at length from three members are submitted on the collaboration site. The data description is documented in the previous documents (Manabe et al. 2020, </w:t>
      </w:r>
      <w:proofErr w:type="spellStart"/>
      <w:r w:rsidR="00270409" w:rsidRPr="005B7591">
        <w:rPr>
          <w:rFonts w:ascii="Times New Roman" w:hAnsi="Times New Roman" w:cs="Times New Roman"/>
          <w:sz w:val="24"/>
          <w:szCs w:val="24"/>
        </w:rPr>
        <w:t>Chernienko</w:t>
      </w:r>
      <w:proofErr w:type="spellEnd"/>
      <w:r w:rsidR="00270409" w:rsidRPr="005B7591">
        <w:rPr>
          <w:rFonts w:ascii="Times New Roman" w:hAnsi="Times New Roman" w:cs="Times New Roman"/>
          <w:sz w:val="24"/>
          <w:szCs w:val="24"/>
        </w:rPr>
        <w:t xml:space="preserve"> </w:t>
      </w:r>
      <w:r w:rsidRPr="005B7591">
        <w:rPr>
          <w:rFonts w:ascii="Times New Roman" w:hAnsi="Times New Roman" w:cs="Times New Roman"/>
          <w:sz w:val="24"/>
          <w:szCs w:val="24"/>
        </w:rPr>
        <w:t xml:space="preserve">and </w:t>
      </w:r>
      <w:proofErr w:type="spellStart"/>
      <w:r w:rsidR="00270409" w:rsidRPr="005B7591">
        <w:rPr>
          <w:rFonts w:ascii="Times New Roman" w:hAnsi="Times New Roman" w:cs="Times New Roman"/>
          <w:sz w:val="24"/>
          <w:szCs w:val="24"/>
        </w:rPr>
        <w:t>Chernienko</w:t>
      </w:r>
      <w:proofErr w:type="spellEnd"/>
      <w:r w:rsidRPr="005B7591">
        <w:rPr>
          <w:rFonts w:ascii="Times New Roman" w:hAnsi="Times New Roman" w:cs="Times New Roman"/>
          <w:sz w:val="24"/>
          <w:szCs w:val="24"/>
        </w:rPr>
        <w:t xml:space="preserve"> 2021, NPFC 2022). Table 1 shows the availability of data from each member.</w:t>
      </w:r>
    </w:p>
    <w:p w14:paraId="644EBA35" w14:textId="77777777" w:rsidR="00366C99" w:rsidRPr="005B7591" w:rsidRDefault="00366C99" w:rsidP="00366C99">
      <w:pPr>
        <w:rPr>
          <w:rFonts w:ascii="Times New Roman" w:hAnsi="Times New Roman" w:cs="Times New Roman"/>
          <w:sz w:val="24"/>
          <w:szCs w:val="24"/>
        </w:rPr>
      </w:pPr>
    </w:p>
    <w:p w14:paraId="644EBA36"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sz w:val="24"/>
          <w:szCs w:val="24"/>
        </w:rPr>
        <w:t>Table 1 Data descriptions for catch at length.</w:t>
      </w:r>
    </w:p>
    <w:tbl>
      <w:tblPr>
        <w:tblStyle w:val="a3"/>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
        <w:gridCol w:w="3785"/>
        <w:gridCol w:w="3684"/>
      </w:tblGrid>
      <w:tr w:rsidR="00366C99" w:rsidRPr="005B7591" w14:paraId="644EBA3A" w14:textId="77777777" w:rsidTr="00FE4865">
        <w:trPr>
          <w:trHeight w:val="300"/>
        </w:trPr>
        <w:tc>
          <w:tcPr>
            <w:tcW w:w="1035" w:type="dxa"/>
            <w:tcBorders>
              <w:top w:val="single" w:sz="4" w:space="0" w:color="auto"/>
              <w:bottom w:val="single" w:sz="4" w:space="0" w:color="auto"/>
            </w:tcBorders>
          </w:tcPr>
          <w:p w14:paraId="644EBA37"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Member</w:t>
            </w:r>
          </w:p>
        </w:tc>
        <w:tc>
          <w:tcPr>
            <w:tcW w:w="3785" w:type="dxa"/>
            <w:tcBorders>
              <w:top w:val="single" w:sz="4" w:space="0" w:color="auto"/>
              <w:bottom w:val="single" w:sz="4" w:space="0" w:color="auto"/>
            </w:tcBorders>
          </w:tcPr>
          <w:p w14:paraId="644EBA38"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Data range (Year/Quarter)</w:t>
            </w:r>
          </w:p>
        </w:tc>
        <w:tc>
          <w:tcPr>
            <w:tcW w:w="3684" w:type="dxa"/>
            <w:tcBorders>
              <w:top w:val="single" w:sz="4" w:space="0" w:color="auto"/>
              <w:bottom w:val="single" w:sz="4" w:space="0" w:color="auto"/>
            </w:tcBorders>
          </w:tcPr>
          <w:p w14:paraId="644EBA39"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Data origin</w:t>
            </w:r>
          </w:p>
        </w:tc>
      </w:tr>
      <w:tr w:rsidR="00366C99" w:rsidRPr="005B7591" w14:paraId="644EBA3E" w14:textId="77777777" w:rsidTr="00FE4865">
        <w:trPr>
          <w:trHeight w:val="300"/>
        </w:trPr>
        <w:tc>
          <w:tcPr>
            <w:tcW w:w="1035" w:type="dxa"/>
            <w:tcBorders>
              <w:top w:val="single" w:sz="4" w:space="0" w:color="auto"/>
            </w:tcBorders>
          </w:tcPr>
          <w:p w14:paraId="644EBA3B"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China</w:t>
            </w:r>
          </w:p>
        </w:tc>
        <w:tc>
          <w:tcPr>
            <w:tcW w:w="3785" w:type="dxa"/>
            <w:tcBorders>
              <w:top w:val="single" w:sz="4" w:space="0" w:color="auto"/>
            </w:tcBorders>
          </w:tcPr>
          <w:p w14:paraId="644EBA3C"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2016/2nd quarter – 2022/4th quarter</w:t>
            </w:r>
          </w:p>
        </w:tc>
        <w:tc>
          <w:tcPr>
            <w:tcW w:w="3684" w:type="dxa"/>
            <w:tcBorders>
              <w:top w:val="single" w:sz="4" w:space="0" w:color="auto"/>
            </w:tcBorders>
          </w:tcPr>
          <w:p w14:paraId="644EBA3D"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Random sampling from catches from fishing boats</w:t>
            </w:r>
          </w:p>
        </w:tc>
      </w:tr>
      <w:tr w:rsidR="00366C99" w:rsidRPr="005B7591" w14:paraId="644EBA42" w14:textId="77777777" w:rsidTr="00FE4865">
        <w:trPr>
          <w:trHeight w:val="300"/>
        </w:trPr>
        <w:tc>
          <w:tcPr>
            <w:tcW w:w="1035" w:type="dxa"/>
          </w:tcPr>
          <w:p w14:paraId="644EBA3F"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Japan</w:t>
            </w:r>
          </w:p>
        </w:tc>
        <w:tc>
          <w:tcPr>
            <w:tcW w:w="3785" w:type="dxa"/>
          </w:tcPr>
          <w:p w14:paraId="644EBA40"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2014/1st quarter – 2023/2nd quarter</w:t>
            </w:r>
            <w:r w:rsidR="0091798E" w:rsidRPr="005B7591">
              <w:rPr>
                <w:rFonts w:ascii="Times New Roman" w:hAnsi="Times New Roman" w:cs="Times New Roman"/>
                <w:sz w:val="24"/>
                <w:szCs w:val="24"/>
              </w:rPr>
              <w:t xml:space="preserve">, </w:t>
            </w:r>
            <w:r w:rsidR="00DE79A9" w:rsidRPr="005B7591">
              <w:rPr>
                <w:rFonts w:ascii="Times New Roman" w:hAnsi="Times New Roman" w:cs="Times New Roman"/>
                <w:sz w:val="24"/>
                <w:szCs w:val="24"/>
              </w:rPr>
              <w:t>western/eastern parts of Japan</w:t>
            </w:r>
          </w:p>
        </w:tc>
        <w:tc>
          <w:tcPr>
            <w:tcW w:w="3684" w:type="dxa"/>
          </w:tcPr>
          <w:p w14:paraId="644EBA41"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Random sampling from catches at the major landing harbor</w:t>
            </w:r>
            <w:r w:rsidR="00CA3675" w:rsidRPr="005B7591">
              <w:rPr>
                <w:rFonts w:ascii="Times New Roman" w:hAnsi="Times New Roman" w:cs="Times New Roman"/>
                <w:sz w:val="24"/>
                <w:szCs w:val="24"/>
              </w:rPr>
              <w:t>s</w:t>
            </w:r>
            <w:r w:rsidRPr="005B7591">
              <w:rPr>
                <w:rFonts w:ascii="Times New Roman" w:hAnsi="Times New Roman" w:cs="Times New Roman"/>
                <w:sz w:val="24"/>
                <w:szCs w:val="24"/>
              </w:rPr>
              <w:t xml:space="preserve"> from each prefecture</w:t>
            </w:r>
          </w:p>
        </w:tc>
      </w:tr>
      <w:tr w:rsidR="00366C99" w:rsidRPr="005B7591" w14:paraId="644EBA46" w14:textId="77777777" w:rsidTr="00FE4865">
        <w:trPr>
          <w:trHeight w:val="300"/>
        </w:trPr>
        <w:tc>
          <w:tcPr>
            <w:tcW w:w="1035" w:type="dxa"/>
            <w:tcBorders>
              <w:bottom w:val="single" w:sz="4" w:space="0" w:color="auto"/>
            </w:tcBorders>
          </w:tcPr>
          <w:p w14:paraId="644EBA43"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Russia</w:t>
            </w:r>
          </w:p>
        </w:tc>
        <w:tc>
          <w:tcPr>
            <w:tcW w:w="3785" w:type="dxa"/>
            <w:tcBorders>
              <w:bottom w:val="single" w:sz="4" w:space="0" w:color="auto"/>
            </w:tcBorders>
          </w:tcPr>
          <w:p w14:paraId="644EBA44"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2016/3rd quarter – 2022/4th quarter</w:t>
            </w:r>
          </w:p>
        </w:tc>
        <w:tc>
          <w:tcPr>
            <w:tcW w:w="3684" w:type="dxa"/>
            <w:tcBorders>
              <w:bottom w:val="single" w:sz="4" w:space="0" w:color="auto"/>
            </w:tcBorders>
          </w:tcPr>
          <w:p w14:paraId="644EBA45" w14:textId="77777777" w:rsidR="00366C99" w:rsidRPr="005B7591" w:rsidRDefault="00366C99" w:rsidP="003D46C9">
            <w:pPr>
              <w:rPr>
                <w:rFonts w:ascii="Times New Roman" w:hAnsi="Times New Roman" w:cs="Times New Roman"/>
                <w:sz w:val="24"/>
                <w:szCs w:val="24"/>
              </w:rPr>
            </w:pPr>
            <w:r w:rsidRPr="005B7591">
              <w:rPr>
                <w:rFonts w:ascii="Times New Roman" w:hAnsi="Times New Roman" w:cs="Times New Roman"/>
                <w:sz w:val="24"/>
                <w:szCs w:val="24"/>
              </w:rPr>
              <w:t>Survey and commercial catch data from the Kuril Islands</w:t>
            </w:r>
          </w:p>
        </w:tc>
      </w:tr>
    </w:tbl>
    <w:p w14:paraId="644EBA47" w14:textId="77777777" w:rsidR="00366C99" w:rsidRPr="005B7591" w:rsidRDefault="00366C99" w:rsidP="00366C99">
      <w:pPr>
        <w:rPr>
          <w:rFonts w:ascii="Times New Roman" w:hAnsi="Times New Roman" w:cs="Times New Roman"/>
          <w:sz w:val="24"/>
          <w:szCs w:val="24"/>
        </w:rPr>
      </w:pPr>
    </w:p>
    <w:p w14:paraId="644EBA48" w14:textId="77777777" w:rsidR="00693695" w:rsidRPr="005B7591" w:rsidRDefault="00366C99" w:rsidP="00366C99">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Figure 1-4 </w:t>
      </w:r>
      <w:r w:rsidR="00B13577" w:rsidRPr="005B7591">
        <w:rPr>
          <w:rFonts w:ascii="Times New Roman" w:hAnsi="Times New Roman" w:cs="Times New Roman"/>
          <w:sz w:val="24"/>
          <w:szCs w:val="24"/>
        </w:rPr>
        <w:t xml:space="preserve">show </w:t>
      </w:r>
      <w:r w:rsidRPr="005B7591">
        <w:rPr>
          <w:rFonts w:ascii="Times New Roman" w:hAnsi="Times New Roman" w:cs="Times New Roman"/>
          <w:sz w:val="24"/>
          <w:szCs w:val="24"/>
        </w:rPr>
        <w:t>the catch at length from China, eastern Japan, western Japan, and Russia</w:t>
      </w:r>
      <w:r w:rsidR="0097151E" w:rsidRPr="005B7591">
        <w:rPr>
          <w:rFonts w:ascii="Times New Roman" w:hAnsi="Times New Roman" w:cs="Times New Roman"/>
          <w:sz w:val="24"/>
          <w:szCs w:val="24"/>
        </w:rPr>
        <w:t xml:space="preserve"> on quarterly</w:t>
      </w:r>
      <w:r w:rsidR="0001060E" w:rsidRPr="005B7591">
        <w:rPr>
          <w:rFonts w:ascii="Times New Roman" w:hAnsi="Times New Roman" w:cs="Times New Roman"/>
          <w:sz w:val="24"/>
          <w:szCs w:val="24"/>
        </w:rPr>
        <w:t xml:space="preserve"> and </w:t>
      </w:r>
      <w:r w:rsidR="0097151E" w:rsidRPr="005B7591">
        <w:rPr>
          <w:rFonts w:ascii="Times New Roman" w:hAnsi="Times New Roman" w:cs="Times New Roman"/>
          <w:sz w:val="24"/>
          <w:szCs w:val="24"/>
        </w:rPr>
        <w:t>yearly basis</w:t>
      </w:r>
      <w:r w:rsidR="0001060E" w:rsidRPr="005B7591">
        <w:rPr>
          <w:rFonts w:ascii="Times New Roman" w:hAnsi="Times New Roman" w:cs="Times New Roman"/>
          <w:sz w:val="24"/>
          <w:szCs w:val="24"/>
        </w:rPr>
        <w:t>,</w:t>
      </w:r>
      <w:r w:rsidR="0097151E" w:rsidRPr="005B7591">
        <w:rPr>
          <w:rFonts w:ascii="Times New Roman" w:hAnsi="Times New Roman" w:cs="Times New Roman"/>
          <w:sz w:val="24"/>
          <w:szCs w:val="24"/>
        </w:rPr>
        <w:t xml:space="preserve"> and figure </w:t>
      </w:r>
      <w:r w:rsidR="00B13577" w:rsidRPr="005B7591">
        <w:rPr>
          <w:rFonts w:ascii="Times New Roman" w:hAnsi="Times New Roman" w:cs="Times New Roman"/>
          <w:sz w:val="24"/>
          <w:szCs w:val="24"/>
        </w:rPr>
        <w:t>5</w:t>
      </w:r>
      <w:r w:rsidR="004009C4" w:rsidRPr="005B7591">
        <w:rPr>
          <w:rFonts w:ascii="Times New Roman" w:hAnsi="Times New Roman" w:cs="Times New Roman"/>
          <w:sz w:val="24"/>
          <w:szCs w:val="24"/>
        </w:rPr>
        <w:t xml:space="preserve"> </w:t>
      </w:r>
      <w:r w:rsidR="00B13577" w:rsidRPr="005B7591">
        <w:rPr>
          <w:rFonts w:ascii="Times New Roman" w:hAnsi="Times New Roman" w:cs="Times New Roman"/>
          <w:sz w:val="24"/>
          <w:szCs w:val="24"/>
        </w:rPr>
        <w:t>show</w:t>
      </w:r>
      <w:r w:rsidR="004009C4" w:rsidRPr="005B7591">
        <w:rPr>
          <w:rFonts w:ascii="Times New Roman" w:hAnsi="Times New Roman" w:cs="Times New Roman"/>
          <w:sz w:val="24"/>
          <w:szCs w:val="24"/>
        </w:rPr>
        <w:t>s</w:t>
      </w:r>
      <w:r w:rsidR="00B13577" w:rsidRPr="005B7591">
        <w:rPr>
          <w:rFonts w:ascii="Times New Roman" w:hAnsi="Times New Roman" w:cs="Times New Roman"/>
          <w:sz w:val="24"/>
          <w:szCs w:val="24"/>
        </w:rPr>
        <w:t xml:space="preserve"> the </w:t>
      </w:r>
      <w:r w:rsidR="004009C4" w:rsidRPr="005B7591">
        <w:rPr>
          <w:rFonts w:ascii="Times New Roman" w:hAnsi="Times New Roman" w:cs="Times New Roman"/>
          <w:sz w:val="24"/>
          <w:szCs w:val="24"/>
        </w:rPr>
        <w:t xml:space="preserve">comparison of </w:t>
      </w:r>
      <w:r w:rsidR="00B13577" w:rsidRPr="005B7591">
        <w:rPr>
          <w:rFonts w:ascii="Times New Roman" w:hAnsi="Times New Roman" w:cs="Times New Roman"/>
          <w:sz w:val="24"/>
          <w:szCs w:val="24"/>
        </w:rPr>
        <w:t xml:space="preserve">annual catch at </w:t>
      </w:r>
      <w:r w:rsidR="004009C4" w:rsidRPr="005B7591">
        <w:rPr>
          <w:rFonts w:ascii="Times New Roman" w:hAnsi="Times New Roman" w:cs="Times New Roman"/>
          <w:sz w:val="24"/>
          <w:szCs w:val="24"/>
        </w:rPr>
        <w:t>length</w:t>
      </w:r>
      <w:r w:rsidR="00B13577" w:rsidRPr="005B7591">
        <w:rPr>
          <w:rFonts w:ascii="Times New Roman" w:hAnsi="Times New Roman" w:cs="Times New Roman"/>
          <w:sz w:val="24"/>
          <w:szCs w:val="24"/>
        </w:rPr>
        <w:t xml:space="preserve"> between </w:t>
      </w:r>
      <w:r w:rsidR="004009C4" w:rsidRPr="005B7591">
        <w:rPr>
          <w:rFonts w:ascii="Times New Roman" w:hAnsi="Times New Roman" w:cs="Times New Roman"/>
          <w:sz w:val="24"/>
          <w:szCs w:val="24"/>
        </w:rPr>
        <w:t>three member</w:t>
      </w:r>
      <w:r w:rsidR="00B13577" w:rsidRPr="005B7591">
        <w:rPr>
          <w:rFonts w:ascii="Times New Roman" w:hAnsi="Times New Roman" w:cs="Times New Roman"/>
          <w:sz w:val="24"/>
          <w:szCs w:val="24"/>
        </w:rPr>
        <w:t>s</w:t>
      </w:r>
      <w:r w:rsidRPr="005B7591">
        <w:rPr>
          <w:rFonts w:ascii="Times New Roman" w:hAnsi="Times New Roman" w:cs="Times New Roman"/>
          <w:sz w:val="24"/>
          <w:szCs w:val="24"/>
        </w:rPr>
        <w:t>. Chinese catch mainly consists of Q2-Q4 with notable peak in small (&lt; 20cm FL) fish in Q3 and secondary peak around 30cm FL in Q3 and Q4 (Fig</w:t>
      </w:r>
      <w:r w:rsidR="00F80E6C" w:rsidRPr="005B7591">
        <w:rPr>
          <w:rFonts w:ascii="Times New Roman" w:hAnsi="Times New Roman" w:cs="Times New Roman"/>
          <w:sz w:val="24"/>
          <w:szCs w:val="24"/>
        </w:rPr>
        <w:t>.</w:t>
      </w:r>
      <w:r w:rsidRPr="005B7591">
        <w:rPr>
          <w:rFonts w:ascii="Times New Roman" w:hAnsi="Times New Roman" w:cs="Times New Roman"/>
          <w:sz w:val="24"/>
          <w:szCs w:val="24"/>
        </w:rPr>
        <w:t xml:space="preserve"> 1). Japanese catch </w:t>
      </w:r>
      <w:r w:rsidR="002F294E" w:rsidRPr="005B7591">
        <w:rPr>
          <w:rFonts w:ascii="Times New Roman" w:hAnsi="Times New Roman" w:cs="Times New Roman"/>
          <w:sz w:val="24"/>
          <w:szCs w:val="24"/>
        </w:rPr>
        <w:t xml:space="preserve">at length </w:t>
      </w:r>
      <w:r w:rsidRPr="005B7591">
        <w:rPr>
          <w:rFonts w:ascii="Times New Roman" w:hAnsi="Times New Roman" w:cs="Times New Roman"/>
          <w:sz w:val="24"/>
          <w:szCs w:val="24"/>
        </w:rPr>
        <w:t xml:space="preserve">is </w:t>
      </w:r>
      <w:r w:rsidR="002F294E" w:rsidRPr="005B7591">
        <w:rPr>
          <w:rFonts w:ascii="Times New Roman" w:hAnsi="Times New Roman" w:cs="Times New Roman"/>
          <w:sz w:val="24"/>
          <w:szCs w:val="24"/>
        </w:rPr>
        <w:t xml:space="preserve">calculated by </w:t>
      </w:r>
      <w:r w:rsidRPr="005B7591">
        <w:rPr>
          <w:rFonts w:ascii="Times New Roman" w:hAnsi="Times New Roman" w:cs="Times New Roman"/>
          <w:sz w:val="24"/>
          <w:szCs w:val="24"/>
        </w:rPr>
        <w:t xml:space="preserve">two regions </w:t>
      </w:r>
      <w:r w:rsidR="002F294E" w:rsidRPr="005B7591">
        <w:rPr>
          <w:rFonts w:ascii="Times New Roman" w:hAnsi="Times New Roman" w:cs="Times New Roman"/>
          <w:sz w:val="24"/>
          <w:szCs w:val="24"/>
        </w:rPr>
        <w:t>(</w:t>
      </w:r>
      <w:r w:rsidR="00DA5FD2" w:rsidRPr="005B7591">
        <w:rPr>
          <w:rFonts w:ascii="Times New Roman" w:hAnsi="Times New Roman" w:cs="Times New Roman"/>
          <w:sz w:val="24"/>
          <w:szCs w:val="24"/>
        </w:rPr>
        <w:t>western</w:t>
      </w:r>
      <w:r w:rsidR="002F294E" w:rsidRPr="005B7591">
        <w:rPr>
          <w:rFonts w:ascii="Times New Roman" w:hAnsi="Times New Roman" w:cs="Times New Roman"/>
          <w:sz w:val="24"/>
          <w:szCs w:val="24"/>
        </w:rPr>
        <w:t xml:space="preserve">/eastern) </w:t>
      </w:r>
      <w:r w:rsidRPr="005B7591">
        <w:rPr>
          <w:rFonts w:ascii="Times New Roman" w:hAnsi="Times New Roman" w:cs="Times New Roman"/>
          <w:sz w:val="24"/>
          <w:szCs w:val="24"/>
        </w:rPr>
        <w:t>due to the difference in catch patterns (Manabe et al. 2020). Significantly greater number of chub mackerels are caught in the eastern region throughout the season (</w:t>
      </w:r>
      <w:r w:rsidR="00F80E6C" w:rsidRPr="005B7591">
        <w:rPr>
          <w:rFonts w:ascii="Times New Roman" w:hAnsi="Times New Roman" w:cs="Times New Roman"/>
          <w:sz w:val="24"/>
          <w:szCs w:val="24"/>
        </w:rPr>
        <w:t xml:space="preserve">Fig. </w:t>
      </w:r>
      <w:r w:rsidRPr="005B7591">
        <w:rPr>
          <w:rFonts w:ascii="Times New Roman" w:hAnsi="Times New Roman" w:cs="Times New Roman"/>
          <w:sz w:val="24"/>
          <w:szCs w:val="24"/>
        </w:rPr>
        <w:t>2</w:t>
      </w:r>
      <w:r w:rsidR="00F80E6C" w:rsidRPr="005B7591">
        <w:rPr>
          <w:rFonts w:ascii="Times New Roman" w:hAnsi="Times New Roman" w:cs="Times New Roman"/>
          <w:sz w:val="24"/>
          <w:szCs w:val="24"/>
        </w:rPr>
        <w:t xml:space="preserve"> and </w:t>
      </w:r>
      <w:r w:rsidRPr="005B7591">
        <w:rPr>
          <w:rFonts w:ascii="Times New Roman" w:hAnsi="Times New Roman" w:cs="Times New Roman"/>
          <w:sz w:val="24"/>
          <w:szCs w:val="24"/>
        </w:rPr>
        <w:t xml:space="preserve">3) with substantial catch in Q1 and Q4 of the calendar year. From 2014 to 2019, the peak of size distribution </w:t>
      </w:r>
      <w:r w:rsidR="0001060E" w:rsidRPr="005B7591">
        <w:rPr>
          <w:rFonts w:ascii="Times New Roman" w:hAnsi="Times New Roman" w:cs="Times New Roman"/>
          <w:sz w:val="24"/>
          <w:szCs w:val="24"/>
        </w:rPr>
        <w:t xml:space="preserve">is </w:t>
      </w:r>
      <w:r w:rsidRPr="005B7591">
        <w:rPr>
          <w:rFonts w:ascii="Times New Roman" w:hAnsi="Times New Roman" w:cs="Times New Roman"/>
          <w:sz w:val="24"/>
          <w:szCs w:val="24"/>
        </w:rPr>
        <w:t xml:space="preserve">around 30cm FL for eastern Japan, however, the peak size of chub mackerels caught in the eastern Japan </w:t>
      </w:r>
      <w:r w:rsidR="007F7347" w:rsidRPr="005B7591">
        <w:rPr>
          <w:rFonts w:ascii="Times New Roman" w:hAnsi="Times New Roman" w:cs="Times New Roman"/>
          <w:sz w:val="24"/>
          <w:szCs w:val="24"/>
        </w:rPr>
        <w:t xml:space="preserve">has </w:t>
      </w:r>
      <w:r w:rsidRPr="005B7591">
        <w:rPr>
          <w:rFonts w:ascii="Times New Roman" w:hAnsi="Times New Roman" w:cs="Times New Roman"/>
          <w:sz w:val="24"/>
          <w:szCs w:val="24"/>
        </w:rPr>
        <w:t>declined since 2020 with notable decline in total catch numbers in Q1 and Q4 of 2022 and Q1 of 2023 (Fig</w:t>
      </w:r>
      <w:r w:rsidR="00F80E6C" w:rsidRPr="005B7591">
        <w:rPr>
          <w:rFonts w:ascii="Times New Roman" w:hAnsi="Times New Roman" w:cs="Times New Roman"/>
          <w:sz w:val="24"/>
          <w:szCs w:val="24"/>
        </w:rPr>
        <w:t>.</w:t>
      </w:r>
      <w:r w:rsidRPr="005B7591">
        <w:rPr>
          <w:rFonts w:ascii="Times New Roman" w:hAnsi="Times New Roman" w:cs="Times New Roman"/>
          <w:sz w:val="24"/>
          <w:szCs w:val="24"/>
        </w:rPr>
        <w:t xml:space="preserve"> 3). Russian catch at length consists of Q2 to Q4 due to the fishing season. Although the total number of </w:t>
      </w:r>
      <w:r w:rsidR="00F80E6C" w:rsidRPr="005B7591">
        <w:rPr>
          <w:rFonts w:ascii="Times New Roman" w:hAnsi="Times New Roman" w:cs="Times New Roman"/>
          <w:sz w:val="24"/>
          <w:szCs w:val="24"/>
        </w:rPr>
        <w:t>catches</w:t>
      </w:r>
      <w:r w:rsidRPr="005B7591">
        <w:rPr>
          <w:rFonts w:ascii="Times New Roman" w:hAnsi="Times New Roman" w:cs="Times New Roman"/>
          <w:sz w:val="24"/>
          <w:szCs w:val="24"/>
        </w:rPr>
        <w:t xml:space="preserve"> is smaller than Japanese counterpart, Russian catch at length illustrates the size of chub mackerels caught is slightly larger than Japan and substantially larger than China, by setting the peak of the mode around 30-35 cm FL in Q4 (Fi</w:t>
      </w:r>
      <w:r w:rsidR="00F80E6C" w:rsidRPr="005B7591">
        <w:rPr>
          <w:rFonts w:ascii="Times New Roman" w:hAnsi="Times New Roman" w:cs="Times New Roman"/>
          <w:sz w:val="24"/>
          <w:szCs w:val="24"/>
        </w:rPr>
        <w:t>g.</w:t>
      </w:r>
      <w:r w:rsidRPr="005B7591">
        <w:rPr>
          <w:rFonts w:ascii="Times New Roman" w:hAnsi="Times New Roman" w:cs="Times New Roman"/>
          <w:sz w:val="24"/>
          <w:szCs w:val="24"/>
        </w:rPr>
        <w:t xml:space="preserve"> </w:t>
      </w:r>
      <w:r w:rsidR="00F80E6C" w:rsidRPr="005B7591">
        <w:rPr>
          <w:rFonts w:ascii="Times New Roman" w:hAnsi="Times New Roman" w:cs="Times New Roman"/>
          <w:sz w:val="24"/>
          <w:szCs w:val="24"/>
        </w:rPr>
        <w:t>1</w:t>
      </w:r>
      <w:r w:rsidRPr="005B7591">
        <w:rPr>
          <w:rFonts w:ascii="Times New Roman" w:hAnsi="Times New Roman" w:cs="Times New Roman"/>
          <w:sz w:val="24"/>
          <w:szCs w:val="24"/>
        </w:rPr>
        <w:t>-4).</w:t>
      </w:r>
      <w:r w:rsidR="004009C4" w:rsidRPr="005B7591">
        <w:rPr>
          <w:rFonts w:ascii="Times New Roman" w:hAnsi="Times New Roman" w:cs="Times New Roman"/>
          <w:sz w:val="24"/>
          <w:szCs w:val="24"/>
        </w:rPr>
        <w:t xml:space="preserve"> </w:t>
      </w:r>
    </w:p>
    <w:p w14:paraId="644EBA49" w14:textId="77777777" w:rsidR="00366C99" w:rsidRPr="005B7591" w:rsidRDefault="004009C4" w:rsidP="00366C99">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The annual catch at length comparison among three members illustrates that the overall distribution </w:t>
      </w:r>
      <w:r w:rsidR="009A3936" w:rsidRPr="005B7591">
        <w:rPr>
          <w:rFonts w:ascii="Times New Roman" w:hAnsi="Times New Roman" w:cs="Times New Roman"/>
          <w:sz w:val="24"/>
          <w:szCs w:val="24"/>
        </w:rPr>
        <w:t>of catch at length</w:t>
      </w:r>
      <w:r w:rsidRPr="005B7591">
        <w:rPr>
          <w:rFonts w:ascii="Times New Roman" w:hAnsi="Times New Roman" w:cs="Times New Roman"/>
          <w:sz w:val="24"/>
          <w:szCs w:val="24"/>
        </w:rPr>
        <w:t xml:space="preserve"> </w:t>
      </w:r>
      <w:r w:rsidR="007E3C94" w:rsidRPr="005B7591">
        <w:rPr>
          <w:rFonts w:ascii="Times New Roman" w:hAnsi="Times New Roman" w:cs="Times New Roman"/>
          <w:sz w:val="24"/>
          <w:szCs w:val="24"/>
        </w:rPr>
        <w:t>is similar among Japan and Russia, however, Chinese catch at length distribution</w:t>
      </w:r>
      <w:r w:rsidR="009A3936" w:rsidRPr="005B7591">
        <w:rPr>
          <w:rFonts w:ascii="Times New Roman" w:hAnsi="Times New Roman" w:cs="Times New Roman"/>
          <w:sz w:val="24"/>
          <w:szCs w:val="24"/>
        </w:rPr>
        <w:t xml:space="preserve"> </w:t>
      </w:r>
      <w:r w:rsidR="00272562" w:rsidRPr="005B7591">
        <w:rPr>
          <w:rFonts w:ascii="Times New Roman" w:hAnsi="Times New Roman" w:cs="Times New Roman"/>
          <w:sz w:val="24"/>
          <w:szCs w:val="24"/>
        </w:rPr>
        <w:t xml:space="preserve">differs </w:t>
      </w:r>
      <w:r w:rsidR="009A3936" w:rsidRPr="005B7591">
        <w:rPr>
          <w:rFonts w:ascii="Times New Roman" w:hAnsi="Times New Roman" w:cs="Times New Roman"/>
          <w:sz w:val="24"/>
          <w:szCs w:val="24"/>
        </w:rPr>
        <w:t xml:space="preserve">especially since 2019 as the peak of </w:t>
      </w:r>
      <w:r w:rsidR="00B23B73" w:rsidRPr="005B7591">
        <w:rPr>
          <w:rFonts w:ascii="Times New Roman" w:hAnsi="Times New Roman" w:cs="Times New Roman"/>
          <w:sz w:val="24"/>
          <w:szCs w:val="24"/>
        </w:rPr>
        <w:t xml:space="preserve">the frequency is significantly smaller than </w:t>
      </w:r>
      <w:r w:rsidR="000C34FE" w:rsidRPr="005B7591">
        <w:rPr>
          <w:rFonts w:ascii="Times New Roman" w:hAnsi="Times New Roman" w:cs="Times New Roman"/>
          <w:sz w:val="24"/>
          <w:szCs w:val="24"/>
        </w:rPr>
        <w:t>the other members (Figure 5).</w:t>
      </w:r>
    </w:p>
    <w:p w14:paraId="644EBA4A"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AA" wp14:editId="644EBBAB">
            <wp:extent cx="5401945" cy="6745605"/>
            <wp:effectExtent l="0" t="0" r="8255" b="0"/>
            <wp:docPr id="1921438535" name="Picture 1921438535"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38535" name="図 5" descr="カレンダー&#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1945" cy="6745605"/>
                    </a:xfrm>
                    <a:prstGeom prst="rect">
                      <a:avLst/>
                    </a:prstGeom>
                    <a:noFill/>
                    <a:ln>
                      <a:noFill/>
                    </a:ln>
                  </pic:spPr>
                </pic:pic>
              </a:graphicData>
            </a:graphic>
          </wp:inline>
        </w:drawing>
      </w:r>
    </w:p>
    <w:p w14:paraId="644EBA4B"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sz w:val="24"/>
          <w:szCs w:val="24"/>
        </w:rPr>
        <w:t>Figure 1. Quarterly catch at length from China from 2016 to 2022.</w:t>
      </w:r>
    </w:p>
    <w:p w14:paraId="644EBA4C" w14:textId="77777777" w:rsidR="00366C99" w:rsidRPr="005B7591" w:rsidRDefault="00366C99" w:rsidP="00366C99">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4D"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AC" wp14:editId="644EBBAD">
            <wp:extent cx="5401945" cy="6745605"/>
            <wp:effectExtent l="0" t="0" r="8255" b="0"/>
            <wp:docPr id="1123778404" name="Picture 1123778404"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78404" name="図 2" descr="カレンダー&#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1945" cy="6745605"/>
                    </a:xfrm>
                    <a:prstGeom prst="rect">
                      <a:avLst/>
                    </a:prstGeom>
                    <a:noFill/>
                    <a:ln>
                      <a:noFill/>
                    </a:ln>
                  </pic:spPr>
                </pic:pic>
              </a:graphicData>
            </a:graphic>
          </wp:inline>
        </w:drawing>
      </w:r>
    </w:p>
    <w:p w14:paraId="644EBA4E"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sz w:val="24"/>
          <w:szCs w:val="24"/>
        </w:rPr>
        <w:t>Figure 2. Quarterly catch at length from Japan in 2014-2018</w:t>
      </w:r>
    </w:p>
    <w:p w14:paraId="644EBA4F" w14:textId="77777777" w:rsidR="00366C99" w:rsidRPr="005B7591" w:rsidRDefault="00366C99" w:rsidP="00366C99">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50"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AE" wp14:editId="644EBBAF">
            <wp:extent cx="5401945" cy="5401945"/>
            <wp:effectExtent l="0" t="0" r="8255" b="8255"/>
            <wp:docPr id="2013351398" name="Picture 2013351398" descr="グラフ, カレンダー,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51398" name="図 4" descr="グラフ, カレンダー, 散布図&#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1945" cy="5401945"/>
                    </a:xfrm>
                    <a:prstGeom prst="rect">
                      <a:avLst/>
                    </a:prstGeom>
                    <a:noFill/>
                    <a:ln>
                      <a:noFill/>
                    </a:ln>
                  </pic:spPr>
                </pic:pic>
              </a:graphicData>
            </a:graphic>
          </wp:inline>
        </w:drawing>
      </w:r>
    </w:p>
    <w:p w14:paraId="644EBA51"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sz w:val="24"/>
          <w:szCs w:val="24"/>
        </w:rPr>
        <w:t>Figure 3. Quarterly catch at length from Japan in 2019-2023.</w:t>
      </w:r>
    </w:p>
    <w:p w14:paraId="644EBA52" w14:textId="77777777" w:rsidR="00366C99" w:rsidRPr="005B7591" w:rsidRDefault="00366C99" w:rsidP="00366C99">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53"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B0" wp14:editId="644EBBB1">
            <wp:extent cx="5401945" cy="6745605"/>
            <wp:effectExtent l="0" t="0" r="8255" b="0"/>
            <wp:docPr id="939982292" name="Picture 939982292" descr="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82292" name="図 6" descr="散布図&#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1945" cy="6745605"/>
                    </a:xfrm>
                    <a:prstGeom prst="rect">
                      <a:avLst/>
                    </a:prstGeom>
                    <a:noFill/>
                    <a:ln>
                      <a:noFill/>
                    </a:ln>
                  </pic:spPr>
                </pic:pic>
              </a:graphicData>
            </a:graphic>
          </wp:inline>
        </w:drawing>
      </w:r>
    </w:p>
    <w:p w14:paraId="644EBA54" w14:textId="77777777" w:rsidR="00366C99" w:rsidRPr="005B7591" w:rsidRDefault="00366C99" w:rsidP="00366C99">
      <w:pPr>
        <w:rPr>
          <w:rFonts w:ascii="Times New Roman" w:hAnsi="Times New Roman" w:cs="Times New Roman"/>
          <w:sz w:val="24"/>
          <w:szCs w:val="24"/>
        </w:rPr>
      </w:pPr>
      <w:r w:rsidRPr="005B7591">
        <w:rPr>
          <w:rFonts w:ascii="Times New Roman" w:hAnsi="Times New Roman" w:cs="Times New Roman"/>
          <w:sz w:val="24"/>
          <w:szCs w:val="24"/>
        </w:rPr>
        <w:t>Figure 4. Quarterly catch at length from Russia in 2016-2022.</w:t>
      </w:r>
    </w:p>
    <w:p w14:paraId="644EBA55" w14:textId="77777777" w:rsidR="00B13577" w:rsidRPr="005B7591" w:rsidRDefault="00B13577">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56" w14:textId="77777777" w:rsidR="00761DE5" w:rsidRPr="005B7591" w:rsidRDefault="00761DE5" w:rsidP="00FE4865">
      <w:pPr>
        <w:jc w:val="left"/>
        <w:rPr>
          <w:rFonts w:ascii="Times New Roman" w:hAnsi="Times New Roman" w:cs="Times New Roman"/>
          <w:sz w:val="24"/>
          <w:szCs w:val="24"/>
        </w:rPr>
      </w:pPr>
      <w:r w:rsidRPr="005B7591">
        <w:rPr>
          <w:rFonts w:ascii="Times New Roman" w:hAnsi="Times New Roman" w:cs="Times New Roman"/>
          <w:sz w:val="24"/>
          <w:szCs w:val="24"/>
        </w:rPr>
        <w:lastRenderedPageBreak/>
        <w:t>(a) 201</w:t>
      </w:r>
      <w:r w:rsidR="00334CE7" w:rsidRPr="005B7591">
        <w:rPr>
          <w:rFonts w:ascii="Times New Roman" w:hAnsi="Times New Roman" w:cs="Times New Roman"/>
          <w:sz w:val="24"/>
          <w:szCs w:val="24"/>
        </w:rPr>
        <w:t>4-2018</w:t>
      </w:r>
    </w:p>
    <w:p w14:paraId="644EBA57" w14:textId="77777777" w:rsidR="00B13577" w:rsidRPr="005B7591" w:rsidRDefault="00AC3B75"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2" wp14:editId="644EBBB3">
            <wp:extent cx="5400040" cy="3239770"/>
            <wp:effectExtent l="0" t="0" r="0" b="0"/>
            <wp:docPr id="1657102986" name="Picture 1657102986"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02986" name="図 1" descr="タイムライン&#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p>
    <w:p w14:paraId="644EBA58" w14:textId="77777777" w:rsidR="00761DE5" w:rsidRPr="005B7591" w:rsidRDefault="00334CE7" w:rsidP="00FE4865">
      <w:pPr>
        <w:widowControl/>
        <w:jc w:val="left"/>
        <w:rPr>
          <w:rFonts w:ascii="Times New Roman" w:hAnsi="Times New Roman" w:cs="Times New Roman"/>
          <w:sz w:val="24"/>
          <w:szCs w:val="24"/>
        </w:rPr>
      </w:pPr>
      <w:r w:rsidRPr="005B7591">
        <w:rPr>
          <w:rFonts w:ascii="Times New Roman" w:hAnsi="Times New Roman" w:cs="Times New Roman"/>
          <w:sz w:val="24"/>
          <w:szCs w:val="24"/>
        </w:rPr>
        <w:t>(b) 2019-2023</w:t>
      </w:r>
    </w:p>
    <w:p w14:paraId="644EBA59" w14:textId="77777777" w:rsidR="00E21160" w:rsidRPr="005B7591" w:rsidRDefault="001C42F6" w:rsidP="00FE4865">
      <w:pPr>
        <w:widowControl/>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4" wp14:editId="644EBBB5">
            <wp:extent cx="5400040" cy="3239770"/>
            <wp:effectExtent l="0" t="0" r="0" b="0"/>
            <wp:docPr id="2092741682" name="Picture 2092741682"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41682" name="図 2" descr="タイムライン&#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p>
    <w:p w14:paraId="644EBA5A" w14:textId="77777777" w:rsidR="00334CE7" w:rsidRPr="005B7591" w:rsidRDefault="00E21160" w:rsidP="00E21160">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334CE7" w:rsidRPr="005B7591">
        <w:rPr>
          <w:rFonts w:ascii="Times New Roman" w:hAnsi="Times New Roman" w:cs="Times New Roman"/>
          <w:sz w:val="24"/>
          <w:szCs w:val="24"/>
        </w:rPr>
        <w:t>5</w:t>
      </w:r>
      <w:r w:rsidRPr="005B7591">
        <w:rPr>
          <w:rFonts w:ascii="Times New Roman" w:hAnsi="Times New Roman" w:cs="Times New Roman"/>
          <w:sz w:val="24"/>
          <w:szCs w:val="24"/>
        </w:rPr>
        <w:t xml:space="preserve">. Annual catch at length of three regions from </w:t>
      </w:r>
      <w:r w:rsidR="00334CE7" w:rsidRPr="005B7591">
        <w:rPr>
          <w:rFonts w:ascii="Times New Roman" w:hAnsi="Times New Roman" w:cs="Times New Roman"/>
          <w:sz w:val="24"/>
          <w:szCs w:val="24"/>
        </w:rPr>
        <w:t>(a) 2</w:t>
      </w:r>
      <w:r w:rsidR="00B030DA" w:rsidRPr="005B7591">
        <w:rPr>
          <w:rFonts w:ascii="Times New Roman" w:hAnsi="Times New Roman" w:cs="Times New Roman"/>
          <w:sz w:val="24"/>
          <w:szCs w:val="24"/>
        </w:rPr>
        <w:t>0</w:t>
      </w:r>
      <w:r w:rsidR="00334CE7" w:rsidRPr="005B7591">
        <w:rPr>
          <w:rFonts w:ascii="Times New Roman" w:hAnsi="Times New Roman" w:cs="Times New Roman"/>
          <w:sz w:val="24"/>
          <w:szCs w:val="24"/>
        </w:rPr>
        <w:t xml:space="preserve">14-2018 and (b) </w:t>
      </w:r>
      <w:r w:rsidRPr="005B7591">
        <w:rPr>
          <w:rFonts w:ascii="Times New Roman" w:hAnsi="Times New Roman" w:cs="Times New Roman"/>
          <w:sz w:val="24"/>
          <w:szCs w:val="24"/>
        </w:rPr>
        <w:t>2019-2023.</w:t>
      </w:r>
    </w:p>
    <w:p w14:paraId="644EBA5B" w14:textId="77777777" w:rsidR="00334CE7" w:rsidRPr="005B7591" w:rsidRDefault="00334CE7">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5C" w14:textId="77777777" w:rsidR="009E4CF3" w:rsidRPr="005B7591" w:rsidRDefault="001D0BAA" w:rsidP="009E4CF3">
      <w:pPr>
        <w:rPr>
          <w:rFonts w:ascii="Times New Roman" w:hAnsi="Times New Roman" w:cs="Times New Roman"/>
          <w:b/>
          <w:bCs/>
          <w:sz w:val="24"/>
          <w:szCs w:val="24"/>
        </w:rPr>
      </w:pPr>
      <w:r w:rsidRPr="005B7591">
        <w:rPr>
          <w:rFonts w:ascii="Times New Roman" w:hAnsi="Times New Roman" w:cs="Times New Roman"/>
          <w:b/>
          <w:bCs/>
          <w:sz w:val="24"/>
          <w:szCs w:val="24"/>
        </w:rPr>
        <w:lastRenderedPageBreak/>
        <w:t>Age determination</w:t>
      </w:r>
    </w:p>
    <w:p w14:paraId="644EBA5D" w14:textId="77777777" w:rsidR="009E4CF3" w:rsidRPr="005B7591" w:rsidRDefault="009E4CF3" w:rsidP="005A2E75">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China </w:t>
      </w:r>
      <w:r w:rsidR="006E3E62" w:rsidRPr="005B7591">
        <w:rPr>
          <w:rFonts w:ascii="Times New Roman" w:hAnsi="Times New Roman" w:cs="Times New Roman"/>
          <w:sz w:val="24"/>
          <w:szCs w:val="24"/>
        </w:rPr>
        <w:t xml:space="preserve">has </w:t>
      </w:r>
      <w:r w:rsidR="00EC068B" w:rsidRPr="005B7591">
        <w:rPr>
          <w:rFonts w:ascii="Times New Roman" w:hAnsi="Times New Roman" w:cs="Times New Roman"/>
          <w:sz w:val="24"/>
          <w:szCs w:val="24"/>
        </w:rPr>
        <w:t>determined</w:t>
      </w:r>
      <w:r w:rsidR="00191305" w:rsidRPr="005B7591">
        <w:rPr>
          <w:rFonts w:ascii="Times New Roman" w:hAnsi="Times New Roman" w:cs="Times New Roman"/>
          <w:sz w:val="24"/>
          <w:szCs w:val="24"/>
        </w:rPr>
        <w:t xml:space="preserve"> </w:t>
      </w:r>
      <w:r w:rsidRPr="005B7591">
        <w:rPr>
          <w:rFonts w:ascii="Times New Roman" w:hAnsi="Times New Roman" w:cs="Times New Roman"/>
          <w:sz w:val="24"/>
          <w:szCs w:val="24"/>
        </w:rPr>
        <w:t xml:space="preserve">age of the samples from </w:t>
      </w:r>
      <w:r w:rsidR="007D7FE1" w:rsidRPr="005B7591">
        <w:rPr>
          <w:rFonts w:ascii="Times New Roman" w:hAnsi="Times New Roman" w:cs="Times New Roman"/>
          <w:sz w:val="24"/>
          <w:szCs w:val="24"/>
        </w:rPr>
        <w:t xml:space="preserve">counting </w:t>
      </w:r>
      <w:r w:rsidRPr="005B7591">
        <w:rPr>
          <w:rFonts w:ascii="Times New Roman" w:hAnsi="Times New Roman" w:cs="Times New Roman"/>
          <w:sz w:val="24"/>
          <w:szCs w:val="24"/>
        </w:rPr>
        <w:t xml:space="preserve">the increments </w:t>
      </w:r>
      <w:r w:rsidR="00191305" w:rsidRPr="005B7591">
        <w:rPr>
          <w:rFonts w:ascii="Times New Roman" w:hAnsi="Times New Roman" w:cs="Times New Roman"/>
          <w:sz w:val="24"/>
          <w:szCs w:val="24"/>
        </w:rPr>
        <w:t xml:space="preserve">in </w:t>
      </w:r>
      <w:r w:rsidRPr="005B7591">
        <w:rPr>
          <w:rFonts w:ascii="Times New Roman" w:hAnsi="Times New Roman" w:cs="Times New Roman"/>
          <w:sz w:val="24"/>
          <w:szCs w:val="24"/>
        </w:rPr>
        <w:t xml:space="preserve">otolith from the samples caught by commercial vessels (NPFC 2022). The date of age incrementation (i.e., the first day the age is added by 1) </w:t>
      </w:r>
      <w:r w:rsidR="00EE4128" w:rsidRPr="005B7591">
        <w:rPr>
          <w:rFonts w:ascii="Times New Roman" w:hAnsi="Times New Roman" w:cs="Times New Roman"/>
          <w:sz w:val="24"/>
          <w:szCs w:val="24"/>
        </w:rPr>
        <w:t>is</w:t>
      </w:r>
      <w:r w:rsidR="003F33B5" w:rsidRPr="005B7591">
        <w:rPr>
          <w:rFonts w:ascii="Times New Roman" w:hAnsi="Times New Roman" w:cs="Times New Roman"/>
          <w:sz w:val="24"/>
          <w:szCs w:val="24"/>
        </w:rPr>
        <w:t xml:space="preserve"> </w:t>
      </w:r>
      <w:r w:rsidRPr="005B7591">
        <w:rPr>
          <w:rFonts w:ascii="Times New Roman" w:hAnsi="Times New Roman" w:cs="Times New Roman"/>
          <w:sz w:val="24"/>
          <w:szCs w:val="24"/>
        </w:rPr>
        <w:t>set as January 1st. Age</w:t>
      </w:r>
      <w:r w:rsidR="00C80AA0" w:rsidRPr="005B7591">
        <w:rPr>
          <w:rFonts w:ascii="Times New Roman" w:hAnsi="Times New Roman" w:cs="Times New Roman"/>
          <w:sz w:val="24"/>
          <w:szCs w:val="24"/>
        </w:rPr>
        <w:t>s of the samples</w:t>
      </w:r>
      <w:r w:rsidRPr="005B7591">
        <w:rPr>
          <w:rFonts w:ascii="Times New Roman" w:hAnsi="Times New Roman" w:cs="Times New Roman"/>
          <w:sz w:val="24"/>
          <w:szCs w:val="24"/>
        </w:rPr>
        <w:t xml:space="preserve"> </w:t>
      </w:r>
      <w:r w:rsidR="00981EAE" w:rsidRPr="005B7591">
        <w:rPr>
          <w:rFonts w:ascii="Times New Roman" w:hAnsi="Times New Roman" w:cs="Times New Roman"/>
          <w:sz w:val="24"/>
          <w:szCs w:val="24"/>
        </w:rPr>
        <w:t>are</w:t>
      </w:r>
      <w:r w:rsidR="001C7D05" w:rsidRPr="005B7591">
        <w:rPr>
          <w:rFonts w:ascii="Times New Roman" w:hAnsi="Times New Roman" w:cs="Times New Roman"/>
          <w:sz w:val="24"/>
          <w:szCs w:val="24"/>
        </w:rPr>
        <w:t xml:space="preserve"> assigned</w:t>
      </w:r>
      <w:r w:rsidR="00C80AA0" w:rsidRPr="005B7591">
        <w:rPr>
          <w:rFonts w:ascii="Times New Roman" w:hAnsi="Times New Roman" w:cs="Times New Roman"/>
          <w:sz w:val="24"/>
          <w:szCs w:val="24"/>
        </w:rPr>
        <w:t xml:space="preserve"> </w:t>
      </w:r>
      <w:r w:rsidR="001C7D05" w:rsidRPr="005B7591">
        <w:rPr>
          <w:rFonts w:ascii="Times New Roman" w:hAnsi="Times New Roman" w:cs="Times New Roman"/>
          <w:sz w:val="24"/>
          <w:szCs w:val="24"/>
        </w:rPr>
        <w:t>into</w:t>
      </w:r>
      <w:r w:rsidRPr="005B7591">
        <w:rPr>
          <w:rFonts w:ascii="Times New Roman" w:hAnsi="Times New Roman" w:cs="Times New Roman"/>
          <w:sz w:val="24"/>
          <w:szCs w:val="24"/>
        </w:rPr>
        <w:t xml:space="preserve"> 0 to 7 and </w:t>
      </w:r>
      <w:r w:rsidR="001C7D05" w:rsidRPr="005B7591">
        <w:rPr>
          <w:rFonts w:ascii="Times New Roman" w:hAnsi="Times New Roman" w:cs="Times New Roman"/>
          <w:sz w:val="24"/>
          <w:szCs w:val="24"/>
        </w:rPr>
        <w:t>older</w:t>
      </w:r>
      <w:r w:rsidR="00A311E6" w:rsidRPr="005B7591">
        <w:rPr>
          <w:rFonts w:ascii="Times New Roman" w:hAnsi="Times New Roman" w:cs="Times New Roman"/>
          <w:sz w:val="24"/>
          <w:szCs w:val="24"/>
        </w:rPr>
        <w:t xml:space="preserve">, which </w:t>
      </w:r>
      <w:r w:rsidR="00981EAE" w:rsidRPr="005B7591">
        <w:rPr>
          <w:rFonts w:ascii="Times New Roman" w:hAnsi="Times New Roman" w:cs="Times New Roman"/>
          <w:sz w:val="24"/>
          <w:szCs w:val="24"/>
        </w:rPr>
        <w:t>i</w:t>
      </w:r>
      <w:r w:rsidR="00A311E6" w:rsidRPr="005B7591">
        <w:rPr>
          <w:rFonts w:ascii="Times New Roman" w:hAnsi="Times New Roman" w:cs="Times New Roman"/>
          <w:sz w:val="24"/>
          <w:szCs w:val="24"/>
        </w:rPr>
        <w:t>s</w:t>
      </w:r>
      <w:r w:rsidRPr="005B7591">
        <w:rPr>
          <w:rFonts w:ascii="Times New Roman" w:hAnsi="Times New Roman" w:cs="Times New Roman"/>
          <w:sz w:val="24"/>
          <w:szCs w:val="24"/>
        </w:rPr>
        <w:t xml:space="preserve"> treated as </w:t>
      </w:r>
      <w:r w:rsidR="000D7A88" w:rsidRPr="005B7591">
        <w:rPr>
          <w:rFonts w:ascii="Times New Roman" w:hAnsi="Times New Roman" w:cs="Times New Roman"/>
          <w:sz w:val="24"/>
          <w:szCs w:val="24"/>
        </w:rPr>
        <w:t xml:space="preserve">a </w:t>
      </w:r>
      <w:r w:rsidRPr="005B7591">
        <w:rPr>
          <w:rFonts w:ascii="Times New Roman" w:hAnsi="Times New Roman" w:cs="Times New Roman"/>
          <w:sz w:val="24"/>
          <w:szCs w:val="24"/>
        </w:rPr>
        <w:t xml:space="preserve">plus group </w:t>
      </w:r>
      <w:r w:rsidR="000D7A88" w:rsidRPr="005B7591">
        <w:rPr>
          <w:rFonts w:ascii="Times New Roman" w:hAnsi="Times New Roman" w:cs="Times New Roman"/>
          <w:sz w:val="24"/>
          <w:szCs w:val="24"/>
        </w:rPr>
        <w:t xml:space="preserve">of </w:t>
      </w:r>
      <w:r w:rsidRPr="005B7591">
        <w:rPr>
          <w:rFonts w:ascii="Times New Roman" w:hAnsi="Times New Roman" w:cs="Times New Roman"/>
          <w:sz w:val="24"/>
          <w:szCs w:val="24"/>
        </w:rPr>
        <w:t xml:space="preserve">7+. </w:t>
      </w:r>
    </w:p>
    <w:p w14:paraId="644EBA5E" w14:textId="77777777" w:rsidR="005A2E75" w:rsidRPr="005B7591" w:rsidRDefault="6F8E38D0" w:rsidP="005A2E75">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In Japan, age determination has been conducted at each prefecture by counting the increments on the scales. The samples are subsampled at random from the length sample and increments of otolith or annulus of scales are counted to estimate the age. The fish at age 7 and older </w:t>
      </w:r>
      <w:r w:rsidR="002B7127" w:rsidRPr="005B7591">
        <w:rPr>
          <w:rFonts w:ascii="Times New Roman" w:hAnsi="Times New Roman" w:cs="Times New Roman"/>
          <w:sz w:val="24"/>
          <w:szCs w:val="24"/>
        </w:rPr>
        <w:t xml:space="preserve">are </w:t>
      </w:r>
      <w:r w:rsidRPr="005B7591">
        <w:rPr>
          <w:rFonts w:ascii="Times New Roman" w:hAnsi="Times New Roman" w:cs="Times New Roman"/>
          <w:sz w:val="24"/>
          <w:szCs w:val="24"/>
        </w:rPr>
        <w:t xml:space="preserve">treated as 7+. The age is treated as all fish increment one year old on July 1st. In case when age-0 fish is recruited into fishery in Q1 and Q2 due to early spawning, the catch is incorporated into Q3 which age-0 fish is recruited into fishery. To segregate age-0 fish in Q1 and Q2 from early spawned age-0 of the following fishing year, the age of early spawned age-0 fish is converted into </w:t>
      </w:r>
      <w:r w:rsidR="00CC1B5D" w:rsidRPr="005B7591">
        <w:rPr>
          <w:rFonts w:ascii="Times New Roman" w:hAnsi="Times New Roman" w:cs="Times New Roman"/>
          <w:sz w:val="24"/>
          <w:szCs w:val="24"/>
        </w:rPr>
        <w:t>–</w:t>
      </w:r>
      <w:r w:rsidR="00CD4D74" w:rsidRPr="005B7591">
        <w:rPr>
          <w:rFonts w:ascii="Times New Roman" w:hAnsi="Times New Roman" w:cs="Times New Roman"/>
          <w:sz w:val="24"/>
          <w:szCs w:val="24"/>
        </w:rPr>
        <w:t xml:space="preserve"> 1</w:t>
      </w:r>
      <w:r w:rsidRPr="005B7591">
        <w:rPr>
          <w:rFonts w:ascii="Times New Roman" w:hAnsi="Times New Roman" w:cs="Times New Roman"/>
          <w:sz w:val="24"/>
          <w:szCs w:val="24"/>
        </w:rPr>
        <w:t xml:space="preserve"> (minus one). After catch at age is estimated, the age-minus1 fish is aggregated into age-0 fish in Q3.</w:t>
      </w:r>
      <w:r w:rsidR="00CC1B5D" w:rsidRPr="005B7591">
        <w:rPr>
          <w:rFonts w:ascii="Times New Roman" w:hAnsi="Times New Roman" w:cs="Times New Roman"/>
          <w:sz w:val="24"/>
          <w:szCs w:val="24"/>
        </w:rPr>
        <w:t xml:space="preserve"> In case </w:t>
      </w:r>
      <w:r w:rsidR="00331928" w:rsidRPr="005B7591">
        <w:rPr>
          <w:rFonts w:ascii="Times New Roman" w:hAnsi="Times New Roman" w:cs="Times New Roman"/>
          <w:sz w:val="24"/>
          <w:szCs w:val="24"/>
        </w:rPr>
        <w:t xml:space="preserve">of early spawned fish, the otolith and </w:t>
      </w:r>
      <w:r w:rsidR="002D3CF7" w:rsidRPr="005B7591">
        <w:rPr>
          <w:rFonts w:ascii="Times New Roman" w:hAnsi="Times New Roman" w:cs="Times New Roman"/>
          <w:sz w:val="24"/>
          <w:szCs w:val="24"/>
        </w:rPr>
        <w:t>scale are carefully observed to determine whether the translucent increment is developed or developing</w:t>
      </w:r>
      <w:r w:rsidR="00BB1A22" w:rsidRPr="005B7591">
        <w:rPr>
          <w:rFonts w:ascii="Times New Roman" w:hAnsi="Times New Roman" w:cs="Times New Roman"/>
          <w:sz w:val="24"/>
          <w:szCs w:val="24"/>
        </w:rPr>
        <w:t xml:space="preserve"> to determine the age. For age-0 and age-1 fish in Q1 and Q2, the difference in fork length is also used to determine the age.</w:t>
      </w:r>
    </w:p>
    <w:p w14:paraId="644EBA5F" w14:textId="77777777" w:rsidR="005A2E75" w:rsidRPr="005B7591" w:rsidRDefault="6F8E38D0" w:rsidP="00FE4865">
      <w:pPr>
        <w:spacing w:line="259" w:lineRule="auto"/>
        <w:ind w:firstLine="225"/>
        <w:rPr>
          <w:rFonts w:ascii="Times New Roman" w:hAnsi="Times New Roman" w:cs="Times New Roman"/>
          <w:sz w:val="24"/>
          <w:szCs w:val="24"/>
        </w:rPr>
      </w:pPr>
      <w:r w:rsidRPr="005B7591">
        <w:rPr>
          <w:rFonts w:ascii="Times New Roman" w:hAnsi="Times New Roman" w:cs="Times New Roman"/>
          <w:sz w:val="24"/>
          <w:szCs w:val="24"/>
        </w:rPr>
        <w:t xml:space="preserve">While there is a gap in </w:t>
      </w:r>
      <w:r w:rsidR="003D4EA9" w:rsidRPr="005B7591">
        <w:rPr>
          <w:rFonts w:ascii="Times New Roman" w:hAnsi="Times New Roman" w:cs="Times New Roman"/>
          <w:sz w:val="24"/>
          <w:szCs w:val="24"/>
        </w:rPr>
        <w:t>the</w:t>
      </w:r>
      <w:r w:rsidR="008746AD" w:rsidRPr="005B7591">
        <w:rPr>
          <w:rFonts w:ascii="Times New Roman" w:hAnsi="Times New Roman" w:cs="Times New Roman"/>
          <w:sz w:val="24"/>
          <w:szCs w:val="24"/>
        </w:rPr>
        <w:t xml:space="preserve"> date of age incrementation between China ana Japan</w:t>
      </w:r>
      <w:r w:rsidR="00EF14E5" w:rsidRPr="005B7591">
        <w:rPr>
          <w:rFonts w:ascii="Times New Roman" w:hAnsi="Times New Roman" w:cs="Times New Roman"/>
          <w:sz w:val="24"/>
          <w:szCs w:val="24"/>
        </w:rPr>
        <w:t>, members</w:t>
      </w:r>
      <w:r w:rsidRPr="005B7591">
        <w:rPr>
          <w:rFonts w:ascii="Times New Roman" w:hAnsi="Times New Roman" w:cs="Times New Roman"/>
          <w:sz w:val="24"/>
          <w:szCs w:val="24"/>
        </w:rPr>
        <w:t xml:space="preserve"> had agreed to use fishing year as a base case for the stock assessment of chub mackerel in NPFC-2023-TWG CMSA07. The fishing year begins on July 1st to the June 30th of the following year (i.e., Q3 to Q2 of the following year). Therefore, in the following ana</w:t>
      </w:r>
      <w:r w:rsidR="00A07944" w:rsidRPr="005B7591">
        <w:rPr>
          <w:rFonts w:ascii="Times New Roman" w:hAnsi="Times New Roman" w:cs="Times New Roman"/>
          <w:sz w:val="24"/>
          <w:szCs w:val="24"/>
        </w:rPr>
        <w:t>l</w:t>
      </w:r>
      <w:r w:rsidRPr="005B7591">
        <w:rPr>
          <w:rFonts w:ascii="Times New Roman" w:hAnsi="Times New Roman" w:cs="Times New Roman"/>
          <w:sz w:val="24"/>
          <w:szCs w:val="24"/>
        </w:rPr>
        <w:t>ysis (</w:t>
      </w:r>
      <w:r w:rsidR="00B56617" w:rsidRPr="005B7591">
        <w:rPr>
          <w:rFonts w:ascii="Times New Roman" w:hAnsi="Times New Roman" w:cs="Times New Roman"/>
          <w:sz w:val="24"/>
          <w:szCs w:val="24"/>
        </w:rPr>
        <w:t xml:space="preserve">i.e., </w:t>
      </w:r>
      <w:r w:rsidRPr="005B7591">
        <w:rPr>
          <w:rFonts w:ascii="Times New Roman" w:hAnsi="Times New Roman" w:cs="Times New Roman"/>
          <w:sz w:val="24"/>
          <w:szCs w:val="24"/>
        </w:rPr>
        <w:t xml:space="preserve">comparison of ALK and catch at age), Chinese and Russian age </w:t>
      </w:r>
      <w:r w:rsidR="00A07944" w:rsidRPr="005B7591">
        <w:rPr>
          <w:rFonts w:ascii="Times New Roman" w:hAnsi="Times New Roman" w:cs="Times New Roman"/>
          <w:sz w:val="24"/>
          <w:szCs w:val="24"/>
        </w:rPr>
        <w:t>are</w:t>
      </w:r>
      <w:r w:rsidRPr="005B7591">
        <w:rPr>
          <w:rFonts w:ascii="Times New Roman" w:hAnsi="Times New Roman" w:cs="Times New Roman"/>
          <w:sz w:val="24"/>
          <w:szCs w:val="24"/>
        </w:rPr>
        <w:t xml:space="preserve"> adjusted to fishing year by subtracting 1 from the calendar ages at Q1 and Q2 since these two quarters are from the previous calendar year. For example, Q1 and Q2 of 2023 calendar year belongs to 2022 fishing year. Thus, a fish that becomes 1 years old on January 1st of 2023 calendar year is treated as age-0 fish of 2022 fishing year. Since this procedure to subtract 1 year from all age range in Q1 and Q2, the maximum age 7+ in Q1 and Q2 becomes 6+. To align the data quality, age-7+ fish in Q3 and Q4 are combined into age-6+ as well. Since the plus group of Chinese data is converted into 6+, the plus group of Japanese age data is also converted into 6+.</w:t>
      </w:r>
    </w:p>
    <w:p w14:paraId="644EBA60" w14:textId="77777777" w:rsidR="00D7000B" w:rsidRPr="005B7591" w:rsidRDefault="00D7000B" w:rsidP="005A2E75">
      <w:pPr>
        <w:ind w:firstLineChars="100" w:firstLine="240"/>
        <w:rPr>
          <w:rFonts w:ascii="Times New Roman" w:hAnsi="Times New Roman" w:cs="Times New Roman"/>
          <w:sz w:val="24"/>
          <w:szCs w:val="24"/>
        </w:rPr>
      </w:pPr>
    </w:p>
    <w:p w14:paraId="644EBA61" w14:textId="77777777" w:rsidR="00200EF9" w:rsidRPr="005B7591" w:rsidRDefault="00200EF9" w:rsidP="00200EF9">
      <w:pPr>
        <w:rPr>
          <w:rFonts w:ascii="Times New Roman" w:hAnsi="Times New Roman" w:cs="Times New Roman"/>
          <w:b/>
          <w:bCs/>
          <w:sz w:val="24"/>
          <w:szCs w:val="24"/>
        </w:rPr>
      </w:pPr>
      <w:r w:rsidRPr="005B7591">
        <w:rPr>
          <w:rFonts w:ascii="Times New Roman" w:hAnsi="Times New Roman" w:cs="Times New Roman"/>
          <w:b/>
          <w:bCs/>
          <w:sz w:val="24"/>
          <w:szCs w:val="24"/>
        </w:rPr>
        <w:t>Description of age data</w:t>
      </w:r>
    </w:p>
    <w:p w14:paraId="644EBA62" w14:textId="77777777" w:rsidR="00200EF9" w:rsidRPr="005B7591" w:rsidRDefault="00200EF9" w:rsidP="00826756">
      <w:pPr>
        <w:rPr>
          <w:rFonts w:ascii="Times New Roman" w:hAnsi="Times New Roman" w:cs="Times New Roman"/>
          <w:b/>
          <w:bCs/>
          <w:sz w:val="24"/>
          <w:szCs w:val="24"/>
        </w:rPr>
      </w:pPr>
      <w:r w:rsidRPr="005B7591">
        <w:rPr>
          <w:rFonts w:ascii="Times New Roman" w:hAnsi="Times New Roman" w:cs="Times New Roman"/>
          <w:b/>
          <w:bCs/>
          <w:sz w:val="24"/>
          <w:szCs w:val="24"/>
        </w:rPr>
        <w:t>China</w:t>
      </w:r>
    </w:p>
    <w:p w14:paraId="644EBA63" w14:textId="77777777" w:rsidR="009E4CF3" w:rsidRPr="005B7591" w:rsidRDefault="009E4CF3" w:rsidP="00FE4865">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  </w:t>
      </w:r>
      <w:r w:rsidR="00620647" w:rsidRPr="005B7591">
        <w:rPr>
          <w:rFonts w:ascii="Times New Roman" w:hAnsi="Times New Roman" w:cs="Times New Roman"/>
          <w:sz w:val="24"/>
          <w:szCs w:val="24"/>
        </w:rPr>
        <w:t xml:space="preserve">Table </w:t>
      </w:r>
      <w:r w:rsidR="00EE07AF" w:rsidRPr="005B7591">
        <w:rPr>
          <w:rFonts w:ascii="Times New Roman" w:hAnsi="Times New Roman" w:cs="Times New Roman"/>
          <w:sz w:val="24"/>
          <w:szCs w:val="24"/>
        </w:rPr>
        <w:t>2</w:t>
      </w:r>
      <w:r w:rsidR="00620647" w:rsidRPr="005B7591">
        <w:rPr>
          <w:rFonts w:ascii="Times New Roman" w:hAnsi="Times New Roman" w:cs="Times New Roman"/>
          <w:sz w:val="24"/>
          <w:szCs w:val="24"/>
        </w:rPr>
        <w:t xml:space="preserve"> shows the number of samples used to construct ALK from China. As </w:t>
      </w:r>
      <w:r w:rsidR="00620647" w:rsidRPr="005B7591">
        <w:rPr>
          <w:rFonts w:ascii="Times New Roman" w:hAnsi="Times New Roman" w:cs="Times New Roman"/>
          <w:sz w:val="24"/>
          <w:szCs w:val="24"/>
        </w:rPr>
        <w:lastRenderedPageBreak/>
        <w:t xml:space="preserve">described in NPFC (2022), China uses forward ALK method (Fridriksson 1934) to develop ALK. </w:t>
      </w:r>
      <w:r w:rsidRPr="005B7591">
        <w:rPr>
          <w:rFonts w:ascii="Times New Roman" w:hAnsi="Times New Roman" w:cs="Times New Roman"/>
          <w:sz w:val="24"/>
          <w:szCs w:val="24"/>
        </w:rPr>
        <w:t xml:space="preserve">Chinse catch of chub mackerels in the conventional area in the northwestern Pacific Ocean </w:t>
      </w:r>
      <w:r w:rsidR="00E77BB8" w:rsidRPr="005B7591">
        <w:rPr>
          <w:rFonts w:ascii="Times New Roman" w:hAnsi="Times New Roman" w:cs="Times New Roman"/>
          <w:sz w:val="24"/>
          <w:szCs w:val="24"/>
        </w:rPr>
        <w:t xml:space="preserve">has </w:t>
      </w:r>
      <w:r w:rsidRPr="005B7591">
        <w:rPr>
          <w:rFonts w:ascii="Times New Roman" w:hAnsi="Times New Roman" w:cs="Times New Roman"/>
          <w:sz w:val="24"/>
          <w:szCs w:val="24"/>
        </w:rPr>
        <w:t xml:space="preserve">begun in 2015. However, due to the </w:t>
      </w:r>
      <w:r w:rsidR="00E77BB8" w:rsidRPr="005B7591">
        <w:rPr>
          <w:rFonts w:ascii="Times New Roman" w:hAnsi="Times New Roman" w:cs="Times New Roman"/>
          <w:sz w:val="24"/>
          <w:szCs w:val="24"/>
        </w:rPr>
        <w:t xml:space="preserve">availability of </w:t>
      </w:r>
      <w:r w:rsidRPr="005B7591">
        <w:rPr>
          <w:rFonts w:ascii="Times New Roman" w:hAnsi="Times New Roman" w:cs="Times New Roman"/>
          <w:sz w:val="24"/>
          <w:szCs w:val="24"/>
        </w:rPr>
        <w:t>aged samples, ALK is developed from 2nd quarter of 2018, hence the</w:t>
      </w:r>
      <w:r w:rsidR="00E77BB8" w:rsidRPr="005B7591">
        <w:rPr>
          <w:rFonts w:ascii="Times New Roman" w:hAnsi="Times New Roman" w:cs="Times New Roman"/>
          <w:sz w:val="24"/>
          <w:szCs w:val="24"/>
        </w:rPr>
        <w:t xml:space="preserve"> age composition of </w:t>
      </w:r>
      <w:r w:rsidRPr="005B7591">
        <w:rPr>
          <w:rFonts w:ascii="Times New Roman" w:hAnsi="Times New Roman" w:cs="Times New Roman"/>
          <w:sz w:val="24"/>
          <w:szCs w:val="24"/>
        </w:rPr>
        <w:t xml:space="preserve">pre-2018 data is required to be </w:t>
      </w:r>
      <w:r w:rsidR="006335A2" w:rsidRPr="005B7591">
        <w:rPr>
          <w:rFonts w:ascii="Times New Roman" w:hAnsi="Times New Roman" w:cs="Times New Roman"/>
          <w:sz w:val="24"/>
          <w:szCs w:val="24"/>
        </w:rPr>
        <w:t>estimated</w:t>
      </w:r>
      <w:r w:rsidR="00D302A3" w:rsidRPr="005B7591">
        <w:rPr>
          <w:rFonts w:ascii="Times New Roman" w:hAnsi="Times New Roman" w:cs="Times New Roman"/>
          <w:sz w:val="24"/>
          <w:szCs w:val="24"/>
        </w:rPr>
        <w:t xml:space="preserve">. </w:t>
      </w:r>
      <w:r w:rsidR="00A615F4" w:rsidRPr="005B7591">
        <w:rPr>
          <w:rFonts w:ascii="Times New Roman" w:hAnsi="Times New Roman" w:cs="Times New Roman"/>
          <w:sz w:val="24"/>
          <w:szCs w:val="24"/>
        </w:rPr>
        <w:t xml:space="preserve">In the following sections, we provide </w:t>
      </w:r>
      <w:r w:rsidR="00B0443D" w:rsidRPr="005B7591">
        <w:rPr>
          <w:rFonts w:ascii="Times New Roman" w:hAnsi="Times New Roman" w:cs="Times New Roman"/>
          <w:sz w:val="24"/>
          <w:szCs w:val="24"/>
        </w:rPr>
        <w:t xml:space="preserve">calculation </w:t>
      </w:r>
      <w:r w:rsidR="00D302A3" w:rsidRPr="005B7591">
        <w:rPr>
          <w:rFonts w:ascii="Times New Roman" w:hAnsi="Times New Roman" w:cs="Times New Roman"/>
          <w:sz w:val="24"/>
          <w:szCs w:val="24"/>
        </w:rPr>
        <w:t xml:space="preserve">scenarios </w:t>
      </w:r>
      <w:r w:rsidR="00B0443D" w:rsidRPr="005B7591">
        <w:rPr>
          <w:rFonts w:ascii="Times New Roman" w:hAnsi="Times New Roman" w:cs="Times New Roman"/>
          <w:sz w:val="24"/>
          <w:szCs w:val="24"/>
        </w:rPr>
        <w:t>for the estimation of age composition of pre-2018</w:t>
      </w:r>
      <w:r w:rsidR="00D302A3" w:rsidRPr="005B7591">
        <w:rPr>
          <w:rFonts w:ascii="Times New Roman" w:hAnsi="Times New Roman" w:cs="Times New Roman"/>
          <w:sz w:val="24"/>
          <w:szCs w:val="24"/>
        </w:rPr>
        <w:t xml:space="preserve"> </w:t>
      </w:r>
      <w:r w:rsidR="000E4806" w:rsidRPr="005B7591">
        <w:rPr>
          <w:rFonts w:ascii="Times New Roman" w:hAnsi="Times New Roman" w:cs="Times New Roman"/>
          <w:sz w:val="24"/>
          <w:szCs w:val="24"/>
        </w:rPr>
        <w:t>data.</w:t>
      </w:r>
    </w:p>
    <w:p w14:paraId="644EBA64" w14:textId="77777777" w:rsidR="009E4CF3" w:rsidRPr="005B7591" w:rsidRDefault="009E4CF3" w:rsidP="009E4CF3">
      <w:pPr>
        <w:rPr>
          <w:rFonts w:ascii="Times New Roman" w:hAnsi="Times New Roman" w:cs="Times New Roman"/>
          <w:sz w:val="24"/>
          <w:szCs w:val="24"/>
        </w:rPr>
      </w:pPr>
    </w:p>
    <w:p w14:paraId="644EBA65"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Table </w:t>
      </w:r>
      <w:r w:rsidR="00EE07AF" w:rsidRPr="005B7591">
        <w:rPr>
          <w:rFonts w:ascii="Times New Roman" w:hAnsi="Times New Roman" w:cs="Times New Roman"/>
          <w:sz w:val="24"/>
          <w:szCs w:val="24"/>
        </w:rPr>
        <w:t>2</w:t>
      </w:r>
      <w:r w:rsidRPr="005B7591">
        <w:rPr>
          <w:rFonts w:ascii="Times New Roman" w:hAnsi="Times New Roman" w:cs="Times New Roman"/>
          <w:sz w:val="24"/>
          <w:szCs w:val="24"/>
        </w:rPr>
        <w:t xml:space="preserve">. Number of samples used to develop Chinese quarterly </w:t>
      </w:r>
      <w:proofErr w:type="gramStart"/>
      <w:r w:rsidRPr="005B7591">
        <w:rPr>
          <w:rFonts w:ascii="Times New Roman" w:hAnsi="Times New Roman" w:cs="Times New Roman"/>
          <w:sz w:val="24"/>
          <w:szCs w:val="24"/>
        </w:rPr>
        <w:t>ALKs</w:t>
      </w:r>
      <w:proofErr w:type="gramEnd"/>
    </w:p>
    <w:tbl>
      <w:tblPr>
        <w:tblW w:w="5000" w:type="pct"/>
        <w:tblCellMar>
          <w:left w:w="99" w:type="dxa"/>
          <w:right w:w="99" w:type="dxa"/>
        </w:tblCellMar>
        <w:tblLook w:val="04A0" w:firstRow="1" w:lastRow="0" w:firstColumn="1" w:lastColumn="0" w:noHBand="0" w:noVBand="1"/>
      </w:tblPr>
      <w:tblGrid>
        <w:gridCol w:w="1450"/>
        <w:gridCol w:w="1450"/>
        <w:gridCol w:w="1451"/>
        <w:gridCol w:w="1450"/>
        <w:gridCol w:w="1450"/>
        <w:gridCol w:w="1451"/>
      </w:tblGrid>
      <w:tr w:rsidR="009E4CF3" w:rsidRPr="005B7591" w14:paraId="644EBA6C" w14:textId="77777777" w:rsidTr="003D46C9">
        <w:trPr>
          <w:trHeight w:val="154"/>
        </w:trPr>
        <w:tc>
          <w:tcPr>
            <w:tcW w:w="833" w:type="pct"/>
            <w:tcBorders>
              <w:top w:val="single" w:sz="4" w:space="0" w:color="auto"/>
              <w:left w:val="nil"/>
              <w:bottom w:val="single" w:sz="4" w:space="0" w:color="auto"/>
              <w:right w:val="nil"/>
            </w:tcBorders>
            <w:shd w:val="clear" w:color="auto" w:fill="auto"/>
            <w:noWrap/>
            <w:vAlign w:val="center"/>
            <w:hideMark/>
          </w:tcPr>
          <w:p w14:paraId="644EBA6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Year</w:t>
            </w:r>
          </w:p>
        </w:tc>
        <w:tc>
          <w:tcPr>
            <w:tcW w:w="833" w:type="pct"/>
            <w:tcBorders>
              <w:top w:val="single" w:sz="4" w:space="0" w:color="auto"/>
              <w:left w:val="nil"/>
              <w:bottom w:val="single" w:sz="4" w:space="0" w:color="auto"/>
              <w:right w:val="nil"/>
            </w:tcBorders>
            <w:shd w:val="clear" w:color="auto" w:fill="auto"/>
            <w:noWrap/>
            <w:vAlign w:val="center"/>
            <w:hideMark/>
          </w:tcPr>
          <w:p w14:paraId="644EBA6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Jan-Mar</w:t>
            </w:r>
          </w:p>
        </w:tc>
        <w:tc>
          <w:tcPr>
            <w:tcW w:w="834" w:type="pct"/>
            <w:tcBorders>
              <w:top w:val="single" w:sz="4" w:space="0" w:color="auto"/>
              <w:left w:val="nil"/>
              <w:bottom w:val="single" w:sz="4" w:space="0" w:color="auto"/>
              <w:right w:val="nil"/>
            </w:tcBorders>
            <w:shd w:val="clear" w:color="auto" w:fill="auto"/>
            <w:noWrap/>
            <w:vAlign w:val="center"/>
            <w:hideMark/>
          </w:tcPr>
          <w:p w14:paraId="644EBA68"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Apr-Jun</w:t>
            </w:r>
          </w:p>
        </w:tc>
        <w:tc>
          <w:tcPr>
            <w:tcW w:w="833" w:type="pct"/>
            <w:tcBorders>
              <w:top w:val="single" w:sz="4" w:space="0" w:color="auto"/>
              <w:left w:val="nil"/>
              <w:bottom w:val="single" w:sz="4" w:space="0" w:color="auto"/>
              <w:right w:val="nil"/>
            </w:tcBorders>
            <w:shd w:val="clear" w:color="auto" w:fill="auto"/>
            <w:noWrap/>
            <w:vAlign w:val="center"/>
            <w:hideMark/>
          </w:tcPr>
          <w:p w14:paraId="644EBA69"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Jul-Sep</w:t>
            </w:r>
          </w:p>
        </w:tc>
        <w:tc>
          <w:tcPr>
            <w:tcW w:w="833" w:type="pct"/>
            <w:tcBorders>
              <w:top w:val="single" w:sz="4" w:space="0" w:color="auto"/>
              <w:left w:val="nil"/>
              <w:bottom w:val="single" w:sz="4" w:space="0" w:color="auto"/>
              <w:right w:val="nil"/>
            </w:tcBorders>
            <w:shd w:val="clear" w:color="auto" w:fill="auto"/>
            <w:noWrap/>
            <w:vAlign w:val="center"/>
            <w:hideMark/>
          </w:tcPr>
          <w:p w14:paraId="644EBA6A"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Oct-Dec</w:t>
            </w:r>
          </w:p>
        </w:tc>
        <w:tc>
          <w:tcPr>
            <w:tcW w:w="834" w:type="pct"/>
            <w:tcBorders>
              <w:top w:val="single" w:sz="4" w:space="0" w:color="auto"/>
              <w:left w:val="nil"/>
              <w:bottom w:val="single" w:sz="4" w:space="0" w:color="auto"/>
              <w:right w:val="nil"/>
            </w:tcBorders>
          </w:tcPr>
          <w:p w14:paraId="644EBA6B"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Total</w:t>
            </w:r>
          </w:p>
        </w:tc>
      </w:tr>
      <w:tr w:rsidR="009E4CF3" w:rsidRPr="005B7591" w14:paraId="644EBA73" w14:textId="77777777" w:rsidTr="003D46C9">
        <w:trPr>
          <w:trHeight w:val="154"/>
        </w:trPr>
        <w:tc>
          <w:tcPr>
            <w:tcW w:w="833" w:type="pct"/>
            <w:tcBorders>
              <w:top w:val="single" w:sz="4" w:space="0" w:color="auto"/>
              <w:left w:val="nil"/>
              <w:bottom w:val="nil"/>
              <w:right w:val="nil"/>
            </w:tcBorders>
            <w:shd w:val="clear" w:color="auto" w:fill="auto"/>
            <w:noWrap/>
            <w:vAlign w:val="center"/>
            <w:hideMark/>
          </w:tcPr>
          <w:p w14:paraId="644EBA6D"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2018</w:t>
            </w:r>
          </w:p>
        </w:tc>
        <w:tc>
          <w:tcPr>
            <w:tcW w:w="833" w:type="pct"/>
            <w:tcBorders>
              <w:top w:val="single" w:sz="4" w:space="0" w:color="auto"/>
              <w:left w:val="nil"/>
              <w:bottom w:val="nil"/>
              <w:right w:val="nil"/>
            </w:tcBorders>
            <w:shd w:val="clear" w:color="auto" w:fill="auto"/>
            <w:noWrap/>
            <w:vAlign w:val="center"/>
            <w:hideMark/>
          </w:tcPr>
          <w:p w14:paraId="644EBA6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64</w:t>
            </w:r>
          </w:p>
        </w:tc>
        <w:tc>
          <w:tcPr>
            <w:tcW w:w="834" w:type="pct"/>
            <w:tcBorders>
              <w:top w:val="single" w:sz="4" w:space="0" w:color="auto"/>
              <w:left w:val="nil"/>
              <w:bottom w:val="nil"/>
              <w:right w:val="nil"/>
            </w:tcBorders>
            <w:shd w:val="clear" w:color="auto" w:fill="auto"/>
            <w:noWrap/>
            <w:vAlign w:val="center"/>
            <w:hideMark/>
          </w:tcPr>
          <w:p w14:paraId="644EBA6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102</w:t>
            </w:r>
          </w:p>
        </w:tc>
        <w:tc>
          <w:tcPr>
            <w:tcW w:w="833" w:type="pct"/>
            <w:tcBorders>
              <w:top w:val="single" w:sz="4" w:space="0" w:color="auto"/>
              <w:left w:val="nil"/>
              <w:bottom w:val="nil"/>
              <w:right w:val="nil"/>
            </w:tcBorders>
            <w:shd w:val="clear" w:color="auto" w:fill="auto"/>
            <w:noWrap/>
            <w:vAlign w:val="center"/>
            <w:hideMark/>
          </w:tcPr>
          <w:p w14:paraId="644EBA70"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49</w:t>
            </w:r>
          </w:p>
        </w:tc>
        <w:tc>
          <w:tcPr>
            <w:tcW w:w="833" w:type="pct"/>
            <w:tcBorders>
              <w:top w:val="single" w:sz="4" w:space="0" w:color="auto"/>
              <w:left w:val="nil"/>
              <w:bottom w:val="nil"/>
              <w:right w:val="nil"/>
            </w:tcBorders>
            <w:shd w:val="clear" w:color="auto" w:fill="auto"/>
            <w:noWrap/>
            <w:vAlign w:val="center"/>
            <w:hideMark/>
          </w:tcPr>
          <w:p w14:paraId="644EBA71"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45</w:t>
            </w:r>
          </w:p>
        </w:tc>
        <w:tc>
          <w:tcPr>
            <w:tcW w:w="834" w:type="pct"/>
            <w:tcBorders>
              <w:top w:val="single" w:sz="4" w:space="0" w:color="auto"/>
              <w:left w:val="nil"/>
              <w:bottom w:val="nil"/>
              <w:right w:val="nil"/>
            </w:tcBorders>
            <w:vAlign w:val="center"/>
          </w:tcPr>
          <w:p w14:paraId="644EBA72"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sz w:val="24"/>
                <w:szCs w:val="24"/>
              </w:rPr>
              <w:t>260</w:t>
            </w:r>
          </w:p>
        </w:tc>
      </w:tr>
      <w:tr w:rsidR="009E4CF3" w:rsidRPr="005B7591" w14:paraId="644EBA7A" w14:textId="77777777" w:rsidTr="003D46C9">
        <w:trPr>
          <w:trHeight w:val="154"/>
        </w:trPr>
        <w:tc>
          <w:tcPr>
            <w:tcW w:w="833" w:type="pct"/>
            <w:tcBorders>
              <w:top w:val="nil"/>
              <w:left w:val="nil"/>
              <w:bottom w:val="nil"/>
              <w:right w:val="nil"/>
            </w:tcBorders>
            <w:shd w:val="clear" w:color="auto" w:fill="auto"/>
            <w:noWrap/>
            <w:vAlign w:val="center"/>
            <w:hideMark/>
          </w:tcPr>
          <w:p w14:paraId="644EBA74"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2019</w:t>
            </w:r>
          </w:p>
        </w:tc>
        <w:tc>
          <w:tcPr>
            <w:tcW w:w="833" w:type="pct"/>
            <w:tcBorders>
              <w:top w:val="nil"/>
              <w:left w:val="nil"/>
              <w:bottom w:val="nil"/>
              <w:right w:val="nil"/>
            </w:tcBorders>
            <w:shd w:val="clear" w:color="auto" w:fill="auto"/>
            <w:noWrap/>
            <w:vAlign w:val="center"/>
            <w:hideMark/>
          </w:tcPr>
          <w:p w14:paraId="644EBA75"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39</w:t>
            </w:r>
          </w:p>
        </w:tc>
        <w:tc>
          <w:tcPr>
            <w:tcW w:w="834" w:type="pct"/>
            <w:tcBorders>
              <w:top w:val="nil"/>
              <w:left w:val="nil"/>
              <w:bottom w:val="nil"/>
              <w:right w:val="nil"/>
            </w:tcBorders>
            <w:shd w:val="clear" w:color="auto" w:fill="auto"/>
            <w:noWrap/>
            <w:vAlign w:val="center"/>
            <w:hideMark/>
          </w:tcPr>
          <w:p w14:paraId="644EBA7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61</w:t>
            </w:r>
          </w:p>
        </w:tc>
        <w:tc>
          <w:tcPr>
            <w:tcW w:w="833" w:type="pct"/>
            <w:tcBorders>
              <w:top w:val="nil"/>
              <w:left w:val="nil"/>
              <w:bottom w:val="nil"/>
              <w:right w:val="nil"/>
            </w:tcBorders>
            <w:shd w:val="clear" w:color="auto" w:fill="auto"/>
            <w:noWrap/>
            <w:vAlign w:val="center"/>
            <w:hideMark/>
          </w:tcPr>
          <w:p w14:paraId="644EBA7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53</w:t>
            </w:r>
          </w:p>
        </w:tc>
        <w:tc>
          <w:tcPr>
            <w:tcW w:w="833" w:type="pct"/>
            <w:tcBorders>
              <w:top w:val="nil"/>
              <w:left w:val="nil"/>
              <w:bottom w:val="nil"/>
              <w:right w:val="nil"/>
            </w:tcBorders>
            <w:shd w:val="clear" w:color="auto" w:fill="auto"/>
            <w:noWrap/>
            <w:vAlign w:val="center"/>
            <w:hideMark/>
          </w:tcPr>
          <w:p w14:paraId="644EBA78"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39</w:t>
            </w:r>
          </w:p>
        </w:tc>
        <w:tc>
          <w:tcPr>
            <w:tcW w:w="834" w:type="pct"/>
            <w:tcBorders>
              <w:top w:val="nil"/>
              <w:left w:val="nil"/>
              <w:bottom w:val="nil"/>
              <w:right w:val="nil"/>
            </w:tcBorders>
            <w:vAlign w:val="center"/>
          </w:tcPr>
          <w:p w14:paraId="644EBA79"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sz w:val="24"/>
                <w:szCs w:val="24"/>
              </w:rPr>
              <w:t>192</w:t>
            </w:r>
          </w:p>
        </w:tc>
      </w:tr>
      <w:tr w:rsidR="009E4CF3" w:rsidRPr="005B7591" w14:paraId="644EBA81" w14:textId="77777777" w:rsidTr="003D46C9">
        <w:trPr>
          <w:trHeight w:val="154"/>
        </w:trPr>
        <w:tc>
          <w:tcPr>
            <w:tcW w:w="833" w:type="pct"/>
            <w:tcBorders>
              <w:top w:val="nil"/>
              <w:left w:val="nil"/>
              <w:bottom w:val="nil"/>
              <w:right w:val="nil"/>
            </w:tcBorders>
            <w:shd w:val="clear" w:color="auto" w:fill="auto"/>
            <w:noWrap/>
            <w:vAlign w:val="center"/>
            <w:hideMark/>
          </w:tcPr>
          <w:p w14:paraId="644EBA7B"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2020</w:t>
            </w:r>
          </w:p>
        </w:tc>
        <w:tc>
          <w:tcPr>
            <w:tcW w:w="833" w:type="pct"/>
            <w:tcBorders>
              <w:top w:val="nil"/>
              <w:left w:val="nil"/>
              <w:bottom w:val="nil"/>
              <w:right w:val="nil"/>
            </w:tcBorders>
            <w:shd w:val="clear" w:color="auto" w:fill="auto"/>
            <w:noWrap/>
            <w:vAlign w:val="center"/>
            <w:hideMark/>
          </w:tcPr>
          <w:p w14:paraId="644EBA7C"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29</w:t>
            </w:r>
          </w:p>
        </w:tc>
        <w:tc>
          <w:tcPr>
            <w:tcW w:w="834" w:type="pct"/>
            <w:tcBorders>
              <w:top w:val="nil"/>
              <w:left w:val="nil"/>
              <w:bottom w:val="nil"/>
              <w:right w:val="nil"/>
            </w:tcBorders>
            <w:shd w:val="clear" w:color="auto" w:fill="auto"/>
            <w:noWrap/>
            <w:vAlign w:val="center"/>
            <w:hideMark/>
          </w:tcPr>
          <w:p w14:paraId="644EBA7D"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88</w:t>
            </w:r>
          </w:p>
        </w:tc>
        <w:tc>
          <w:tcPr>
            <w:tcW w:w="833" w:type="pct"/>
            <w:tcBorders>
              <w:top w:val="nil"/>
              <w:left w:val="nil"/>
              <w:bottom w:val="nil"/>
              <w:right w:val="nil"/>
            </w:tcBorders>
            <w:shd w:val="clear" w:color="auto" w:fill="auto"/>
            <w:noWrap/>
            <w:vAlign w:val="center"/>
            <w:hideMark/>
          </w:tcPr>
          <w:p w14:paraId="644EBA7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78</w:t>
            </w:r>
          </w:p>
        </w:tc>
        <w:tc>
          <w:tcPr>
            <w:tcW w:w="833" w:type="pct"/>
            <w:tcBorders>
              <w:top w:val="nil"/>
              <w:left w:val="nil"/>
              <w:bottom w:val="nil"/>
              <w:right w:val="nil"/>
            </w:tcBorders>
            <w:shd w:val="clear" w:color="auto" w:fill="auto"/>
            <w:noWrap/>
            <w:vAlign w:val="center"/>
            <w:hideMark/>
          </w:tcPr>
          <w:p w14:paraId="644EBA7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82</w:t>
            </w:r>
          </w:p>
        </w:tc>
        <w:tc>
          <w:tcPr>
            <w:tcW w:w="834" w:type="pct"/>
            <w:tcBorders>
              <w:top w:val="nil"/>
              <w:left w:val="nil"/>
              <w:bottom w:val="nil"/>
              <w:right w:val="nil"/>
            </w:tcBorders>
            <w:vAlign w:val="center"/>
          </w:tcPr>
          <w:p w14:paraId="644EBA80"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sz w:val="24"/>
                <w:szCs w:val="24"/>
              </w:rPr>
              <w:t>277</w:t>
            </w:r>
          </w:p>
        </w:tc>
      </w:tr>
      <w:tr w:rsidR="009E4CF3" w:rsidRPr="005B7591" w14:paraId="644EBA88" w14:textId="77777777" w:rsidTr="003D46C9">
        <w:trPr>
          <w:trHeight w:val="154"/>
        </w:trPr>
        <w:tc>
          <w:tcPr>
            <w:tcW w:w="833" w:type="pct"/>
            <w:tcBorders>
              <w:top w:val="nil"/>
              <w:left w:val="nil"/>
              <w:bottom w:val="nil"/>
              <w:right w:val="nil"/>
            </w:tcBorders>
            <w:shd w:val="clear" w:color="auto" w:fill="auto"/>
            <w:noWrap/>
            <w:vAlign w:val="center"/>
            <w:hideMark/>
          </w:tcPr>
          <w:p w14:paraId="644EBA82"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2021</w:t>
            </w:r>
          </w:p>
        </w:tc>
        <w:tc>
          <w:tcPr>
            <w:tcW w:w="833" w:type="pct"/>
            <w:tcBorders>
              <w:top w:val="nil"/>
              <w:left w:val="nil"/>
              <w:bottom w:val="nil"/>
              <w:right w:val="nil"/>
            </w:tcBorders>
            <w:shd w:val="clear" w:color="auto" w:fill="auto"/>
            <w:noWrap/>
            <w:vAlign w:val="center"/>
            <w:hideMark/>
          </w:tcPr>
          <w:p w14:paraId="644EBA83"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67</w:t>
            </w:r>
          </w:p>
        </w:tc>
        <w:tc>
          <w:tcPr>
            <w:tcW w:w="834" w:type="pct"/>
            <w:tcBorders>
              <w:top w:val="nil"/>
              <w:left w:val="nil"/>
              <w:bottom w:val="nil"/>
              <w:right w:val="nil"/>
            </w:tcBorders>
            <w:shd w:val="clear" w:color="auto" w:fill="auto"/>
            <w:noWrap/>
            <w:vAlign w:val="center"/>
            <w:hideMark/>
          </w:tcPr>
          <w:p w14:paraId="644EBA84"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114</w:t>
            </w:r>
          </w:p>
        </w:tc>
        <w:tc>
          <w:tcPr>
            <w:tcW w:w="833" w:type="pct"/>
            <w:tcBorders>
              <w:top w:val="nil"/>
              <w:left w:val="nil"/>
              <w:bottom w:val="nil"/>
              <w:right w:val="nil"/>
            </w:tcBorders>
            <w:shd w:val="clear" w:color="auto" w:fill="auto"/>
            <w:noWrap/>
            <w:vAlign w:val="center"/>
            <w:hideMark/>
          </w:tcPr>
          <w:p w14:paraId="644EBA85"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108</w:t>
            </w:r>
          </w:p>
        </w:tc>
        <w:tc>
          <w:tcPr>
            <w:tcW w:w="833" w:type="pct"/>
            <w:tcBorders>
              <w:top w:val="nil"/>
              <w:left w:val="nil"/>
              <w:bottom w:val="nil"/>
              <w:right w:val="nil"/>
            </w:tcBorders>
            <w:shd w:val="clear" w:color="auto" w:fill="auto"/>
            <w:noWrap/>
            <w:vAlign w:val="center"/>
            <w:hideMark/>
          </w:tcPr>
          <w:p w14:paraId="644EBA8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45</w:t>
            </w:r>
          </w:p>
        </w:tc>
        <w:tc>
          <w:tcPr>
            <w:tcW w:w="834" w:type="pct"/>
            <w:tcBorders>
              <w:top w:val="nil"/>
              <w:left w:val="nil"/>
              <w:bottom w:val="nil"/>
              <w:right w:val="nil"/>
            </w:tcBorders>
            <w:vAlign w:val="center"/>
          </w:tcPr>
          <w:p w14:paraId="644EBA8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sz w:val="24"/>
                <w:szCs w:val="24"/>
              </w:rPr>
              <w:t>334</w:t>
            </w:r>
          </w:p>
        </w:tc>
      </w:tr>
      <w:tr w:rsidR="009E4CF3" w:rsidRPr="005B7591" w14:paraId="644EBA8F" w14:textId="77777777" w:rsidTr="003D46C9">
        <w:trPr>
          <w:trHeight w:val="154"/>
        </w:trPr>
        <w:tc>
          <w:tcPr>
            <w:tcW w:w="833" w:type="pct"/>
            <w:tcBorders>
              <w:top w:val="nil"/>
              <w:left w:val="nil"/>
              <w:right w:val="nil"/>
            </w:tcBorders>
            <w:shd w:val="clear" w:color="auto" w:fill="auto"/>
            <w:noWrap/>
            <w:vAlign w:val="center"/>
            <w:hideMark/>
          </w:tcPr>
          <w:p w14:paraId="644EBA89"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2022</w:t>
            </w:r>
          </w:p>
        </w:tc>
        <w:tc>
          <w:tcPr>
            <w:tcW w:w="833" w:type="pct"/>
            <w:tcBorders>
              <w:top w:val="nil"/>
              <w:left w:val="nil"/>
              <w:right w:val="nil"/>
            </w:tcBorders>
            <w:shd w:val="clear" w:color="auto" w:fill="auto"/>
            <w:noWrap/>
            <w:vAlign w:val="center"/>
            <w:hideMark/>
          </w:tcPr>
          <w:p w14:paraId="644EBA8A"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0</w:t>
            </w:r>
          </w:p>
        </w:tc>
        <w:tc>
          <w:tcPr>
            <w:tcW w:w="834" w:type="pct"/>
            <w:tcBorders>
              <w:top w:val="nil"/>
              <w:left w:val="nil"/>
              <w:right w:val="nil"/>
            </w:tcBorders>
            <w:shd w:val="clear" w:color="auto" w:fill="auto"/>
            <w:noWrap/>
            <w:vAlign w:val="center"/>
            <w:hideMark/>
          </w:tcPr>
          <w:p w14:paraId="644EBA8B"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78</w:t>
            </w:r>
          </w:p>
        </w:tc>
        <w:tc>
          <w:tcPr>
            <w:tcW w:w="833" w:type="pct"/>
            <w:tcBorders>
              <w:top w:val="nil"/>
              <w:left w:val="nil"/>
              <w:right w:val="nil"/>
            </w:tcBorders>
            <w:shd w:val="clear" w:color="auto" w:fill="auto"/>
            <w:noWrap/>
            <w:vAlign w:val="center"/>
            <w:hideMark/>
          </w:tcPr>
          <w:p w14:paraId="644EBA8C"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65</w:t>
            </w:r>
          </w:p>
        </w:tc>
        <w:tc>
          <w:tcPr>
            <w:tcW w:w="833" w:type="pct"/>
            <w:tcBorders>
              <w:top w:val="nil"/>
              <w:left w:val="nil"/>
              <w:right w:val="nil"/>
            </w:tcBorders>
            <w:shd w:val="clear" w:color="auto" w:fill="auto"/>
            <w:noWrap/>
            <w:vAlign w:val="center"/>
            <w:hideMark/>
          </w:tcPr>
          <w:p w14:paraId="644EBA8D"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70</w:t>
            </w:r>
          </w:p>
        </w:tc>
        <w:tc>
          <w:tcPr>
            <w:tcW w:w="834" w:type="pct"/>
            <w:tcBorders>
              <w:top w:val="nil"/>
              <w:left w:val="nil"/>
              <w:right w:val="nil"/>
            </w:tcBorders>
            <w:vAlign w:val="center"/>
          </w:tcPr>
          <w:p w14:paraId="644EBA8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sz w:val="24"/>
                <w:szCs w:val="24"/>
              </w:rPr>
              <w:t>213</w:t>
            </w:r>
          </w:p>
        </w:tc>
      </w:tr>
      <w:tr w:rsidR="009E4CF3" w:rsidRPr="005B7591" w14:paraId="644EBA96" w14:textId="77777777" w:rsidTr="003D46C9">
        <w:trPr>
          <w:trHeight w:val="154"/>
        </w:trPr>
        <w:tc>
          <w:tcPr>
            <w:tcW w:w="833" w:type="pct"/>
            <w:tcBorders>
              <w:top w:val="nil"/>
              <w:left w:val="nil"/>
              <w:bottom w:val="single" w:sz="4" w:space="0" w:color="auto"/>
              <w:right w:val="nil"/>
            </w:tcBorders>
            <w:shd w:val="clear" w:color="auto" w:fill="auto"/>
            <w:noWrap/>
            <w:vAlign w:val="center"/>
            <w:hideMark/>
          </w:tcPr>
          <w:p w14:paraId="644EBA90"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2023</w:t>
            </w:r>
          </w:p>
        </w:tc>
        <w:tc>
          <w:tcPr>
            <w:tcW w:w="833" w:type="pct"/>
            <w:tcBorders>
              <w:top w:val="nil"/>
              <w:left w:val="nil"/>
              <w:bottom w:val="single" w:sz="4" w:space="0" w:color="auto"/>
              <w:right w:val="nil"/>
            </w:tcBorders>
            <w:shd w:val="clear" w:color="auto" w:fill="auto"/>
            <w:noWrap/>
            <w:vAlign w:val="center"/>
            <w:hideMark/>
          </w:tcPr>
          <w:p w14:paraId="644EBA91"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0</w:t>
            </w:r>
          </w:p>
        </w:tc>
        <w:tc>
          <w:tcPr>
            <w:tcW w:w="834" w:type="pct"/>
            <w:tcBorders>
              <w:top w:val="nil"/>
              <w:left w:val="nil"/>
              <w:bottom w:val="single" w:sz="4" w:space="0" w:color="auto"/>
              <w:right w:val="nil"/>
            </w:tcBorders>
            <w:shd w:val="clear" w:color="auto" w:fill="auto"/>
            <w:noWrap/>
            <w:vAlign w:val="center"/>
            <w:hideMark/>
          </w:tcPr>
          <w:p w14:paraId="644EBA92"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96</w:t>
            </w:r>
          </w:p>
        </w:tc>
        <w:tc>
          <w:tcPr>
            <w:tcW w:w="833" w:type="pct"/>
            <w:tcBorders>
              <w:top w:val="nil"/>
              <w:left w:val="nil"/>
              <w:bottom w:val="single" w:sz="4" w:space="0" w:color="auto"/>
              <w:right w:val="nil"/>
            </w:tcBorders>
            <w:shd w:val="clear" w:color="auto" w:fill="auto"/>
            <w:noWrap/>
            <w:vAlign w:val="center"/>
            <w:hideMark/>
          </w:tcPr>
          <w:p w14:paraId="644EBA93"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t>
            </w:r>
          </w:p>
        </w:tc>
        <w:tc>
          <w:tcPr>
            <w:tcW w:w="833" w:type="pct"/>
            <w:tcBorders>
              <w:top w:val="nil"/>
              <w:left w:val="nil"/>
              <w:bottom w:val="single" w:sz="4" w:space="0" w:color="auto"/>
              <w:right w:val="nil"/>
            </w:tcBorders>
            <w:shd w:val="clear" w:color="auto" w:fill="auto"/>
            <w:noWrap/>
            <w:vAlign w:val="center"/>
            <w:hideMark/>
          </w:tcPr>
          <w:p w14:paraId="644EBA94"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t>
            </w:r>
          </w:p>
        </w:tc>
        <w:tc>
          <w:tcPr>
            <w:tcW w:w="834" w:type="pct"/>
            <w:tcBorders>
              <w:top w:val="nil"/>
              <w:left w:val="nil"/>
              <w:bottom w:val="single" w:sz="4" w:space="0" w:color="auto"/>
              <w:right w:val="nil"/>
            </w:tcBorders>
            <w:vAlign w:val="center"/>
          </w:tcPr>
          <w:p w14:paraId="644EBA95"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sz w:val="24"/>
                <w:szCs w:val="24"/>
              </w:rPr>
              <w:t>96</w:t>
            </w:r>
          </w:p>
        </w:tc>
      </w:tr>
    </w:tbl>
    <w:p w14:paraId="644EBA97" w14:textId="77777777" w:rsidR="009E4CF3" w:rsidRPr="005B7591" w:rsidRDefault="009E4CF3" w:rsidP="009E4CF3">
      <w:pPr>
        <w:rPr>
          <w:rFonts w:ascii="Times New Roman" w:hAnsi="Times New Roman" w:cs="Times New Roman"/>
          <w:sz w:val="24"/>
          <w:szCs w:val="24"/>
        </w:rPr>
      </w:pPr>
    </w:p>
    <w:p w14:paraId="644EBA98" w14:textId="77777777" w:rsidR="009E4CF3" w:rsidRPr="005B7591" w:rsidRDefault="009E4CF3" w:rsidP="009E4CF3">
      <w:pPr>
        <w:rPr>
          <w:rFonts w:ascii="Times New Roman" w:hAnsi="Times New Roman" w:cs="Times New Roman"/>
          <w:b/>
          <w:bCs/>
          <w:sz w:val="24"/>
          <w:szCs w:val="24"/>
        </w:rPr>
      </w:pPr>
      <w:r w:rsidRPr="005B7591">
        <w:rPr>
          <w:rFonts w:ascii="Times New Roman" w:hAnsi="Times New Roman" w:cs="Times New Roman"/>
          <w:b/>
          <w:bCs/>
          <w:sz w:val="24"/>
          <w:szCs w:val="24"/>
        </w:rPr>
        <w:t>Japan</w:t>
      </w:r>
    </w:p>
    <w:p w14:paraId="644EBA99"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   </w:t>
      </w:r>
      <w:proofErr w:type="gramStart"/>
      <w:r w:rsidRPr="005B7591">
        <w:rPr>
          <w:rFonts w:ascii="Times New Roman" w:hAnsi="Times New Roman" w:cs="Times New Roman"/>
          <w:sz w:val="24"/>
          <w:szCs w:val="24"/>
        </w:rPr>
        <w:t>Similar to</w:t>
      </w:r>
      <w:proofErr w:type="gramEnd"/>
      <w:r w:rsidRPr="005B7591">
        <w:rPr>
          <w:rFonts w:ascii="Times New Roman" w:hAnsi="Times New Roman" w:cs="Times New Roman"/>
          <w:sz w:val="24"/>
          <w:szCs w:val="24"/>
        </w:rPr>
        <w:t xml:space="preserve"> catch at length, determined age is </w:t>
      </w:r>
      <w:r w:rsidR="0056484A" w:rsidRPr="005B7591">
        <w:rPr>
          <w:rFonts w:ascii="Times New Roman" w:hAnsi="Times New Roman" w:cs="Times New Roman"/>
          <w:sz w:val="24"/>
          <w:szCs w:val="24"/>
        </w:rPr>
        <w:t xml:space="preserve">aggregated </w:t>
      </w:r>
      <w:r w:rsidR="004E3CC7" w:rsidRPr="005B7591">
        <w:rPr>
          <w:rFonts w:ascii="Times New Roman" w:hAnsi="Times New Roman" w:cs="Times New Roman"/>
          <w:sz w:val="24"/>
          <w:szCs w:val="24"/>
        </w:rPr>
        <w:t>by</w:t>
      </w:r>
      <w:r w:rsidRPr="005B7591">
        <w:rPr>
          <w:rFonts w:ascii="Times New Roman" w:hAnsi="Times New Roman" w:cs="Times New Roman"/>
          <w:sz w:val="24"/>
          <w:szCs w:val="24"/>
        </w:rPr>
        <w:t xml:space="preserve"> two regions: Eastern and Western to </w:t>
      </w:r>
      <w:r w:rsidR="004E3CC7" w:rsidRPr="005B7591">
        <w:rPr>
          <w:rFonts w:ascii="Times New Roman" w:hAnsi="Times New Roman" w:cs="Times New Roman"/>
          <w:sz w:val="24"/>
          <w:szCs w:val="24"/>
        </w:rPr>
        <w:t xml:space="preserve">consider </w:t>
      </w:r>
      <w:r w:rsidRPr="005B7591">
        <w:rPr>
          <w:rFonts w:ascii="Times New Roman" w:hAnsi="Times New Roman" w:cs="Times New Roman"/>
          <w:sz w:val="24"/>
          <w:szCs w:val="24"/>
        </w:rPr>
        <w:t>the different pattern of the catch.</w:t>
      </w:r>
    </w:p>
    <w:p w14:paraId="644EBA9A" w14:textId="77777777" w:rsidR="009E4CF3" w:rsidRPr="005B7591" w:rsidRDefault="009E4CF3" w:rsidP="009E4CF3">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When ALK is developed, it is common that aged sample does not fill all length bins. If certain length bin is missing for age composition data, then the averaged age composition from previous ALKs of the equivalent quarter is used as the default-ALK to supplement the gap. Likewise, if the fish is smaller than 15cm in FL, all fish are considered as age-0 and if the fish is larger than 45 cm in FL, all fish are considered as age </w:t>
      </w:r>
      <w:r w:rsidR="0021119A" w:rsidRPr="005B7591">
        <w:rPr>
          <w:rFonts w:ascii="Times New Roman" w:hAnsi="Times New Roman" w:cs="Times New Roman"/>
          <w:sz w:val="24"/>
          <w:szCs w:val="24"/>
        </w:rPr>
        <w:t>6</w:t>
      </w:r>
      <w:r w:rsidRPr="005B7591">
        <w:rPr>
          <w:rFonts w:ascii="Times New Roman" w:hAnsi="Times New Roman" w:cs="Times New Roman"/>
          <w:sz w:val="24"/>
          <w:szCs w:val="24"/>
        </w:rPr>
        <w:t>+.</w:t>
      </w:r>
      <w:r w:rsidR="00620647" w:rsidRPr="005B7591">
        <w:rPr>
          <w:rFonts w:ascii="Times New Roman" w:hAnsi="Times New Roman" w:cs="Times New Roman"/>
          <w:sz w:val="24"/>
          <w:szCs w:val="24"/>
        </w:rPr>
        <w:t xml:space="preserve"> Table </w:t>
      </w:r>
      <w:r w:rsidR="00EE07AF" w:rsidRPr="005B7591">
        <w:rPr>
          <w:rFonts w:ascii="Times New Roman" w:hAnsi="Times New Roman" w:cs="Times New Roman"/>
          <w:sz w:val="24"/>
          <w:szCs w:val="24"/>
        </w:rPr>
        <w:t>3</w:t>
      </w:r>
      <w:r w:rsidR="00620647" w:rsidRPr="005B7591">
        <w:rPr>
          <w:rFonts w:ascii="Times New Roman" w:hAnsi="Times New Roman" w:cs="Times New Roman"/>
          <w:sz w:val="24"/>
          <w:szCs w:val="24"/>
        </w:rPr>
        <w:t xml:space="preserve"> shows the number of samples used to develop Japanese ALK with two regions. </w:t>
      </w:r>
      <w:r w:rsidR="00132FF6" w:rsidRPr="005B7591">
        <w:rPr>
          <w:rFonts w:ascii="Times New Roman" w:hAnsi="Times New Roman" w:cs="Times New Roman"/>
          <w:sz w:val="24"/>
          <w:szCs w:val="24"/>
        </w:rPr>
        <w:t>However,</w:t>
      </w:r>
      <w:r w:rsidR="00620647" w:rsidRPr="005B7591">
        <w:rPr>
          <w:rFonts w:ascii="Times New Roman" w:hAnsi="Times New Roman" w:cs="Times New Roman"/>
          <w:sz w:val="24"/>
          <w:szCs w:val="24"/>
        </w:rPr>
        <w:t xml:space="preserve"> the number is not the exact number of aged samples since they include the numbers from the default-ALK.</w:t>
      </w:r>
    </w:p>
    <w:p w14:paraId="644EBA9B" w14:textId="77777777" w:rsidR="009E4CF3" w:rsidRPr="005B7591" w:rsidRDefault="009E4CF3" w:rsidP="009E4CF3">
      <w:pPr>
        <w:rPr>
          <w:rFonts w:ascii="Times New Roman" w:hAnsi="Times New Roman" w:cs="Times New Roman"/>
          <w:sz w:val="24"/>
          <w:szCs w:val="24"/>
        </w:rPr>
      </w:pPr>
    </w:p>
    <w:p w14:paraId="644EBA9C" w14:textId="77777777" w:rsidR="000F30CA" w:rsidRPr="005B7591" w:rsidRDefault="000F30CA">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A9D"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lastRenderedPageBreak/>
        <w:t xml:space="preserve">Table </w:t>
      </w:r>
      <w:r w:rsidR="00B1513C" w:rsidRPr="005B7591">
        <w:rPr>
          <w:rFonts w:ascii="Times New Roman" w:hAnsi="Times New Roman" w:cs="Times New Roman"/>
          <w:sz w:val="24"/>
          <w:szCs w:val="24"/>
        </w:rPr>
        <w:t>3</w:t>
      </w:r>
      <w:r w:rsidRPr="005B7591">
        <w:rPr>
          <w:rFonts w:ascii="Times New Roman" w:hAnsi="Times New Roman" w:cs="Times New Roman"/>
          <w:sz w:val="24"/>
          <w:szCs w:val="24"/>
        </w:rPr>
        <w:t>. Number of samples used to develop Japanese ALK. Note that this number may include default-ALK.</w:t>
      </w:r>
    </w:p>
    <w:tbl>
      <w:tblPr>
        <w:tblW w:w="8540" w:type="dxa"/>
        <w:tblCellMar>
          <w:left w:w="99" w:type="dxa"/>
          <w:right w:w="99" w:type="dxa"/>
        </w:tblCellMar>
        <w:tblLook w:val="04A0" w:firstRow="1" w:lastRow="0" w:firstColumn="1" w:lastColumn="0" w:noHBand="0" w:noVBand="1"/>
      </w:tblPr>
      <w:tblGrid>
        <w:gridCol w:w="1220"/>
        <w:gridCol w:w="1220"/>
        <w:gridCol w:w="1220"/>
        <w:gridCol w:w="1220"/>
        <w:gridCol w:w="1220"/>
        <w:gridCol w:w="1220"/>
        <w:gridCol w:w="1220"/>
      </w:tblGrid>
      <w:tr w:rsidR="009E4CF3" w:rsidRPr="005B7591" w14:paraId="644EBAA5" w14:textId="77777777" w:rsidTr="003D46C9">
        <w:trPr>
          <w:trHeight w:val="360"/>
        </w:trPr>
        <w:tc>
          <w:tcPr>
            <w:tcW w:w="1220" w:type="dxa"/>
            <w:tcBorders>
              <w:top w:val="single" w:sz="4" w:space="0" w:color="auto"/>
              <w:left w:val="nil"/>
              <w:bottom w:val="single" w:sz="4" w:space="0" w:color="auto"/>
              <w:right w:val="nil"/>
            </w:tcBorders>
            <w:shd w:val="clear" w:color="auto" w:fill="auto"/>
            <w:noWrap/>
            <w:vAlign w:val="center"/>
            <w:hideMark/>
          </w:tcPr>
          <w:p w14:paraId="644EBA9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Year</w:t>
            </w:r>
          </w:p>
        </w:tc>
        <w:tc>
          <w:tcPr>
            <w:tcW w:w="1220" w:type="dxa"/>
            <w:tcBorders>
              <w:top w:val="single" w:sz="4" w:space="0" w:color="auto"/>
              <w:left w:val="nil"/>
              <w:bottom w:val="single" w:sz="4" w:space="0" w:color="auto"/>
              <w:right w:val="nil"/>
            </w:tcBorders>
            <w:shd w:val="clear" w:color="auto" w:fill="auto"/>
            <w:noWrap/>
            <w:vAlign w:val="center"/>
            <w:hideMark/>
          </w:tcPr>
          <w:p w14:paraId="644EBA9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Region</w:t>
            </w:r>
          </w:p>
        </w:tc>
        <w:tc>
          <w:tcPr>
            <w:tcW w:w="1220" w:type="dxa"/>
            <w:tcBorders>
              <w:top w:val="single" w:sz="4" w:space="0" w:color="auto"/>
              <w:left w:val="nil"/>
              <w:bottom w:val="single" w:sz="4" w:space="0" w:color="auto"/>
              <w:right w:val="nil"/>
            </w:tcBorders>
            <w:shd w:val="clear" w:color="auto" w:fill="auto"/>
            <w:noWrap/>
            <w:vAlign w:val="center"/>
            <w:hideMark/>
          </w:tcPr>
          <w:p w14:paraId="644EBAA0"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Jan-Mar</w:t>
            </w:r>
          </w:p>
        </w:tc>
        <w:tc>
          <w:tcPr>
            <w:tcW w:w="1220" w:type="dxa"/>
            <w:tcBorders>
              <w:top w:val="single" w:sz="4" w:space="0" w:color="auto"/>
              <w:left w:val="nil"/>
              <w:bottom w:val="single" w:sz="4" w:space="0" w:color="auto"/>
              <w:right w:val="nil"/>
            </w:tcBorders>
            <w:shd w:val="clear" w:color="auto" w:fill="auto"/>
            <w:noWrap/>
            <w:vAlign w:val="center"/>
            <w:hideMark/>
          </w:tcPr>
          <w:p w14:paraId="644EBAA1"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Apr-Jun</w:t>
            </w:r>
          </w:p>
        </w:tc>
        <w:tc>
          <w:tcPr>
            <w:tcW w:w="1220" w:type="dxa"/>
            <w:tcBorders>
              <w:top w:val="single" w:sz="4" w:space="0" w:color="auto"/>
              <w:left w:val="nil"/>
              <w:bottom w:val="single" w:sz="4" w:space="0" w:color="auto"/>
              <w:right w:val="nil"/>
            </w:tcBorders>
            <w:shd w:val="clear" w:color="auto" w:fill="auto"/>
            <w:noWrap/>
            <w:vAlign w:val="center"/>
            <w:hideMark/>
          </w:tcPr>
          <w:p w14:paraId="644EBAA2"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Jul-Sep</w:t>
            </w:r>
          </w:p>
        </w:tc>
        <w:tc>
          <w:tcPr>
            <w:tcW w:w="1220" w:type="dxa"/>
            <w:tcBorders>
              <w:top w:val="single" w:sz="4" w:space="0" w:color="auto"/>
              <w:left w:val="nil"/>
              <w:bottom w:val="single" w:sz="4" w:space="0" w:color="auto"/>
              <w:right w:val="nil"/>
            </w:tcBorders>
            <w:shd w:val="clear" w:color="auto" w:fill="auto"/>
            <w:noWrap/>
            <w:vAlign w:val="center"/>
            <w:hideMark/>
          </w:tcPr>
          <w:p w14:paraId="644EBAA3"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Oct-Dec</w:t>
            </w:r>
          </w:p>
        </w:tc>
        <w:tc>
          <w:tcPr>
            <w:tcW w:w="1220" w:type="dxa"/>
            <w:tcBorders>
              <w:top w:val="single" w:sz="4" w:space="0" w:color="auto"/>
              <w:left w:val="nil"/>
              <w:bottom w:val="single" w:sz="4" w:space="0" w:color="auto"/>
              <w:right w:val="nil"/>
            </w:tcBorders>
            <w:shd w:val="clear" w:color="auto" w:fill="auto"/>
            <w:noWrap/>
            <w:vAlign w:val="center"/>
            <w:hideMark/>
          </w:tcPr>
          <w:p w14:paraId="644EBAA4"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Total</w:t>
            </w:r>
          </w:p>
        </w:tc>
      </w:tr>
      <w:tr w:rsidR="009E4CF3" w:rsidRPr="005B7591" w14:paraId="644EBAA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AA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2014</w:t>
            </w:r>
          </w:p>
        </w:tc>
        <w:tc>
          <w:tcPr>
            <w:tcW w:w="1220" w:type="dxa"/>
            <w:tcBorders>
              <w:top w:val="single" w:sz="4" w:space="0" w:color="auto"/>
              <w:left w:val="nil"/>
              <w:right w:val="nil"/>
            </w:tcBorders>
            <w:shd w:val="clear" w:color="auto" w:fill="auto"/>
            <w:noWrap/>
            <w:vAlign w:val="center"/>
            <w:hideMark/>
          </w:tcPr>
          <w:p w14:paraId="644EBAA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AA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745</w:t>
            </w:r>
          </w:p>
        </w:tc>
        <w:tc>
          <w:tcPr>
            <w:tcW w:w="1220" w:type="dxa"/>
            <w:tcBorders>
              <w:top w:val="single" w:sz="4" w:space="0" w:color="auto"/>
              <w:left w:val="nil"/>
              <w:right w:val="nil"/>
            </w:tcBorders>
            <w:shd w:val="clear" w:color="auto" w:fill="auto"/>
            <w:noWrap/>
            <w:vAlign w:val="center"/>
            <w:hideMark/>
          </w:tcPr>
          <w:p w14:paraId="644EBAA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845</w:t>
            </w:r>
          </w:p>
        </w:tc>
        <w:tc>
          <w:tcPr>
            <w:tcW w:w="1220" w:type="dxa"/>
            <w:tcBorders>
              <w:top w:val="single" w:sz="4" w:space="0" w:color="auto"/>
              <w:left w:val="nil"/>
              <w:right w:val="nil"/>
            </w:tcBorders>
            <w:shd w:val="clear" w:color="auto" w:fill="auto"/>
            <w:noWrap/>
            <w:vAlign w:val="center"/>
            <w:hideMark/>
          </w:tcPr>
          <w:p w14:paraId="644EBAA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242</w:t>
            </w:r>
          </w:p>
        </w:tc>
        <w:tc>
          <w:tcPr>
            <w:tcW w:w="1220" w:type="dxa"/>
            <w:tcBorders>
              <w:top w:val="single" w:sz="4" w:space="0" w:color="auto"/>
              <w:left w:val="nil"/>
              <w:right w:val="nil"/>
            </w:tcBorders>
            <w:shd w:val="clear" w:color="auto" w:fill="auto"/>
            <w:noWrap/>
            <w:vAlign w:val="center"/>
            <w:hideMark/>
          </w:tcPr>
          <w:p w14:paraId="644EBAA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539</w:t>
            </w:r>
          </w:p>
        </w:tc>
        <w:tc>
          <w:tcPr>
            <w:tcW w:w="1220" w:type="dxa"/>
            <w:tcBorders>
              <w:top w:val="single" w:sz="4" w:space="0" w:color="auto"/>
              <w:left w:val="nil"/>
              <w:right w:val="nil"/>
            </w:tcBorders>
            <w:shd w:val="clear" w:color="auto" w:fill="auto"/>
            <w:noWrap/>
            <w:vAlign w:val="center"/>
            <w:hideMark/>
          </w:tcPr>
          <w:p w14:paraId="644EBAA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2371</w:t>
            </w:r>
          </w:p>
        </w:tc>
      </w:tr>
      <w:tr w:rsidR="009E4CF3" w:rsidRPr="005B7591" w14:paraId="644EBAB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AA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AA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AB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104</w:t>
            </w:r>
          </w:p>
        </w:tc>
        <w:tc>
          <w:tcPr>
            <w:tcW w:w="1220" w:type="dxa"/>
            <w:tcBorders>
              <w:top w:val="nil"/>
              <w:left w:val="nil"/>
              <w:bottom w:val="single" w:sz="4" w:space="0" w:color="auto"/>
              <w:right w:val="nil"/>
            </w:tcBorders>
            <w:shd w:val="clear" w:color="auto" w:fill="auto"/>
            <w:noWrap/>
            <w:vAlign w:val="center"/>
            <w:hideMark/>
          </w:tcPr>
          <w:p w14:paraId="644EBAB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143</w:t>
            </w:r>
          </w:p>
        </w:tc>
        <w:tc>
          <w:tcPr>
            <w:tcW w:w="1220" w:type="dxa"/>
            <w:tcBorders>
              <w:top w:val="nil"/>
              <w:left w:val="nil"/>
              <w:bottom w:val="single" w:sz="4" w:space="0" w:color="auto"/>
              <w:right w:val="nil"/>
            </w:tcBorders>
            <w:shd w:val="clear" w:color="auto" w:fill="auto"/>
            <w:noWrap/>
            <w:vAlign w:val="center"/>
            <w:hideMark/>
          </w:tcPr>
          <w:p w14:paraId="644EBAB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31</w:t>
            </w:r>
          </w:p>
        </w:tc>
        <w:tc>
          <w:tcPr>
            <w:tcW w:w="1220" w:type="dxa"/>
            <w:tcBorders>
              <w:top w:val="nil"/>
              <w:left w:val="nil"/>
              <w:bottom w:val="single" w:sz="4" w:space="0" w:color="auto"/>
              <w:right w:val="nil"/>
            </w:tcBorders>
            <w:shd w:val="clear" w:color="auto" w:fill="auto"/>
            <w:noWrap/>
            <w:vAlign w:val="center"/>
            <w:hideMark/>
          </w:tcPr>
          <w:p w14:paraId="644EBAB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32</w:t>
            </w:r>
          </w:p>
        </w:tc>
        <w:tc>
          <w:tcPr>
            <w:tcW w:w="1220" w:type="dxa"/>
            <w:tcBorders>
              <w:top w:val="nil"/>
              <w:left w:val="nil"/>
              <w:bottom w:val="single" w:sz="4" w:space="0" w:color="auto"/>
              <w:right w:val="nil"/>
            </w:tcBorders>
            <w:shd w:val="clear" w:color="auto" w:fill="auto"/>
            <w:noWrap/>
            <w:vAlign w:val="center"/>
            <w:hideMark/>
          </w:tcPr>
          <w:p w14:paraId="644EBAB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310</w:t>
            </w:r>
          </w:p>
        </w:tc>
      </w:tr>
      <w:tr w:rsidR="009E4CF3" w:rsidRPr="005B7591" w14:paraId="644EBAB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AB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2015</w:t>
            </w:r>
          </w:p>
        </w:tc>
        <w:tc>
          <w:tcPr>
            <w:tcW w:w="1220" w:type="dxa"/>
            <w:tcBorders>
              <w:top w:val="single" w:sz="4" w:space="0" w:color="auto"/>
              <w:left w:val="nil"/>
              <w:right w:val="nil"/>
            </w:tcBorders>
            <w:shd w:val="clear" w:color="auto" w:fill="auto"/>
            <w:noWrap/>
            <w:vAlign w:val="center"/>
            <w:hideMark/>
          </w:tcPr>
          <w:p w14:paraId="644EBAB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AB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746</w:t>
            </w:r>
          </w:p>
        </w:tc>
        <w:tc>
          <w:tcPr>
            <w:tcW w:w="1220" w:type="dxa"/>
            <w:tcBorders>
              <w:top w:val="single" w:sz="4" w:space="0" w:color="auto"/>
              <w:left w:val="nil"/>
              <w:right w:val="nil"/>
            </w:tcBorders>
            <w:shd w:val="clear" w:color="auto" w:fill="auto"/>
            <w:noWrap/>
            <w:vAlign w:val="center"/>
            <w:hideMark/>
          </w:tcPr>
          <w:p w14:paraId="644EBAB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1051</w:t>
            </w:r>
          </w:p>
        </w:tc>
        <w:tc>
          <w:tcPr>
            <w:tcW w:w="1220" w:type="dxa"/>
            <w:tcBorders>
              <w:top w:val="single" w:sz="4" w:space="0" w:color="auto"/>
              <w:left w:val="nil"/>
              <w:right w:val="nil"/>
            </w:tcBorders>
            <w:shd w:val="clear" w:color="auto" w:fill="auto"/>
            <w:noWrap/>
            <w:vAlign w:val="center"/>
            <w:hideMark/>
          </w:tcPr>
          <w:p w14:paraId="644EBAB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504</w:t>
            </w:r>
          </w:p>
        </w:tc>
        <w:tc>
          <w:tcPr>
            <w:tcW w:w="1220" w:type="dxa"/>
            <w:tcBorders>
              <w:top w:val="single" w:sz="4" w:space="0" w:color="auto"/>
              <w:left w:val="nil"/>
              <w:right w:val="nil"/>
            </w:tcBorders>
            <w:shd w:val="clear" w:color="auto" w:fill="auto"/>
            <w:noWrap/>
            <w:vAlign w:val="center"/>
            <w:hideMark/>
          </w:tcPr>
          <w:p w14:paraId="644EBAB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540</w:t>
            </w:r>
          </w:p>
        </w:tc>
        <w:tc>
          <w:tcPr>
            <w:tcW w:w="1220" w:type="dxa"/>
            <w:tcBorders>
              <w:top w:val="single" w:sz="4" w:space="0" w:color="auto"/>
              <w:left w:val="nil"/>
              <w:right w:val="nil"/>
            </w:tcBorders>
            <w:shd w:val="clear" w:color="auto" w:fill="auto"/>
            <w:noWrap/>
            <w:vAlign w:val="center"/>
            <w:hideMark/>
          </w:tcPr>
          <w:p w14:paraId="644EBAB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2841</w:t>
            </w:r>
          </w:p>
        </w:tc>
      </w:tr>
      <w:tr w:rsidR="009E4CF3" w:rsidRPr="005B7591" w14:paraId="644EBAC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AB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AB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AC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52</w:t>
            </w:r>
          </w:p>
        </w:tc>
        <w:tc>
          <w:tcPr>
            <w:tcW w:w="1220" w:type="dxa"/>
            <w:tcBorders>
              <w:top w:val="nil"/>
              <w:left w:val="nil"/>
              <w:bottom w:val="single" w:sz="4" w:space="0" w:color="auto"/>
              <w:right w:val="nil"/>
            </w:tcBorders>
            <w:shd w:val="clear" w:color="auto" w:fill="auto"/>
            <w:noWrap/>
            <w:vAlign w:val="center"/>
            <w:hideMark/>
          </w:tcPr>
          <w:p w14:paraId="644EBAC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70</w:t>
            </w:r>
          </w:p>
        </w:tc>
        <w:tc>
          <w:tcPr>
            <w:tcW w:w="1220" w:type="dxa"/>
            <w:tcBorders>
              <w:top w:val="nil"/>
              <w:left w:val="nil"/>
              <w:bottom w:val="single" w:sz="4" w:space="0" w:color="auto"/>
              <w:right w:val="nil"/>
            </w:tcBorders>
            <w:shd w:val="clear" w:color="auto" w:fill="auto"/>
            <w:noWrap/>
            <w:vAlign w:val="center"/>
            <w:hideMark/>
          </w:tcPr>
          <w:p w14:paraId="644EBAC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31</w:t>
            </w:r>
          </w:p>
        </w:tc>
        <w:tc>
          <w:tcPr>
            <w:tcW w:w="1220" w:type="dxa"/>
            <w:tcBorders>
              <w:top w:val="nil"/>
              <w:left w:val="nil"/>
              <w:bottom w:val="single" w:sz="4" w:space="0" w:color="auto"/>
              <w:right w:val="nil"/>
            </w:tcBorders>
            <w:shd w:val="clear" w:color="auto" w:fill="auto"/>
            <w:noWrap/>
            <w:vAlign w:val="center"/>
            <w:hideMark/>
          </w:tcPr>
          <w:p w14:paraId="644EBAC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59</w:t>
            </w:r>
          </w:p>
        </w:tc>
        <w:tc>
          <w:tcPr>
            <w:tcW w:w="1220" w:type="dxa"/>
            <w:tcBorders>
              <w:top w:val="nil"/>
              <w:left w:val="nil"/>
              <w:bottom w:val="single" w:sz="4" w:space="0" w:color="auto"/>
              <w:right w:val="nil"/>
            </w:tcBorders>
            <w:shd w:val="clear" w:color="auto" w:fill="auto"/>
            <w:noWrap/>
            <w:vAlign w:val="center"/>
            <w:hideMark/>
          </w:tcPr>
          <w:p w14:paraId="644EBAC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212</w:t>
            </w:r>
          </w:p>
        </w:tc>
      </w:tr>
      <w:tr w:rsidR="009E4CF3" w:rsidRPr="005B7591" w14:paraId="644EBAC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AC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2016</w:t>
            </w:r>
          </w:p>
        </w:tc>
        <w:tc>
          <w:tcPr>
            <w:tcW w:w="1220" w:type="dxa"/>
            <w:tcBorders>
              <w:top w:val="single" w:sz="4" w:space="0" w:color="auto"/>
              <w:left w:val="nil"/>
              <w:right w:val="nil"/>
            </w:tcBorders>
            <w:shd w:val="clear" w:color="auto" w:fill="auto"/>
            <w:noWrap/>
            <w:vAlign w:val="center"/>
            <w:hideMark/>
          </w:tcPr>
          <w:p w14:paraId="644EBAC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AC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464</w:t>
            </w:r>
          </w:p>
        </w:tc>
        <w:tc>
          <w:tcPr>
            <w:tcW w:w="1220" w:type="dxa"/>
            <w:tcBorders>
              <w:top w:val="single" w:sz="4" w:space="0" w:color="auto"/>
              <w:left w:val="nil"/>
              <w:right w:val="nil"/>
            </w:tcBorders>
            <w:shd w:val="clear" w:color="auto" w:fill="auto"/>
            <w:noWrap/>
            <w:vAlign w:val="center"/>
            <w:hideMark/>
          </w:tcPr>
          <w:p w14:paraId="644EBAC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248</w:t>
            </w:r>
          </w:p>
        </w:tc>
        <w:tc>
          <w:tcPr>
            <w:tcW w:w="1220" w:type="dxa"/>
            <w:tcBorders>
              <w:top w:val="single" w:sz="4" w:space="0" w:color="auto"/>
              <w:left w:val="nil"/>
              <w:right w:val="nil"/>
            </w:tcBorders>
            <w:shd w:val="clear" w:color="auto" w:fill="auto"/>
            <w:noWrap/>
            <w:vAlign w:val="center"/>
            <w:hideMark/>
          </w:tcPr>
          <w:p w14:paraId="644EBAC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127</w:t>
            </w:r>
          </w:p>
        </w:tc>
        <w:tc>
          <w:tcPr>
            <w:tcW w:w="1220" w:type="dxa"/>
            <w:tcBorders>
              <w:top w:val="single" w:sz="4" w:space="0" w:color="auto"/>
              <w:left w:val="nil"/>
              <w:right w:val="nil"/>
            </w:tcBorders>
            <w:shd w:val="clear" w:color="auto" w:fill="auto"/>
            <w:noWrap/>
            <w:vAlign w:val="center"/>
            <w:hideMark/>
          </w:tcPr>
          <w:p w14:paraId="644EBAC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278</w:t>
            </w:r>
          </w:p>
        </w:tc>
        <w:tc>
          <w:tcPr>
            <w:tcW w:w="1220" w:type="dxa"/>
            <w:tcBorders>
              <w:top w:val="single" w:sz="4" w:space="0" w:color="auto"/>
              <w:left w:val="nil"/>
              <w:right w:val="nil"/>
            </w:tcBorders>
            <w:shd w:val="clear" w:color="auto" w:fill="auto"/>
            <w:noWrap/>
            <w:vAlign w:val="center"/>
            <w:hideMark/>
          </w:tcPr>
          <w:p w14:paraId="644EBAC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1117</w:t>
            </w:r>
          </w:p>
        </w:tc>
      </w:tr>
      <w:tr w:rsidR="009E4CF3" w:rsidRPr="005B7591" w14:paraId="644EBAD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AC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AC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AD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248</w:t>
            </w:r>
          </w:p>
        </w:tc>
        <w:tc>
          <w:tcPr>
            <w:tcW w:w="1220" w:type="dxa"/>
            <w:tcBorders>
              <w:top w:val="nil"/>
              <w:left w:val="nil"/>
              <w:bottom w:val="single" w:sz="4" w:space="0" w:color="auto"/>
              <w:right w:val="nil"/>
            </w:tcBorders>
            <w:shd w:val="clear" w:color="auto" w:fill="auto"/>
            <w:noWrap/>
            <w:vAlign w:val="center"/>
            <w:hideMark/>
          </w:tcPr>
          <w:p w14:paraId="644EBAD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103</w:t>
            </w:r>
          </w:p>
        </w:tc>
        <w:tc>
          <w:tcPr>
            <w:tcW w:w="1220" w:type="dxa"/>
            <w:tcBorders>
              <w:top w:val="nil"/>
              <w:left w:val="nil"/>
              <w:bottom w:val="single" w:sz="4" w:space="0" w:color="auto"/>
              <w:right w:val="nil"/>
            </w:tcBorders>
            <w:shd w:val="clear" w:color="auto" w:fill="auto"/>
            <w:noWrap/>
            <w:vAlign w:val="center"/>
            <w:hideMark/>
          </w:tcPr>
          <w:p w14:paraId="644EBAD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45</w:t>
            </w:r>
          </w:p>
        </w:tc>
        <w:tc>
          <w:tcPr>
            <w:tcW w:w="1220" w:type="dxa"/>
            <w:tcBorders>
              <w:top w:val="nil"/>
              <w:left w:val="nil"/>
              <w:bottom w:val="single" w:sz="4" w:space="0" w:color="auto"/>
              <w:right w:val="nil"/>
            </w:tcBorders>
            <w:shd w:val="clear" w:color="auto" w:fill="auto"/>
            <w:noWrap/>
            <w:vAlign w:val="center"/>
            <w:hideMark/>
          </w:tcPr>
          <w:p w14:paraId="644EBAD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51</w:t>
            </w:r>
          </w:p>
        </w:tc>
        <w:tc>
          <w:tcPr>
            <w:tcW w:w="1220" w:type="dxa"/>
            <w:tcBorders>
              <w:top w:val="nil"/>
              <w:left w:val="nil"/>
              <w:bottom w:val="single" w:sz="4" w:space="0" w:color="auto"/>
              <w:right w:val="nil"/>
            </w:tcBorders>
            <w:shd w:val="clear" w:color="auto" w:fill="auto"/>
            <w:noWrap/>
            <w:vAlign w:val="center"/>
            <w:hideMark/>
          </w:tcPr>
          <w:p w14:paraId="644EBAD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447</w:t>
            </w:r>
          </w:p>
        </w:tc>
      </w:tr>
      <w:tr w:rsidR="009E4CF3" w:rsidRPr="005B7591" w14:paraId="644EBAD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AD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2017</w:t>
            </w:r>
          </w:p>
        </w:tc>
        <w:tc>
          <w:tcPr>
            <w:tcW w:w="1220" w:type="dxa"/>
            <w:tcBorders>
              <w:top w:val="single" w:sz="4" w:space="0" w:color="auto"/>
              <w:left w:val="nil"/>
              <w:right w:val="nil"/>
            </w:tcBorders>
            <w:shd w:val="clear" w:color="auto" w:fill="auto"/>
            <w:noWrap/>
            <w:vAlign w:val="center"/>
            <w:hideMark/>
          </w:tcPr>
          <w:p w14:paraId="644EBAD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AD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755</w:t>
            </w:r>
          </w:p>
        </w:tc>
        <w:tc>
          <w:tcPr>
            <w:tcW w:w="1220" w:type="dxa"/>
            <w:tcBorders>
              <w:top w:val="single" w:sz="4" w:space="0" w:color="auto"/>
              <w:left w:val="nil"/>
              <w:right w:val="nil"/>
            </w:tcBorders>
            <w:shd w:val="clear" w:color="auto" w:fill="auto"/>
            <w:noWrap/>
            <w:vAlign w:val="center"/>
            <w:hideMark/>
          </w:tcPr>
          <w:p w14:paraId="644EBAD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601</w:t>
            </w:r>
          </w:p>
        </w:tc>
        <w:tc>
          <w:tcPr>
            <w:tcW w:w="1220" w:type="dxa"/>
            <w:tcBorders>
              <w:top w:val="single" w:sz="4" w:space="0" w:color="auto"/>
              <w:left w:val="nil"/>
              <w:right w:val="nil"/>
            </w:tcBorders>
            <w:shd w:val="clear" w:color="auto" w:fill="auto"/>
            <w:noWrap/>
            <w:vAlign w:val="center"/>
            <w:hideMark/>
          </w:tcPr>
          <w:p w14:paraId="644EBAD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205</w:t>
            </w:r>
          </w:p>
        </w:tc>
        <w:tc>
          <w:tcPr>
            <w:tcW w:w="1220" w:type="dxa"/>
            <w:tcBorders>
              <w:top w:val="single" w:sz="4" w:space="0" w:color="auto"/>
              <w:left w:val="nil"/>
              <w:right w:val="nil"/>
            </w:tcBorders>
            <w:shd w:val="clear" w:color="auto" w:fill="auto"/>
            <w:noWrap/>
            <w:vAlign w:val="center"/>
            <w:hideMark/>
          </w:tcPr>
          <w:p w14:paraId="644EBAD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502</w:t>
            </w:r>
          </w:p>
        </w:tc>
        <w:tc>
          <w:tcPr>
            <w:tcW w:w="1220" w:type="dxa"/>
            <w:tcBorders>
              <w:top w:val="single" w:sz="4" w:space="0" w:color="auto"/>
              <w:left w:val="nil"/>
              <w:right w:val="nil"/>
            </w:tcBorders>
            <w:shd w:val="clear" w:color="auto" w:fill="auto"/>
            <w:noWrap/>
            <w:vAlign w:val="center"/>
            <w:hideMark/>
          </w:tcPr>
          <w:p w14:paraId="644EBAD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2063</w:t>
            </w:r>
          </w:p>
        </w:tc>
      </w:tr>
      <w:tr w:rsidR="009E4CF3" w:rsidRPr="005B7591" w14:paraId="644EBAE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AD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AD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AE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204</w:t>
            </w:r>
          </w:p>
        </w:tc>
        <w:tc>
          <w:tcPr>
            <w:tcW w:w="1220" w:type="dxa"/>
            <w:tcBorders>
              <w:top w:val="nil"/>
              <w:left w:val="nil"/>
              <w:bottom w:val="single" w:sz="4" w:space="0" w:color="auto"/>
              <w:right w:val="nil"/>
            </w:tcBorders>
            <w:shd w:val="clear" w:color="auto" w:fill="auto"/>
            <w:noWrap/>
            <w:vAlign w:val="center"/>
            <w:hideMark/>
          </w:tcPr>
          <w:p w14:paraId="644EBAE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249</w:t>
            </w:r>
          </w:p>
        </w:tc>
        <w:tc>
          <w:tcPr>
            <w:tcW w:w="1220" w:type="dxa"/>
            <w:tcBorders>
              <w:top w:val="nil"/>
              <w:left w:val="nil"/>
              <w:bottom w:val="single" w:sz="4" w:space="0" w:color="auto"/>
              <w:right w:val="nil"/>
            </w:tcBorders>
            <w:shd w:val="clear" w:color="auto" w:fill="auto"/>
            <w:noWrap/>
            <w:vAlign w:val="center"/>
            <w:hideMark/>
          </w:tcPr>
          <w:p w14:paraId="644EBAE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152</w:t>
            </w:r>
          </w:p>
        </w:tc>
        <w:tc>
          <w:tcPr>
            <w:tcW w:w="1220" w:type="dxa"/>
            <w:tcBorders>
              <w:top w:val="nil"/>
              <w:left w:val="nil"/>
              <w:bottom w:val="single" w:sz="4" w:space="0" w:color="auto"/>
              <w:right w:val="nil"/>
            </w:tcBorders>
            <w:shd w:val="clear" w:color="auto" w:fill="auto"/>
            <w:noWrap/>
            <w:vAlign w:val="center"/>
            <w:hideMark/>
          </w:tcPr>
          <w:p w14:paraId="644EBAE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72</w:t>
            </w:r>
          </w:p>
        </w:tc>
        <w:tc>
          <w:tcPr>
            <w:tcW w:w="1220" w:type="dxa"/>
            <w:tcBorders>
              <w:top w:val="nil"/>
              <w:left w:val="nil"/>
              <w:bottom w:val="single" w:sz="4" w:space="0" w:color="auto"/>
              <w:right w:val="nil"/>
            </w:tcBorders>
            <w:shd w:val="clear" w:color="auto" w:fill="auto"/>
            <w:noWrap/>
            <w:vAlign w:val="center"/>
            <w:hideMark/>
          </w:tcPr>
          <w:p w14:paraId="644EBAE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677</w:t>
            </w:r>
          </w:p>
        </w:tc>
      </w:tr>
      <w:tr w:rsidR="009E4CF3" w:rsidRPr="005B7591" w14:paraId="644EBAE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AE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2018</w:t>
            </w:r>
          </w:p>
        </w:tc>
        <w:tc>
          <w:tcPr>
            <w:tcW w:w="1220" w:type="dxa"/>
            <w:tcBorders>
              <w:top w:val="single" w:sz="4" w:space="0" w:color="auto"/>
              <w:left w:val="nil"/>
              <w:right w:val="nil"/>
            </w:tcBorders>
            <w:shd w:val="clear" w:color="auto" w:fill="auto"/>
            <w:noWrap/>
            <w:vAlign w:val="center"/>
            <w:hideMark/>
          </w:tcPr>
          <w:p w14:paraId="644EBAE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AE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845</w:t>
            </w:r>
          </w:p>
        </w:tc>
        <w:tc>
          <w:tcPr>
            <w:tcW w:w="1220" w:type="dxa"/>
            <w:tcBorders>
              <w:top w:val="single" w:sz="4" w:space="0" w:color="auto"/>
              <w:left w:val="nil"/>
              <w:right w:val="nil"/>
            </w:tcBorders>
            <w:shd w:val="clear" w:color="auto" w:fill="auto"/>
            <w:noWrap/>
            <w:vAlign w:val="center"/>
            <w:hideMark/>
          </w:tcPr>
          <w:p w14:paraId="644EBAE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670</w:t>
            </w:r>
          </w:p>
        </w:tc>
        <w:tc>
          <w:tcPr>
            <w:tcW w:w="1220" w:type="dxa"/>
            <w:tcBorders>
              <w:top w:val="single" w:sz="4" w:space="0" w:color="auto"/>
              <w:left w:val="nil"/>
              <w:right w:val="nil"/>
            </w:tcBorders>
            <w:shd w:val="clear" w:color="auto" w:fill="auto"/>
            <w:noWrap/>
            <w:vAlign w:val="center"/>
            <w:hideMark/>
          </w:tcPr>
          <w:p w14:paraId="644EBAE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87</w:t>
            </w:r>
          </w:p>
        </w:tc>
        <w:tc>
          <w:tcPr>
            <w:tcW w:w="1220" w:type="dxa"/>
            <w:tcBorders>
              <w:top w:val="single" w:sz="4" w:space="0" w:color="auto"/>
              <w:left w:val="nil"/>
              <w:right w:val="nil"/>
            </w:tcBorders>
            <w:shd w:val="clear" w:color="auto" w:fill="auto"/>
            <w:noWrap/>
            <w:vAlign w:val="center"/>
            <w:hideMark/>
          </w:tcPr>
          <w:p w14:paraId="644EBAE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189</w:t>
            </w:r>
          </w:p>
        </w:tc>
        <w:tc>
          <w:tcPr>
            <w:tcW w:w="1220" w:type="dxa"/>
            <w:tcBorders>
              <w:top w:val="single" w:sz="4" w:space="0" w:color="auto"/>
              <w:left w:val="nil"/>
              <w:right w:val="nil"/>
            </w:tcBorders>
            <w:shd w:val="clear" w:color="auto" w:fill="auto"/>
            <w:noWrap/>
            <w:vAlign w:val="center"/>
            <w:hideMark/>
          </w:tcPr>
          <w:p w14:paraId="644EBAE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1791</w:t>
            </w:r>
          </w:p>
        </w:tc>
      </w:tr>
      <w:tr w:rsidR="009E4CF3" w:rsidRPr="005B7591" w14:paraId="644EBAF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AE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AE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AF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317</w:t>
            </w:r>
          </w:p>
        </w:tc>
        <w:tc>
          <w:tcPr>
            <w:tcW w:w="1220" w:type="dxa"/>
            <w:tcBorders>
              <w:top w:val="nil"/>
              <w:left w:val="nil"/>
              <w:bottom w:val="single" w:sz="4" w:space="0" w:color="auto"/>
              <w:right w:val="nil"/>
            </w:tcBorders>
            <w:shd w:val="clear" w:color="auto" w:fill="auto"/>
            <w:noWrap/>
            <w:vAlign w:val="center"/>
            <w:hideMark/>
          </w:tcPr>
          <w:p w14:paraId="644EBAF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399</w:t>
            </w:r>
          </w:p>
        </w:tc>
        <w:tc>
          <w:tcPr>
            <w:tcW w:w="1220" w:type="dxa"/>
            <w:tcBorders>
              <w:top w:val="nil"/>
              <w:left w:val="nil"/>
              <w:bottom w:val="single" w:sz="4" w:space="0" w:color="auto"/>
              <w:right w:val="nil"/>
            </w:tcBorders>
            <w:shd w:val="clear" w:color="auto" w:fill="auto"/>
            <w:noWrap/>
            <w:vAlign w:val="center"/>
            <w:hideMark/>
          </w:tcPr>
          <w:p w14:paraId="644EBAF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299</w:t>
            </w:r>
          </w:p>
        </w:tc>
        <w:tc>
          <w:tcPr>
            <w:tcW w:w="1220" w:type="dxa"/>
            <w:tcBorders>
              <w:top w:val="nil"/>
              <w:left w:val="nil"/>
              <w:bottom w:val="single" w:sz="4" w:space="0" w:color="auto"/>
              <w:right w:val="nil"/>
            </w:tcBorders>
            <w:shd w:val="clear" w:color="auto" w:fill="auto"/>
            <w:noWrap/>
            <w:vAlign w:val="center"/>
            <w:hideMark/>
          </w:tcPr>
          <w:p w14:paraId="644EBAF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135</w:t>
            </w:r>
          </w:p>
        </w:tc>
        <w:tc>
          <w:tcPr>
            <w:tcW w:w="1220" w:type="dxa"/>
            <w:tcBorders>
              <w:top w:val="nil"/>
              <w:left w:val="nil"/>
              <w:bottom w:val="single" w:sz="4" w:space="0" w:color="auto"/>
              <w:right w:val="nil"/>
            </w:tcBorders>
            <w:shd w:val="clear" w:color="auto" w:fill="auto"/>
            <w:noWrap/>
            <w:vAlign w:val="center"/>
            <w:hideMark/>
          </w:tcPr>
          <w:p w14:paraId="644EBAF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1150</w:t>
            </w:r>
          </w:p>
        </w:tc>
      </w:tr>
      <w:tr w:rsidR="009E4CF3" w:rsidRPr="005B7591" w14:paraId="644EBAF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AF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2019</w:t>
            </w:r>
          </w:p>
        </w:tc>
        <w:tc>
          <w:tcPr>
            <w:tcW w:w="1220" w:type="dxa"/>
            <w:tcBorders>
              <w:top w:val="single" w:sz="4" w:space="0" w:color="auto"/>
              <w:left w:val="nil"/>
              <w:right w:val="nil"/>
            </w:tcBorders>
            <w:shd w:val="clear" w:color="auto" w:fill="auto"/>
            <w:noWrap/>
            <w:vAlign w:val="center"/>
            <w:hideMark/>
          </w:tcPr>
          <w:p w14:paraId="644EBAF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AF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813</w:t>
            </w:r>
          </w:p>
        </w:tc>
        <w:tc>
          <w:tcPr>
            <w:tcW w:w="1220" w:type="dxa"/>
            <w:tcBorders>
              <w:top w:val="single" w:sz="4" w:space="0" w:color="auto"/>
              <w:left w:val="nil"/>
              <w:right w:val="nil"/>
            </w:tcBorders>
            <w:shd w:val="clear" w:color="auto" w:fill="auto"/>
            <w:noWrap/>
            <w:vAlign w:val="center"/>
            <w:hideMark/>
          </w:tcPr>
          <w:p w14:paraId="644EBAF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488</w:t>
            </w:r>
          </w:p>
        </w:tc>
        <w:tc>
          <w:tcPr>
            <w:tcW w:w="1220" w:type="dxa"/>
            <w:tcBorders>
              <w:top w:val="single" w:sz="4" w:space="0" w:color="auto"/>
              <w:left w:val="nil"/>
              <w:right w:val="nil"/>
            </w:tcBorders>
            <w:shd w:val="clear" w:color="auto" w:fill="auto"/>
            <w:noWrap/>
            <w:vAlign w:val="center"/>
            <w:hideMark/>
          </w:tcPr>
          <w:p w14:paraId="644EBAF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342</w:t>
            </w:r>
          </w:p>
        </w:tc>
        <w:tc>
          <w:tcPr>
            <w:tcW w:w="1220" w:type="dxa"/>
            <w:tcBorders>
              <w:top w:val="single" w:sz="4" w:space="0" w:color="auto"/>
              <w:left w:val="nil"/>
              <w:right w:val="nil"/>
            </w:tcBorders>
            <w:shd w:val="clear" w:color="auto" w:fill="auto"/>
            <w:noWrap/>
            <w:vAlign w:val="center"/>
            <w:hideMark/>
          </w:tcPr>
          <w:p w14:paraId="644EBAF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646</w:t>
            </w:r>
          </w:p>
        </w:tc>
        <w:tc>
          <w:tcPr>
            <w:tcW w:w="1220" w:type="dxa"/>
            <w:tcBorders>
              <w:top w:val="single" w:sz="4" w:space="0" w:color="auto"/>
              <w:left w:val="nil"/>
              <w:right w:val="nil"/>
            </w:tcBorders>
            <w:shd w:val="clear" w:color="auto" w:fill="auto"/>
            <w:noWrap/>
            <w:vAlign w:val="center"/>
            <w:hideMark/>
          </w:tcPr>
          <w:p w14:paraId="644EBAF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2289</w:t>
            </w:r>
          </w:p>
        </w:tc>
      </w:tr>
      <w:tr w:rsidR="009E4CF3" w:rsidRPr="005B7591" w14:paraId="644EBB0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AF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AF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B0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764</w:t>
            </w:r>
          </w:p>
        </w:tc>
        <w:tc>
          <w:tcPr>
            <w:tcW w:w="1220" w:type="dxa"/>
            <w:tcBorders>
              <w:top w:val="nil"/>
              <w:left w:val="nil"/>
              <w:bottom w:val="single" w:sz="4" w:space="0" w:color="auto"/>
              <w:right w:val="nil"/>
            </w:tcBorders>
            <w:shd w:val="clear" w:color="auto" w:fill="auto"/>
            <w:noWrap/>
            <w:vAlign w:val="center"/>
            <w:hideMark/>
          </w:tcPr>
          <w:p w14:paraId="644EBB0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572</w:t>
            </w:r>
          </w:p>
        </w:tc>
        <w:tc>
          <w:tcPr>
            <w:tcW w:w="1220" w:type="dxa"/>
            <w:tcBorders>
              <w:top w:val="nil"/>
              <w:left w:val="nil"/>
              <w:bottom w:val="single" w:sz="4" w:space="0" w:color="auto"/>
              <w:right w:val="nil"/>
            </w:tcBorders>
            <w:shd w:val="clear" w:color="auto" w:fill="auto"/>
            <w:noWrap/>
            <w:vAlign w:val="center"/>
            <w:hideMark/>
          </w:tcPr>
          <w:p w14:paraId="644EBB0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129</w:t>
            </w:r>
          </w:p>
        </w:tc>
        <w:tc>
          <w:tcPr>
            <w:tcW w:w="1220" w:type="dxa"/>
            <w:tcBorders>
              <w:top w:val="nil"/>
              <w:left w:val="nil"/>
              <w:bottom w:val="single" w:sz="4" w:space="0" w:color="auto"/>
              <w:right w:val="nil"/>
            </w:tcBorders>
            <w:shd w:val="clear" w:color="auto" w:fill="auto"/>
            <w:noWrap/>
            <w:vAlign w:val="center"/>
            <w:hideMark/>
          </w:tcPr>
          <w:p w14:paraId="644EBB0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307</w:t>
            </w:r>
          </w:p>
        </w:tc>
        <w:tc>
          <w:tcPr>
            <w:tcW w:w="1220" w:type="dxa"/>
            <w:tcBorders>
              <w:top w:val="nil"/>
              <w:left w:val="nil"/>
              <w:bottom w:val="single" w:sz="4" w:space="0" w:color="auto"/>
              <w:right w:val="nil"/>
            </w:tcBorders>
            <w:shd w:val="clear" w:color="auto" w:fill="auto"/>
            <w:noWrap/>
            <w:vAlign w:val="center"/>
            <w:hideMark/>
          </w:tcPr>
          <w:p w14:paraId="644EBB0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1772</w:t>
            </w:r>
          </w:p>
        </w:tc>
      </w:tr>
      <w:tr w:rsidR="009E4CF3" w:rsidRPr="005B7591" w14:paraId="644EBB0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B0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2020</w:t>
            </w:r>
          </w:p>
        </w:tc>
        <w:tc>
          <w:tcPr>
            <w:tcW w:w="1220" w:type="dxa"/>
            <w:tcBorders>
              <w:top w:val="single" w:sz="4" w:space="0" w:color="auto"/>
              <w:left w:val="nil"/>
              <w:right w:val="nil"/>
            </w:tcBorders>
            <w:shd w:val="clear" w:color="auto" w:fill="auto"/>
            <w:noWrap/>
            <w:vAlign w:val="center"/>
            <w:hideMark/>
          </w:tcPr>
          <w:p w14:paraId="644EBB0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B0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1213</w:t>
            </w:r>
          </w:p>
        </w:tc>
        <w:tc>
          <w:tcPr>
            <w:tcW w:w="1220" w:type="dxa"/>
            <w:tcBorders>
              <w:top w:val="single" w:sz="4" w:space="0" w:color="auto"/>
              <w:left w:val="nil"/>
              <w:right w:val="nil"/>
            </w:tcBorders>
            <w:shd w:val="clear" w:color="auto" w:fill="auto"/>
            <w:noWrap/>
            <w:vAlign w:val="center"/>
            <w:hideMark/>
          </w:tcPr>
          <w:p w14:paraId="644EBB0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601</w:t>
            </w:r>
          </w:p>
        </w:tc>
        <w:tc>
          <w:tcPr>
            <w:tcW w:w="1220" w:type="dxa"/>
            <w:tcBorders>
              <w:top w:val="single" w:sz="4" w:space="0" w:color="auto"/>
              <w:left w:val="nil"/>
              <w:right w:val="nil"/>
            </w:tcBorders>
            <w:shd w:val="clear" w:color="auto" w:fill="auto"/>
            <w:noWrap/>
            <w:vAlign w:val="center"/>
            <w:hideMark/>
          </w:tcPr>
          <w:p w14:paraId="644EBB0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411</w:t>
            </w:r>
          </w:p>
        </w:tc>
        <w:tc>
          <w:tcPr>
            <w:tcW w:w="1220" w:type="dxa"/>
            <w:tcBorders>
              <w:top w:val="single" w:sz="4" w:space="0" w:color="auto"/>
              <w:left w:val="nil"/>
              <w:right w:val="nil"/>
            </w:tcBorders>
            <w:shd w:val="clear" w:color="auto" w:fill="auto"/>
            <w:noWrap/>
            <w:vAlign w:val="center"/>
            <w:hideMark/>
          </w:tcPr>
          <w:p w14:paraId="644EBB0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861</w:t>
            </w:r>
          </w:p>
        </w:tc>
        <w:tc>
          <w:tcPr>
            <w:tcW w:w="1220" w:type="dxa"/>
            <w:tcBorders>
              <w:top w:val="single" w:sz="4" w:space="0" w:color="auto"/>
              <w:left w:val="nil"/>
              <w:right w:val="nil"/>
            </w:tcBorders>
            <w:shd w:val="clear" w:color="auto" w:fill="auto"/>
            <w:noWrap/>
            <w:vAlign w:val="center"/>
            <w:hideMark/>
          </w:tcPr>
          <w:p w14:paraId="644EBB0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3086</w:t>
            </w:r>
          </w:p>
        </w:tc>
      </w:tr>
      <w:tr w:rsidR="009E4CF3" w:rsidRPr="005B7591" w14:paraId="644EBB1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B0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B0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B1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667</w:t>
            </w:r>
          </w:p>
        </w:tc>
        <w:tc>
          <w:tcPr>
            <w:tcW w:w="1220" w:type="dxa"/>
            <w:tcBorders>
              <w:top w:val="nil"/>
              <w:left w:val="nil"/>
              <w:bottom w:val="single" w:sz="4" w:space="0" w:color="auto"/>
              <w:right w:val="nil"/>
            </w:tcBorders>
            <w:shd w:val="clear" w:color="auto" w:fill="auto"/>
            <w:noWrap/>
            <w:vAlign w:val="center"/>
            <w:hideMark/>
          </w:tcPr>
          <w:p w14:paraId="644EBB1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145</w:t>
            </w:r>
          </w:p>
        </w:tc>
        <w:tc>
          <w:tcPr>
            <w:tcW w:w="1220" w:type="dxa"/>
            <w:tcBorders>
              <w:top w:val="nil"/>
              <w:left w:val="nil"/>
              <w:bottom w:val="single" w:sz="4" w:space="0" w:color="auto"/>
              <w:right w:val="nil"/>
            </w:tcBorders>
            <w:shd w:val="clear" w:color="auto" w:fill="auto"/>
            <w:noWrap/>
            <w:vAlign w:val="center"/>
            <w:hideMark/>
          </w:tcPr>
          <w:p w14:paraId="644EBB1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31</w:t>
            </w:r>
          </w:p>
        </w:tc>
        <w:tc>
          <w:tcPr>
            <w:tcW w:w="1220" w:type="dxa"/>
            <w:tcBorders>
              <w:top w:val="nil"/>
              <w:left w:val="nil"/>
              <w:bottom w:val="single" w:sz="4" w:space="0" w:color="auto"/>
              <w:right w:val="nil"/>
            </w:tcBorders>
            <w:shd w:val="clear" w:color="auto" w:fill="auto"/>
            <w:noWrap/>
            <w:vAlign w:val="center"/>
            <w:hideMark/>
          </w:tcPr>
          <w:p w14:paraId="644EBB1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42</w:t>
            </w:r>
          </w:p>
        </w:tc>
        <w:tc>
          <w:tcPr>
            <w:tcW w:w="1220" w:type="dxa"/>
            <w:tcBorders>
              <w:top w:val="nil"/>
              <w:left w:val="nil"/>
              <w:bottom w:val="single" w:sz="4" w:space="0" w:color="auto"/>
              <w:right w:val="nil"/>
            </w:tcBorders>
            <w:shd w:val="clear" w:color="auto" w:fill="auto"/>
            <w:noWrap/>
            <w:vAlign w:val="center"/>
            <w:hideMark/>
          </w:tcPr>
          <w:p w14:paraId="644EBB1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885</w:t>
            </w:r>
          </w:p>
        </w:tc>
      </w:tr>
      <w:tr w:rsidR="009E4CF3" w:rsidRPr="005B7591" w14:paraId="644EBB1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B1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2021</w:t>
            </w:r>
          </w:p>
        </w:tc>
        <w:tc>
          <w:tcPr>
            <w:tcW w:w="1220" w:type="dxa"/>
            <w:tcBorders>
              <w:top w:val="single" w:sz="4" w:space="0" w:color="auto"/>
              <w:left w:val="nil"/>
              <w:right w:val="nil"/>
            </w:tcBorders>
            <w:shd w:val="clear" w:color="auto" w:fill="auto"/>
            <w:noWrap/>
            <w:vAlign w:val="center"/>
            <w:hideMark/>
          </w:tcPr>
          <w:p w14:paraId="644EBB1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B1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1015</w:t>
            </w:r>
          </w:p>
        </w:tc>
        <w:tc>
          <w:tcPr>
            <w:tcW w:w="1220" w:type="dxa"/>
            <w:tcBorders>
              <w:top w:val="single" w:sz="4" w:space="0" w:color="auto"/>
              <w:left w:val="nil"/>
              <w:right w:val="nil"/>
            </w:tcBorders>
            <w:shd w:val="clear" w:color="auto" w:fill="auto"/>
            <w:noWrap/>
            <w:vAlign w:val="center"/>
            <w:hideMark/>
          </w:tcPr>
          <w:p w14:paraId="644EBB1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822</w:t>
            </w:r>
          </w:p>
        </w:tc>
        <w:tc>
          <w:tcPr>
            <w:tcW w:w="1220" w:type="dxa"/>
            <w:tcBorders>
              <w:top w:val="single" w:sz="4" w:space="0" w:color="auto"/>
              <w:left w:val="nil"/>
              <w:right w:val="nil"/>
            </w:tcBorders>
            <w:shd w:val="clear" w:color="auto" w:fill="auto"/>
            <w:noWrap/>
            <w:vAlign w:val="center"/>
            <w:hideMark/>
          </w:tcPr>
          <w:p w14:paraId="644EBB1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649</w:t>
            </w:r>
          </w:p>
        </w:tc>
        <w:tc>
          <w:tcPr>
            <w:tcW w:w="1220" w:type="dxa"/>
            <w:tcBorders>
              <w:top w:val="single" w:sz="4" w:space="0" w:color="auto"/>
              <w:left w:val="nil"/>
              <w:right w:val="nil"/>
            </w:tcBorders>
            <w:shd w:val="clear" w:color="auto" w:fill="auto"/>
            <w:noWrap/>
            <w:vAlign w:val="center"/>
            <w:hideMark/>
          </w:tcPr>
          <w:p w14:paraId="644EBB1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847</w:t>
            </w:r>
          </w:p>
        </w:tc>
        <w:tc>
          <w:tcPr>
            <w:tcW w:w="1220" w:type="dxa"/>
            <w:tcBorders>
              <w:top w:val="single" w:sz="4" w:space="0" w:color="auto"/>
              <w:left w:val="nil"/>
              <w:right w:val="nil"/>
            </w:tcBorders>
            <w:shd w:val="clear" w:color="auto" w:fill="auto"/>
            <w:noWrap/>
            <w:vAlign w:val="center"/>
            <w:hideMark/>
          </w:tcPr>
          <w:p w14:paraId="644EBB1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3333</w:t>
            </w:r>
          </w:p>
        </w:tc>
      </w:tr>
      <w:tr w:rsidR="009E4CF3" w:rsidRPr="005B7591" w14:paraId="644EBB2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B1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B1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B2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30</w:t>
            </w:r>
          </w:p>
        </w:tc>
        <w:tc>
          <w:tcPr>
            <w:tcW w:w="1220" w:type="dxa"/>
            <w:tcBorders>
              <w:top w:val="nil"/>
              <w:left w:val="nil"/>
              <w:bottom w:val="single" w:sz="4" w:space="0" w:color="auto"/>
              <w:right w:val="nil"/>
            </w:tcBorders>
            <w:shd w:val="clear" w:color="auto" w:fill="auto"/>
            <w:noWrap/>
            <w:vAlign w:val="center"/>
            <w:hideMark/>
          </w:tcPr>
          <w:p w14:paraId="644EBB2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31</w:t>
            </w:r>
          </w:p>
        </w:tc>
        <w:tc>
          <w:tcPr>
            <w:tcW w:w="1220" w:type="dxa"/>
            <w:tcBorders>
              <w:top w:val="nil"/>
              <w:left w:val="nil"/>
              <w:bottom w:val="single" w:sz="4" w:space="0" w:color="auto"/>
              <w:right w:val="nil"/>
            </w:tcBorders>
            <w:shd w:val="clear" w:color="auto" w:fill="auto"/>
            <w:noWrap/>
            <w:vAlign w:val="center"/>
            <w:hideMark/>
          </w:tcPr>
          <w:p w14:paraId="644EBB2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86</w:t>
            </w:r>
          </w:p>
        </w:tc>
        <w:tc>
          <w:tcPr>
            <w:tcW w:w="1220" w:type="dxa"/>
            <w:tcBorders>
              <w:top w:val="nil"/>
              <w:left w:val="nil"/>
              <w:bottom w:val="single" w:sz="4" w:space="0" w:color="auto"/>
              <w:right w:val="nil"/>
            </w:tcBorders>
            <w:shd w:val="clear" w:color="auto" w:fill="auto"/>
            <w:noWrap/>
            <w:vAlign w:val="center"/>
            <w:hideMark/>
          </w:tcPr>
          <w:p w14:paraId="644EBB2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92</w:t>
            </w:r>
          </w:p>
        </w:tc>
        <w:tc>
          <w:tcPr>
            <w:tcW w:w="1220" w:type="dxa"/>
            <w:tcBorders>
              <w:top w:val="nil"/>
              <w:left w:val="nil"/>
              <w:bottom w:val="single" w:sz="4" w:space="0" w:color="auto"/>
              <w:right w:val="nil"/>
            </w:tcBorders>
            <w:shd w:val="clear" w:color="auto" w:fill="auto"/>
            <w:noWrap/>
            <w:vAlign w:val="center"/>
            <w:hideMark/>
          </w:tcPr>
          <w:p w14:paraId="644EBB2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239</w:t>
            </w:r>
          </w:p>
        </w:tc>
      </w:tr>
      <w:tr w:rsidR="009E4CF3" w:rsidRPr="005B7591" w14:paraId="644EBB2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B2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2022</w:t>
            </w:r>
          </w:p>
        </w:tc>
        <w:tc>
          <w:tcPr>
            <w:tcW w:w="1220" w:type="dxa"/>
            <w:tcBorders>
              <w:top w:val="single" w:sz="4" w:space="0" w:color="auto"/>
              <w:left w:val="nil"/>
              <w:right w:val="nil"/>
            </w:tcBorders>
            <w:shd w:val="clear" w:color="auto" w:fill="auto"/>
            <w:noWrap/>
            <w:vAlign w:val="center"/>
            <w:hideMark/>
          </w:tcPr>
          <w:p w14:paraId="644EBB2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B2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842</w:t>
            </w:r>
          </w:p>
        </w:tc>
        <w:tc>
          <w:tcPr>
            <w:tcW w:w="1220" w:type="dxa"/>
            <w:tcBorders>
              <w:top w:val="single" w:sz="4" w:space="0" w:color="auto"/>
              <w:left w:val="nil"/>
              <w:right w:val="nil"/>
            </w:tcBorders>
            <w:shd w:val="clear" w:color="auto" w:fill="auto"/>
            <w:noWrap/>
            <w:vAlign w:val="center"/>
            <w:hideMark/>
          </w:tcPr>
          <w:p w14:paraId="644EBB2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628</w:t>
            </w:r>
          </w:p>
        </w:tc>
        <w:tc>
          <w:tcPr>
            <w:tcW w:w="1220" w:type="dxa"/>
            <w:tcBorders>
              <w:top w:val="single" w:sz="4" w:space="0" w:color="auto"/>
              <w:left w:val="nil"/>
              <w:right w:val="nil"/>
            </w:tcBorders>
            <w:shd w:val="clear" w:color="auto" w:fill="auto"/>
            <w:noWrap/>
            <w:vAlign w:val="center"/>
            <w:hideMark/>
          </w:tcPr>
          <w:p w14:paraId="644EBB2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513</w:t>
            </w:r>
          </w:p>
        </w:tc>
        <w:tc>
          <w:tcPr>
            <w:tcW w:w="1220" w:type="dxa"/>
            <w:tcBorders>
              <w:top w:val="single" w:sz="4" w:space="0" w:color="auto"/>
              <w:left w:val="nil"/>
              <w:right w:val="nil"/>
            </w:tcBorders>
            <w:shd w:val="clear" w:color="auto" w:fill="auto"/>
            <w:noWrap/>
            <w:vAlign w:val="center"/>
            <w:hideMark/>
          </w:tcPr>
          <w:p w14:paraId="644EBB2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855</w:t>
            </w:r>
          </w:p>
        </w:tc>
        <w:tc>
          <w:tcPr>
            <w:tcW w:w="1220" w:type="dxa"/>
            <w:tcBorders>
              <w:top w:val="single" w:sz="4" w:space="0" w:color="auto"/>
              <w:left w:val="nil"/>
              <w:right w:val="nil"/>
            </w:tcBorders>
            <w:shd w:val="clear" w:color="auto" w:fill="auto"/>
            <w:noWrap/>
            <w:vAlign w:val="center"/>
            <w:hideMark/>
          </w:tcPr>
          <w:p w14:paraId="644EBB2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2838</w:t>
            </w:r>
          </w:p>
        </w:tc>
      </w:tr>
      <w:tr w:rsidR="009E4CF3" w:rsidRPr="005B7591" w14:paraId="644EBB3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B2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B2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B3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86</w:t>
            </w:r>
          </w:p>
        </w:tc>
        <w:tc>
          <w:tcPr>
            <w:tcW w:w="1220" w:type="dxa"/>
            <w:tcBorders>
              <w:top w:val="nil"/>
              <w:left w:val="nil"/>
              <w:bottom w:val="single" w:sz="4" w:space="0" w:color="auto"/>
              <w:right w:val="nil"/>
            </w:tcBorders>
            <w:shd w:val="clear" w:color="auto" w:fill="auto"/>
            <w:noWrap/>
            <w:vAlign w:val="center"/>
            <w:hideMark/>
          </w:tcPr>
          <w:p w14:paraId="644EBB3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83</w:t>
            </w:r>
          </w:p>
        </w:tc>
        <w:tc>
          <w:tcPr>
            <w:tcW w:w="1220" w:type="dxa"/>
            <w:tcBorders>
              <w:top w:val="nil"/>
              <w:left w:val="nil"/>
              <w:bottom w:val="single" w:sz="4" w:space="0" w:color="auto"/>
              <w:right w:val="nil"/>
            </w:tcBorders>
            <w:shd w:val="clear" w:color="auto" w:fill="auto"/>
            <w:noWrap/>
            <w:vAlign w:val="center"/>
            <w:hideMark/>
          </w:tcPr>
          <w:p w14:paraId="644EBB3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211</w:t>
            </w:r>
          </w:p>
        </w:tc>
        <w:tc>
          <w:tcPr>
            <w:tcW w:w="1220" w:type="dxa"/>
            <w:tcBorders>
              <w:top w:val="nil"/>
              <w:left w:val="nil"/>
              <w:bottom w:val="single" w:sz="4" w:space="0" w:color="auto"/>
              <w:right w:val="nil"/>
            </w:tcBorders>
            <w:shd w:val="clear" w:color="auto" w:fill="auto"/>
            <w:noWrap/>
            <w:vAlign w:val="center"/>
            <w:hideMark/>
          </w:tcPr>
          <w:p w14:paraId="644EBB3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90</w:t>
            </w:r>
          </w:p>
        </w:tc>
        <w:tc>
          <w:tcPr>
            <w:tcW w:w="1220" w:type="dxa"/>
            <w:tcBorders>
              <w:top w:val="nil"/>
              <w:left w:val="nil"/>
              <w:bottom w:val="single" w:sz="4" w:space="0" w:color="auto"/>
              <w:right w:val="nil"/>
            </w:tcBorders>
            <w:shd w:val="clear" w:color="auto" w:fill="auto"/>
            <w:noWrap/>
            <w:vAlign w:val="center"/>
            <w:hideMark/>
          </w:tcPr>
          <w:p w14:paraId="644EBB3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470</w:t>
            </w:r>
          </w:p>
        </w:tc>
      </w:tr>
      <w:tr w:rsidR="009E4CF3" w:rsidRPr="005B7591" w14:paraId="644EBB3D" w14:textId="77777777" w:rsidTr="003D46C9">
        <w:trPr>
          <w:trHeight w:val="360"/>
        </w:trPr>
        <w:tc>
          <w:tcPr>
            <w:tcW w:w="1220" w:type="dxa"/>
            <w:tcBorders>
              <w:top w:val="single" w:sz="4" w:space="0" w:color="auto"/>
              <w:left w:val="nil"/>
              <w:right w:val="nil"/>
            </w:tcBorders>
            <w:shd w:val="clear" w:color="auto" w:fill="auto"/>
            <w:noWrap/>
            <w:vAlign w:val="center"/>
            <w:hideMark/>
          </w:tcPr>
          <w:p w14:paraId="644EBB36"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2023</w:t>
            </w:r>
          </w:p>
        </w:tc>
        <w:tc>
          <w:tcPr>
            <w:tcW w:w="1220" w:type="dxa"/>
            <w:tcBorders>
              <w:top w:val="single" w:sz="4" w:space="0" w:color="auto"/>
              <w:left w:val="nil"/>
              <w:right w:val="nil"/>
            </w:tcBorders>
            <w:shd w:val="clear" w:color="auto" w:fill="auto"/>
            <w:noWrap/>
            <w:vAlign w:val="center"/>
            <w:hideMark/>
          </w:tcPr>
          <w:p w14:paraId="644EBB37"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East</w:t>
            </w:r>
          </w:p>
        </w:tc>
        <w:tc>
          <w:tcPr>
            <w:tcW w:w="1220" w:type="dxa"/>
            <w:tcBorders>
              <w:top w:val="single" w:sz="4" w:space="0" w:color="auto"/>
              <w:left w:val="nil"/>
              <w:right w:val="nil"/>
            </w:tcBorders>
            <w:shd w:val="clear" w:color="auto" w:fill="auto"/>
            <w:noWrap/>
            <w:vAlign w:val="center"/>
            <w:hideMark/>
          </w:tcPr>
          <w:p w14:paraId="644EBB38"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727</w:t>
            </w:r>
          </w:p>
        </w:tc>
        <w:tc>
          <w:tcPr>
            <w:tcW w:w="1220" w:type="dxa"/>
            <w:tcBorders>
              <w:top w:val="single" w:sz="4" w:space="0" w:color="auto"/>
              <w:left w:val="nil"/>
              <w:right w:val="nil"/>
            </w:tcBorders>
            <w:shd w:val="clear" w:color="auto" w:fill="auto"/>
            <w:noWrap/>
            <w:vAlign w:val="center"/>
            <w:hideMark/>
          </w:tcPr>
          <w:p w14:paraId="644EBB39"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553</w:t>
            </w:r>
          </w:p>
        </w:tc>
        <w:tc>
          <w:tcPr>
            <w:tcW w:w="1220" w:type="dxa"/>
            <w:tcBorders>
              <w:top w:val="single" w:sz="4" w:space="0" w:color="auto"/>
              <w:left w:val="nil"/>
              <w:right w:val="nil"/>
            </w:tcBorders>
            <w:shd w:val="clear" w:color="auto" w:fill="auto"/>
            <w:noWrap/>
            <w:vAlign w:val="center"/>
            <w:hideMark/>
          </w:tcPr>
          <w:p w14:paraId="644EBB3A"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0</w:t>
            </w:r>
          </w:p>
        </w:tc>
        <w:tc>
          <w:tcPr>
            <w:tcW w:w="1220" w:type="dxa"/>
            <w:tcBorders>
              <w:top w:val="single" w:sz="4" w:space="0" w:color="auto"/>
              <w:left w:val="nil"/>
              <w:right w:val="nil"/>
            </w:tcBorders>
            <w:shd w:val="clear" w:color="auto" w:fill="auto"/>
            <w:noWrap/>
            <w:vAlign w:val="center"/>
            <w:hideMark/>
          </w:tcPr>
          <w:p w14:paraId="644EBB3B"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0</w:t>
            </w:r>
          </w:p>
        </w:tc>
        <w:tc>
          <w:tcPr>
            <w:tcW w:w="1220" w:type="dxa"/>
            <w:tcBorders>
              <w:top w:val="single" w:sz="4" w:space="0" w:color="auto"/>
              <w:left w:val="nil"/>
              <w:right w:val="nil"/>
            </w:tcBorders>
            <w:shd w:val="clear" w:color="auto" w:fill="auto"/>
            <w:noWrap/>
            <w:vAlign w:val="center"/>
            <w:hideMark/>
          </w:tcPr>
          <w:p w14:paraId="644EBB3C"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1280</w:t>
            </w:r>
          </w:p>
        </w:tc>
      </w:tr>
      <w:tr w:rsidR="009E4CF3" w:rsidRPr="005B7591" w14:paraId="644EBB45" w14:textId="77777777" w:rsidTr="003D46C9">
        <w:trPr>
          <w:trHeight w:val="360"/>
        </w:trPr>
        <w:tc>
          <w:tcPr>
            <w:tcW w:w="1220" w:type="dxa"/>
            <w:tcBorders>
              <w:top w:val="nil"/>
              <w:left w:val="nil"/>
              <w:bottom w:val="single" w:sz="4" w:space="0" w:color="auto"/>
              <w:right w:val="nil"/>
            </w:tcBorders>
            <w:shd w:val="clear" w:color="auto" w:fill="auto"/>
            <w:noWrap/>
            <w:vAlign w:val="center"/>
            <w:hideMark/>
          </w:tcPr>
          <w:p w14:paraId="644EBB3E"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p>
        </w:tc>
        <w:tc>
          <w:tcPr>
            <w:tcW w:w="1220" w:type="dxa"/>
            <w:tcBorders>
              <w:top w:val="nil"/>
              <w:left w:val="nil"/>
              <w:bottom w:val="single" w:sz="4" w:space="0" w:color="auto"/>
              <w:right w:val="nil"/>
            </w:tcBorders>
            <w:shd w:val="clear" w:color="auto" w:fill="auto"/>
            <w:noWrap/>
            <w:vAlign w:val="center"/>
            <w:hideMark/>
          </w:tcPr>
          <w:p w14:paraId="644EBB3F" w14:textId="77777777" w:rsidR="009E4CF3" w:rsidRPr="005B7591" w:rsidRDefault="009E4CF3" w:rsidP="003D46C9">
            <w:pPr>
              <w:widowControl/>
              <w:jc w:val="center"/>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West</w:t>
            </w:r>
          </w:p>
        </w:tc>
        <w:tc>
          <w:tcPr>
            <w:tcW w:w="1220" w:type="dxa"/>
            <w:tcBorders>
              <w:top w:val="nil"/>
              <w:left w:val="nil"/>
              <w:bottom w:val="single" w:sz="4" w:space="0" w:color="auto"/>
              <w:right w:val="nil"/>
            </w:tcBorders>
            <w:shd w:val="clear" w:color="auto" w:fill="auto"/>
            <w:noWrap/>
            <w:vAlign w:val="center"/>
            <w:hideMark/>
          </w:tcPr>
          <w:p w14:paraId="644EBB40"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285</w:t>
            </w:r>
          </w:p>
        </w:tc>
        <w:tc>
          <w:tcPr>
            <w:tcW w:w="1220" w:type="dxa"/>
            <w:tcBorders>
              <w:top w:val="nil"/>
              <w:left w:val="nil"/>
              <w:bottom w:val="single" w:sz="4" w:space="0" w:color="auto"/>
              <w:right w:val="nil"/>
            </w:tcBorders>
            <w:shd w:val="clear" w:color="auto" w:fill="auto"/>
            <w:noWrap/>
            <w:vAlign w:val="center"/>
            <w:hideMark/>
          </w:tcPr>
          <w:p w14:paraId="644EBB41"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174</w:t>
            </w:r>
          </w:p>
        </w:tc>
        <w:tc>
          <w:tcPr>
            <w:tcW w:w="1220" w:type="dxa"/>
            <w:tcBorders>
              <w:top w:val="nil"/>
              <w:left w:val="nil"/>
              <w:bottom w:val="single" w:sz="4" w:space="0" w:color="auto"/>
              <w:right w:val="nil"/>
            </w:tcBorders>
            <w:shd w:val="clear" w:color="auto" w:fill="auto"/>
            <w:noWrap/>
            <w:vAlign w:val="center"/>
            <w:hideMark/>
          </w:tcPr>
          <w:p w14:paraId="644EBB42"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0</w:t>
            </w:r>
          </w:p>
        </w:tc>
        <w:tc>
          <w:tcPr>
            <w:tcW w:w="1220" w:type="dxa"/>
            <w:tcBorders>
              <w:top w:val="nil"/>
              <w:left w:val="nil"/>
              <w:bottom w:val="single" w:sz="4" w:space="0" w:color="auto"/>
              <w:right w:val="nil"/>
            </w:tcBorders>
            <w:shd w:val="clear" w:color="auto" w:fill="auto"/>
            <w:noWrap/>
            <w:vAlign w:val="center"/>
            <w:hideMark/>
          </w:tcPr>
          <w:p w14:paraId="644EBB43"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0</w:t>
            </w:r>
          </w:p>
        </w:tc>
        <w:tc>
          <w:tcPr>
            <w:tcW w:w="1220" w:type="dxa"/>
            <w:tcBorders>
              <w:top w:val="nil"/>
              <w:left w:val="nil"/>
              <w:bottom w:val="single" w:sz="4" w:space="0" w:color="auto"/>
              <w:right w:val="nil"/>
            </w:tcBorders>
            <w:shd w:val="clear" w:color="auto" w:fill="auto"/>
            <w:noWrap/>
            <w:vAlign w:val="center"/>
            <w:hideMark/>
          </w:tcPr>
          <w:p w14:paraId="644EBB44" w14:textId="77777777" w:rsidR="009E4CF3" w:rsidRPr="005B7591" w:rsidRDefault="009E4CF3" w:rsidP="003D46C9">
            <w:pPr>
              <w:widowControl/>
              <w:jc w:val="right"/>
              <w:rPr>
                <w:rFonts w:ascii="Times New Roman" w:eastAsia="游ゴシック" w:hAnsi="Times New Roman" w:cs="Times New Roman"/>
                <w:color w:val="000000"/>
                <w:kern w:val="0"/>
                <w:sz w:val="24"/>
                <w:szCs w:val="24"/>
              </w:rPr>
            </w:pPr>
            <w:r w:rsidRPr="005B7591">
              <w:rPr>
                <w:rFonts w:ascii="Times New Roman" w:eastAsia="游ゴシック" w:hAnsi="Times New Roman" w:cs="Times New Roman"/>
                <w:color w:val="000000"/>
                <w:kern w:val="0"/>
                <w:sz w:val="24"/>
                <w:szCs w:val="24"/>
              </w:rPr>
              <w:t>459</w:t>
            </w:r>
          </w:p>
        </w:tc>
      </w:tr>
    </w:tbl>
    <w:p w14:paraId="644EBB46" w14:textId="77777777" w:rsidR="009E4CF3" w:rsidRPr="005B7591" w:rsidRDefault="009E4CF3" w:rsidP="009E4CF3">
      <w:pPr>
        <w:rPr>
          <w:rFonts w:ascii="Times New Roman" w:hAnsi="Times New Roman" w:cs="Times New Roman"/>
          <w:sz w:val="24"/>
          <w:szCs w:val="24"/>
        </w:rPr>
      </w:pPr>
    </w:p>
    <w:p w14:paraId="644EBB47" w14:textId="77777777" w:rsidR="009E4CF3" w:rsidRPr="005B7591" w:rsidRDefault="009E4CF3" w:rsidP="009E4CF3">
      <w:pPr>
        <w:rPr>
          <w:rFonts w:ascii="Times New Roman" w:hAnsi="Times New Roman" w:cs="Times New Roman"/>
          <w:b/>
          <w:bCs/>
          <w:sz w:val="24"/>
          <w:szCs w:val="24"/>
        </w:rPr>
      </w:pPr>
      <w:r w:rsidRPr="005B7591">
        <w:rPr>
          <w:rFonts w:ascii="Times New Roman" w:hAnsi="Times New Roman" w:cs="Times New Roman"/>
          <w:b/>
          <w:bCs/>
          <w:sz w:val="24"/>
          <w:szCs w:val="24"/>
        </w:rPr>
        <w:t>Russia</w:t>
      </w:r>
    </w:p>
    <w:p w14:paraId="644EBB48"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  Russia does not use independent age-length-key for the catch since the fishing ground is </w:t>
      </w:r>
      <w:proofErr w:type="gramStart"/>
      <w:r w:rsidRPr="005B7591">
        <w:rPr>
          <w:rFonts w:ascii="Times New Roman" w:hAnsi="Times New Roman" w:cs="Times New Roman"/>
          <w:sz w:val="24"/>
          <w:szCs w:val="24"/>
        </w:rPr>
        <w:t>similar to</w:t>
      </w:r>
      <w:proofErr w:type="gramEnd"/>
      <w:r w:rsidRPr="005B7591">
        <w:rPr>
          <w:rFonts w:ascii="Times New Roman" w:hAnsi="Times New Roman" w:cs="Times New Roman"/>
          <w:sz w:val="24"/>
          <w:szCs w:val="24"/>
        </w:rPr>
        <w:t xml:space="preserve"> the one from the eastern Japan region. Therefore, Russia uses Japanese age-length-key to construct catch at age data.</w:t>
      </w:r>
    </w:p>
    <w:p w14:paraId="644EBB49" w14:textId="77777777" w:rsidR="009E4CF3" w:rsidRPr="005B7591" w:rsidRDefault="009E4CF3" w:rsidP="009E4CF3">
      <w:pPr>
        <w:rPr>
          <w:rFonts w:ascii="Times New Roman" w:hAnsi="Times New Roman" w:cs="Times New Roman"/>
          <w:sz w:val="24"/>
          <w:szCs w:val="24"/>
        </w:rPr>
      </w:pPr>
    </w:p>
    <w:p w14:paraId="644EBB4A" w14:textId="77777777" w:rsidR="009E4CF3" w:rsidRPr="005B7591" w:rsidRDefault="009E4CF3" w:rsidP="009E4CF3">
      <w:pPr>
        <w:rPr>
          <w:rFonts w:ascii="Times New Roman" w:hAnsi="Times New Roman" w:cs="Times New Roman"/>
          <w:b/>
          <w:bCs/>
          <w:sz w:val="24"/>
          <w:szCs w:val="24"/>
        </w:rPr>
      </w:pPr>
      <w:r w:rsidRPr="005B7591">
        <w:rPr>
          <w:rFonts w:ascii="Times New Roman" w:hAnsi="Times New Roman" w:cs="Times New Roman"/>
          <w:b/>
          <w:bCs/>
          <w:sz w:val="24"/>
          <w:szCs w:val="24"/>
        </w:rPr>
        <w:t xml:space="preserve">Comparison of ALK </w:t>
      </w:r>
      <w:r w:rsidR="00AA3741" w:rsidRPr="005B7591">
        <w:rPr>
          <w:rFonts w:ascii="Times New Roman" w:hAnsi="Times New Roman" w:cs="Times New Roman"/>
          <w:b/>
          <w:bCs/>
          <w:sz w:val="24"/>
          <w:szCs w:val="24"/>
        </w:rPr>
        <w:t>between</w:t>
      </w:r>
      <w:r w:rsidRPr="005B7591">
        <w:rPr>
          <w:rFonts w:ascii="Times New Roman" w:hAnsi="Times New Roman" w:cs="Times New Roman"/>
          <w:b/>
          <w:bCs/>
          <w:sz w:val="24"/>
          <w:szCs w:val="24"/>
        </w:rPr>
        <w:t xml:space="preserve"> China and Japan</w:t>
      </w:r>
    </w:p>
    <w:p w14:paraId="644EBB4B"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  Quarterly ALKs from 2018 to 2023 are compared between China, Eastern Japan, and Western Japan (Figure </w:t>
      </w:r>
      <w:r w:rsidR="00B1513C" w:rsidRPr="005B7591">
        <w:rPr>
          <w:rFonts w:ascii="Times New Roman" w:hAnsi="Times New Roman" w:cs="Times New Roman"/>
          <w:sz w:val="24"/>
          <w:szCs w:val="24"/>
        </w:rPr>
        <w:t>6</w:t>
      </w:r>
      <w:r w:rsidRPr="005B7591">
        <w:rPr>
          <w:rFonts w:ascii="Times New Roman" w:hAnsi="Times New Roman" w:cs="Times New Roman"/>
          <w:sz w:val="24"/>
          <w:szCs w:val="24"/>
        </w:rPr>
        <w:t>).</w:t>
      </w:r>
      <w:r w:rsidR="00DE2165" w:rsidRPr="005B7591">
        <w:rPr>
          <w:rFonts w:ascii="Times New Roman" w:hAnsi="Times New Roman" w:cs="Times New Roman"/>
          <w:sz w:val="24"/>
          <w:szCs w:val="24"/>
        </w:rPr>
        <w:t xml:space="preserve"> </w:t>
      </w:r>
      <w:r w:rsidR="0011098E" w:rsidRPr="005B7591">
        <w:rPr>
          <w:rFonts w:ascii="Times New Roman" w:hAnsi="Times New Roman" w:cs="Times New Roman"/>
          <w:sz w:val="24"/>
          <w:szCs w:val="24"/>
        </w:rPr>
        <w:t>The age-0 fish appear</w:t>
      </w:r>
      <w:r w:rsidR="007E3E5E" w:rsidRPr="005B7591">
        <w:rPr>
          <w:rFonts w:ascii="Times New Roman" w:hAnsi="Times New Roman" w:cs="Times New Roman"/>
          <w:sz w:val="24"/>
          <w:szCs w:val="24"/>
        </w:rPr>
        <w:t xml:space="preserve">s </w:t>
      </w:r>
      <w:r w:rsidR="00C56E99" w:rsidRPr="005B7591">
        <w:rPr>
          <w:rFonts w:ascii="Times New Roman" w:hAnsi="Times New Roman" w:cs="Times New Roman"/>
          <w:sz w:val="24"/>
          <w:szCs w:val="24"/>
        </w:rPr>
        <w:t>in the</w:t>
      </w:r>
      <w:r w:rsidR="00A73303" w:rsidRPr="005B7591">
        <w:rPr>
          <w:rFonts w:ascii="Times New Roman" w:hAnsi="Times New Roman" w:cs="Times New Roman"/>
          <w:sz w:val="24"/>
          <w:szCs w:val="24"/>
        </w:rPr>
        <w:t xml:space="preserve"> s</w:t>
      </w:r>
      <w:r w:rsidR="00A518A0" w:rsidRPr="005B7591">
        <w:rPr>
          <w:rFonts w:ascii="Times New Roman" w:hAnsi="Times New Roman" w:cs="Times New Roman"/>
          <w:sz w:val="24"/>
          <w:szCs w:val="24"/>
        </w:rPr>
        <w:t>mall</w:t>
      </w:r>
      <w:r w:rsidR="00C56E99" w:rsidRPr="005B7591">
        <w:rPr>
          <w:rFonts w:ascii="Times New Roman" w:hAnsi="Times New Roman" w:cs="Times New Roman"/>
          <w:sz w:val="24"/>
          <w:szCs w:val="24"/>
        </w:rPr>
        <w:t xml:space="preserve"> size range</w:t>
      </w:r>
      <w:r w:rsidR="00A518A0" w:rsidRPr="005B7591">
        <w:rPr>
          <w:rFonts w:ascii="Times New Roman" w:hAnsi="Times New Roman" w:cs="Times New Roman"/>
          <w:sz w:val="24"/>
          <w:szCs w:val="24"/>
        </w:rPr>
        <w:t xml:space="preserve"> (&lt; 20cm FL) in the Q3, representing the young of the year fish. Age-minus 1 fish can be observed in Q1 in Japan and more substantially in </w:t>
      </w:r>
      <w:r w:rsidR="00265081" w:rsidRPr="005B7591">
        <w:rPr>
          <w:rFonts w:ascii="Times New Roman" w:hAnsi="Times New Roman" w:cs="Times New Roman"/>
          <w:sz w:val="24"/>
          <w:szCs w:val="24"/>
        </w:rPr>
        <w:t>Q2 for both China and Japanese ALK, representing early spawning fish</w:t>
      </w:r>
      <w:r w:rsidR="00C4255B" w:rsidRPr="005B7591">
        <w:rPr>
          <w:rFonts w:ascii="Times New Roman" w:hAnsi="Times New Roman" w:cs="Times New Roman"/>
          <w:sz w:val="24"/>
          <w:szCs w:val="24"/>
        </w:rPr>
        <w:t xml:space="preserve"> that is further converted into age-0 of the following fishing year.</w:t>
      </w:r>
    </w:p>
    <w:p w14:paraId="644EBB4C" w14:textId="77777777" w:rsidR="009E4CF3" w:rsidRPr="005B7591" w:rsidRDefault="00FA181A" w:rsidP="009E4CF3">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Japanese </w:t>
      </w:r>
      <w:r w:rsidR="00305D0D" w:rsidRPr="005B7591">
        <w:rPr>
          <w:rFonts w:ascii="Times New Roman" w:hAnsi="Times New Roman" w:cs="Times New Roman"/>
          <w:sz w:val="24"/>
          <w:szCs w:val="24"/>
        </w:rPr>
        <w:t xml:space="preserve">eastern </w:t>
      </w:r>
      <w:r w:rsidR="009E4CF3" w:rsidRPr="005B7591">
        <w:rPr>
          <w:rFonts w:ascii="Times New Roman" w:hAnsi="Times New Roman" w:cs="Times New Roman"/>
          <w:sz w:val="24"/>
          <w:szCs w:val="24"/>
        </w:rPr>
        <w:t xml:space="preserve">and </w:t>
      </w:r>
      <w:r w:rsidR="00305D0D" w:rsidRPr="005B7591">
        <w:rPr>
          <w:rFonts w:ascii="Times New Roman" w:hAnsi="Times New Roman" w:cs="Times New Roman"/>
          <w:sz w:val="24"/>
          <w:szCs w:val="24"/>
        </w:rPr>
        <w:t xml:space="preserve">western </w:t>
      </w:r>
      <w:r w:rsidR="009E4CF3" w:rsidRPr="005B7591">
        <w:rPr>
          <w:rFonts w:ascii="Times New Roman" w:hAnsi="Times New Roman" w:cs="Times New Roman"/>
          <w:sz w:val="24"/>
          <w:szCs w:val="24"/>
        </w:rPr>
        <w:t>ALK</w:t>
      </w:r>
      <w:r w:rsidRPr="005B7591">
        <w:rPr>
          <w:rFonts w:ascii="Times New Roman" w:hAnsi="Times New Roman" w:cs="Times New Roman"/>
          <w:sz w:val="24"/>
          <w:szCs w:val="24"/>
        </w:rPr>
        <w:t>s</w:t>
      </w:r>
      <w:r w:rsidR="009E4CF3" w:rsidRPr="005B7591">
        <w:rPr>
          <w:rFonts w:ascii="Times New Roman" w:hAnsi="Times New Roman" w:cs="Times New Roman"/>
          <w:sz w:val="24"/>
          <w:szCs w:val="24"/>
        </w:rPr>
        <w:t xml:space="preserve"> present significant differences in age distribution </w:t>
      </w:r>
      <w:r w:rsidR="009E4CF3" w:rsidRPr="005B7591">
        <w:rPr>
          <w:rFonts w:ascii="Times New Roman" w:hAnsi="Times New Roman" w:cs="Times New Roman"/>
          <w:sz w:val="24"/>
          <w:szCs w:val="24"/>
        </w:rPr>
        <w:lastRenderedPageBreak/>
        <w:t xml:space="preserve">(Fig </w:t>
      </w:r>
      <w:r w:rsidR="00B1513C" w:rsidRPr="005B7591">
        <w:rPr>
          <w:rFonts w:ascii="Times New Roman" w:hAnsi="Times New Roman" w:cs="Times New Roman"/>
          <w:sz w:val="24"/>
          <w:szCs w:val="24"/>
        </w:rPr>
        <w:t>6</w:t>
      </w:r>
      <w:r w:rsidR="009E4CF3" w:rsidRPr="005B7591">
        <w:rPr>
          <w:rFonts w:ascii="Times New Roman" w:hAnsi="Times New Roman" w:cs="Times New Roman"/>
          <w:sz w:val="24"/>
          <w:szCs w:val="24"/>
        </w:rPr>
        <w:t>a-</w:t>
      </w:r>
      <w:r w:rsidR="00B1513C" w:rsidRPr="005B7591">
        <w:rPr>
          <w:rFonts w:ascii="Times New Roman" w:hAnsi="Times New Roman" w:cs="Times New Roman"/>
          <w:sz w:val="24"/>
          <w:szCs w:val="24"/>
        </w:rPr>
        <w:t>6f</w:t>
      </w:r>
      <w:r w:rsidR="009E4CF3" w:rsidRPr="005B7591">
        <w:rPr>
          <w:rFonts w:ascii="Times New Roman" w:hAnsi="Times New Roman" w:cs="Times New Roman"/>
          <w:sz w:val="24"/>
          <w:szCs w:val="24"/>
        </w:rPr>
        <w:t xml:space="preserve">). The age at size is older for the eastern ALK than the western ALK, </w:t>
      </w:r>
      <w:r w:rsidR="00621A93" w:rsidRPr="005B7591">
        <w:rPr>
          <w:rFonts w:ascii="Times New Roman" w:hAnsi="Times New Roman" w:cs="Times New Roman"/>
          <w:sz w:val="24"/>
          <w:szCs w:val="24"/>
        </w:rPr>
        <w:t xml:space="preserve">indicating </w:t>
      </w:r>
      <w:r w:rsidR="009E4CF3" w:rsidRPr="005B7591">
        <w:rPr>
          <w:rFonts w:ascii="Times New Roman" w:hAnsi="Times New Roman" w:cs="Times New Roman"/>
          <w:sz w:val="24"/>
          <w:szCs w:val="24"/>
        </w:rPr>
        <w:t xml:space="preserve">the growth </w:t>
      </w:r>
      <w:r w:rsidR="00924C3F" w:rsidRPr="005B7591">
        <w:rPr>
          <w:rFonts w:ascii="Times New Roman" w:hAnsi="Times New Roman" w:cs="Times New Roman"/>
          <w:sz w:val="24"/>
          <w:szCs w:val="24"/>
        </w:rPr>
        <w:t xml:space="preserve">of </w:t>
      </w:r>
      <w:r w:rsidR="009E4CF3" w:rsidRPr="005B7591">
        <w:rPr>
          <w:rFonts w:ascii="Times New Roman" w:hAnsi="Times New Roman" w:cs="Times New Roman"/>
          <w:sz w:val="24"/>
          <w:szCs w:val="24"/>
        </w:rPr>
        <w:t xml:space="preserve">the eastern catch is slower. Kamimura et al. (2021) </w:t>
      </w:r>
      <w:r w:rsidR="001B460E" w:rsidRPr="005B7591">
        <w:rPr>
          <w:rFonts w:ascii="Times New Roman" w:hAnsi="Times New Roman" w:cs="Times New Roman"/>
          <w:sz w:val="24"/>
          <w:szCs w:val="24"/>
        </w:rPr>
        <w:t>explains</w:t>
      </w:r>
      <w:r w:rsidR="009E4CF3" w:rsidRPr="005B7591">
        <w:rPr>
          <w:rFonts w:ascii="Times New Roman" w:hAnsi="Times New Roman" w:cs="Times New Roman"/>
          <w:sz w:val="24"/>
          <w:szCs w:val="24"/>
        </w:rPr>
        <w:t xml:space="preserve"> that growth rate of chub mackerels </w:t>
      </w:r>
      <w:r w:rsidR="001B460E" w:rsidRPr="005B7591">
        <w:rPr>
          <w:rFonts w:ascii="Times New Roman" w:hAnsi="Times New Roman" w:cs="Times New Roman"/>
          <w:sz w:val="24"/>
          <w:szCs w:val="24"/>
        </w:rPr>
        <w:t xml:space="preserve">in the </w:t>
      </w:r>
      <w:r w:rsidR="009E4CF3" w:rsidRPr="005B7591">
        <w:rPr>
          <w:rFonts w:ascii="Times New Roman" w:hAnsi="Times New Roman" w:cs="Times New Roman"/>
          <w:sz w:val="24"/>
          <w:szCs w:val="24"/>
        </w:rPr>
        <w:t xml:space="preserve">eastern prefectures may be influenced </w:t>
      </w:r>
      <w:r w:rsidR="00EA5140" w:rsidRPr="005B7591">
        <w:rPr>
          <w:rFonts w:ascii="Times New Roman" w:hAnsi="Times New Roman" w:cs="Times New Roman"/>
          <w:sz w:val="24"/>
          <w:szCs w:val="24"/>
        </w:rPr>
        <w:t xml:space="preserve">by </w:t>
      </w:r>
      <w:r w:rsidR="009E4CF3" w:rsidRPr="005B7591">
        <w:rPr>
          <w:rFonts w:ascii="Times New Roman" w:hAnsi="Times New Roman" w:cs="Times New Roman"/>
          <w:sz w:val="24"/>
          <w:szCs w:val="24"/>
        </w:rPr>
        <w:t xml:space="preserve">the density dependent effect, </w:t>
      </w:r>
      <w:r w:rsidR="006A231A" w:rsidRPr="005B7591">
        <w:rPr>
          <w:rFonts w:ascii="Times New Roman" w:hAnsi="Times New Roman" w:cs="Times New Roman"/>
          <w:sz w:val="24"/>
          <w:szCs w:val="24"/>
        </w:rPr>
        <w:t xml:space="preserve">which is </w:t>
      </w:r>
      <w:r w:rsidR="00630CAD" w:rsidRPr="005B7591">
        <w:rPr>
          <w:rFonts w:ascii="Times New Roman" w:hAnsi="Times New Roman" w:cs="Times New Roman"/>
          <w:sz w:val="24"/>
          <w:szCs w:val="24"/>
        </w:rPr>
        <w:t>prominently decreased</w:t>
      </w:r>
      <w:r w:rsidR="009E4CF3" w:rsidRPr="005B7591">
        <w:rPr>
          <w:rFonts w:ascii="Times New Roman" w:hAnsi="Times New Roman" w:cs="Times New Roman"/>
          <w:sz w:val="24"/>
          <w:szCs w:val="24"/>
        </w:rPr>
        <w:t xml:space="preserve"> </w:t>
      </w:r>
      <w:r w:rsidR="00970094" w:rsidRPr="005B7591">
        <w:rPr>
          <w:rFonts w:ascii="Times New Roman" w:hAnsi="Times New Roman" w:cs="Times New Roman"/>
          <w:sz w:val="24"/>
          <w:szCs w:val="24"/>
        </w:rPr>
        <w:t xml:space="preserve">after the </w:t>
      </w:r>
      <w:r w:rsidR="009E4CF3" w:rsidRPr="005B7591">
        <w:rPr>
          <w:rFonts w:ascii="Times New Roman" w:hAnsi="Times New Roman" w:cs="Times New Roman"/>
          <w:sz w:val="24"/>
          <w:szCs w:val="24"/>
        </w:rPr>
        <w:t xml:space="preserve">introduction of strong 2013-year class. </w:t>
      </w:r>
      <w:r w:rsidR="007A0BBA" w:rsidRPr="005B7591">
        <w:rPr>
          <w:rFonts w:ascii="Times New Roman" w:hAnsi="Times New Roman" w:cs="Times New Roman"/>
          <w:sz w:val="24"/>
          <w:szCs w:val="24"/>
        </w:rPr>
        <w:t>In consideration of the eastern ALK, the reported density effect probably affected to slow down the growth</w:t>
      </w:r>
      <w:r w:rsidR="00117164" w:rsidRPr="005B7591">
        <w:rPr>
          <w:rFonts w:ascii="Times New Roman" w:hAnsi="Times New Roman" w:cs="Times New Roman"/>
          <w:sz w:val="24"/>
          <w:szCs w:val="24"/>
        </w:rPr>
        <w:t xml:space="preserve">. </w:t>
      </w:r>
      <w:r w:rsidR="009E4CF3" w:rsidRPr="005B7591">
        <w:rPr>
          <w:rFonts w:ascii="Times New Roman" w:hAnsi="Times New Roman" w:cs="Times New Roman"/>
          <w:sz w:val="24"/>
          <w:szCs w:val="24"/>
        </w:rPr>
        <w:t xml:space="preserve">With the substantial differences between the eastern and western ALKs and possible difference in growth rates, </w:t>
      </w:r>
      <w:r w:rsidR="000F2862" w:rsidRPr="005B7591">
        <w:rPr>
          <w:rFonts w:ascii="Times New Roman" w:hAnsi="Times New Roman" w:cs="Times New Roman"/>
          <w:sz w:val="24"/>
          <w:szCs w:val="24"/>
        </w:rPr>
        <w:t>it</w:t>
      </w:r>
      <w:r w:rsidR="009E4CF3" w:rsidRPr="005B7591">
        <w:rPr>
          <w:rFonts w:ascii="Times New Roman" w:hAnsi="Times New Roman" w:cs="Times New Roman"/>
          <w:sz w:val="24"/>
          <w:szCs w:val="24"/>
        </w:rPr>
        <w:t xml:space="preserve"> </w:t>
      </w:r>
      <w:r w:rsidR="00821983" w:rsidRPr="005B7591">
        <w:rPr>
          <w:rFonts w:ascii="Times New Roman" w:hAnsi="Times New Roman" w:cs="Times New Roman"/>
          <w:sz w:val="24"/>
          <w:szCs w:val="24"/>
        </w:rPr>
        <w:t>is</w:t>
      </w:r>
      <w:r w:rsidR="009E4CF3" w:rsidRPr="005B7591">
        <w:rPr>
          <w:rFonts w:ascii="Times New Roman" w:hAnsi="Times New Roman" w:cs="Times New Roman"/>
          <w:sz w:val="24"/>
          <w:szCs w:val="24"/>
        </w:rPr>
        <w:t xml:space="preserve"> recommended to </w:t>
      </w:r>
      <w:r w:rsidR="00821983" w:rsidRPr="005B7591">
        <w:rPr>
          <w:rFonts w:ascii="Times New Roman" w:hAnsi="Times New Roman" w:cs="Times New Roman"/>
          <w:sz w:val="24"/>
          <w:szCs w:val="24"/>
        </w:rPr>
        <w:t xml:space="preserve">develop different catch at age </w:t>
      </w:r>
      <w:r w:rsidR="00C75189" w:rsidRPr="005B7591">
        <w:rPr>
          <w:rFonts w:ascii="Times New Roman" w:hAnsi="Times New Roman" w:cs="Times New Roman"/>
          <w:sz w:val="24"/>
          <w:szCs w:val="24"/>
        </w:rPr>
        <w:t>for the two regions based on different</w:t>
      </w:r>
      <w:r w:rsidR="009E4CF3" w:rsidRPr="005B7591">
        <w:rPr>
          <w:rFonts w:ascii="Times New Roman" w:hAnsi="Times New Roman" w:cs="Times New Roman"/>
          <w:sz w:val="24"/>
          <w:szCs w:val="24"/>
        </w:rPr>
        <w:t xml:space="preserve"> ALK from each region.</w:t>
      </w:r>
    </w:p>
    <w:p w14:paraId="644EBB4D" w14:textId="77777777" w:rsidR="009E4CF3" w:rsidRPr="005B7591" w:rsidRDefault="6F8E38D0" w:rsidP="001C40F4">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According to Heng et al. (2021) and NPFC (2022), </w:t>
      </w:r>
      <w:r w:rsidR="0029187B" w:rsidRPr="005B7591">
        <w:rPr>
          <w:rFonts w:ascii="Times New Roman" w:hAnsi="Times New Roman" w:cs="Times New Roman"/>
          <w:sz w:val="24"/>
          <w:szCs w:val="24"/>
        </w:rPr>
        <w:t>t</w:t>
      </w:r>
      <w:r w:rsidR="00BB04D9" w:rsidRPr="005B7591">
        <w:rPr>
          <w:rFonts w:ascii="Times New Roman" w:hAnsi="Times New Roman" w:cs="Times New Roman"/>
          <w:sz w:val="24"/>
          <w:szCs w:val="24"/>
        </w:rPr>
        <w:t>he location</w:t>
      </w:r>
      <w:r w:rsidR="0044388A" w:rsidRPr="005B7591">
        <w:rPr>
          <w:rFonts w:ascii="Times New Roman" w:hAnsi="Times New Roman" w:cs="Times New Roman"/>
          <w:sz w:val="24"/>
          <w:szCs w:val="24"/>
        </w:rPr>
        <w:t>s</w:t>
      </w:r>
      <w:r w:rsidR="00BB04D9" w:rsidRPr="005B7591">
        <w:rPr>
          <w:rFonts w:ascii="Times New Roman" w:hAnsi="Times New Roman" w:cs="Times New Roman"/>
          <w:sz w:val="24"/>
          <w:szCs w:val="24"/>
        </w:rPr>
        <w:t xml:space="preserve"> of catches </w:t>
      </w:r>
      <w:r w:rsidRPr="005B7591">
        <w:rPr>
          <w:rFonts w:ascii="Times New Roman" w:hAnsi="Times New Roman" w:cs="Times New Roman"/>
          <w:sz w:val="24"/>
          <w:szCs w:val="24"/>
        </w:rPr>
        <w:t xml:space="preserve">by Chinese fleets are </w:t>
      </w:r>
      <w:r w:rsidR="00482448" w:rsidRPr="005B7591">
        <w:rPr>
          <w:rFonts w:ascii="Times New Roman" w:hAnsi="Times New Roman" w:cs="Times New Roman"/>
          <w:sz w:val="24"/>
          <w:szCs w:val="24"/>
        </w:rPr>
        <w:t xml:space="preserve">around </w:t>
      </w:r>
      <w:r w:rsidRPr="005B7591">
        <w:rPr>
          <w:rFonts w:ascii="Times New Roman" w:hAnsi="Times New Roman" w:cs="Times New Roman"/>
          <w:sz w:val="24"/>
          <w:szCs w:val="24"/>
        </w:rPr>
        <w:t>east of Honshu and Hokkaido Islands</w:t>
      </w:r>
      <w:r w:rsidR="00482448" w:rsidRPr="005B7591">
        <w:rPr>
          <w:rFonts w:ascii="Times New Roman" w:hAnsi="Times New Roman" w:cs="Times New Roman"/>
          <w:sz w:val="24"/>
          <w:szCs w:val="24"/>
        </w:rPr>
        <w:t>, which are also</w:t>
      </w:r>
      <w:r w:rsidRPr="005B7591">
        <w:rPr>
          <w:rFonts w:ascii="Times New Roman" w:hAnsi="Times New Roman" w:cs="Times New Roman"/>
          <w:sz w:val="24"/>
          <w:szCs w:val="24"/>
        </w:rPr>
        <w:t xml:space="preserve"> adjacent to Japanese EEZ (Figure </w:t>
      </w:r>
      <w:r w:rsidR="00C85F60" w:rsidRPr="005B7591">
        <w:rPr>
          <w:rFonts w:ascii="Times New Roman" w:hAnsi="Times New Roman" w:cs="Times New Roman"/>
          <w:sz w:val="24"/>
          <w:szCs w:val="24"/>
        </w:rPr>
        <w:t>7</w:t>
      </w:r>
      <w:r w:rsidRPr="005B7591">
        <w:rPr>
          <w:rFonts w:ascii="Times New Roman" w:hAnsi="Times New Roman" w:cs="Times New Roman"/>
          <w:sz w:val="24"/>
          <w:szCs w:val="24"/>
        </w:rPr>
        <w:t xml:space="preserve">). </w:t>
      </w:r>
      <w:r w:rsidR="00CE2D22" w:rsidRPr="005B7591">
        <w:rPr>
          <w:rFonts w:ascii="Times New Roman" w:hAnsi="Times New Roman" w:cs="Times New Roman"/>
          <w:sz w:val="24"/>
          <w:szCs w:val="24"/>
        </w:rPr>
        <w:t xml:space="preserve">Since </w:t>
      </w:r>
      <w:r w:rsidR="008C6F89" w:rsidRPr="005B7591">
        <w:rPr>
          <w:rFonts w:ascii="Times New Roman" w:hAnsi="Times New Roman" w:cs="Times New Roman"/>
          <w:sz w:val="24"/>
          <w:szCs w:val="24"/>
        </w:rPr>
        <w:t>both members target the</w:t>
      </w:r>
      <w:r w:rsidR="00004F6C" w:rsidRPr="005B7591">
        <w:rPr>
          <w:rFonts w:ascii="Times New Roman" w:hAnsi="Times New Roman" w:cs="Times New Roman"/>
          <w:sz w:val="24"/>
          <w:szCs w:val="24"/>
        </w:rPr>
        <w:t xml:space="preserve"> common </w:t>
      </w:r>
      <w:r w:rsidRPr="005B7591">
        <w:rPr>
          <w:rFonts w:ascii="Times New Roman" w:hAnsi="Times New Roman" w:cs="Times New Roman"/>
          <w:sz w:val="24"/>
          <w:szCs w:val="24"/>
        </w:rPr>
        <w:t xml:space="preserve">migrating population </w:t>
      </w:r>
      <w:r w:rsidR="00004F6C" w:rsidRPr="005B7591">
        <w:rPr>
          <w:rFonts w:ascii="Times New Roman" w:hAnsi="Times New Roman" w:cs="Times New Roman"/>
          <w:sz w:val="24"/>
          <w:szCs w:val="24"/>
        </w:rPr>
        <w:t xml:space="preserve">in the adjacent fishing grounds, </w:t>
      </w:r>
      <w:r w:rsidRPr="005B7591">
        <w:rPr>
          <w:rFonts w:ascii="Times New Roman" w:hAnsi="Times New Roman" w:cs="Times New Roman"/>
          <w:sz w:val="24"/>
          <w:szCs w:val="24"/>
        </w:rPr>
        <w:t xml:space="preserve">two ALKs </w:t>
      </w:r>
      <w:r w:rsidR="000D7727" w:rsidRPr="005B7591">
        <w:rPr>
          <w:rFonts w:ascii="Times New Roman" w:hAnsi="Times New Roman" w:cs="Times New Roman"/>
          <w:sz w:val="24"/>
          <w:szCs w:val="24"/>
        </w:rPr>
        <w:t xml:space="preserve">of </w:t>
      </w:r>
      <w:r w:rsidRPr="005B7591">
        <w:rPr>
          <w:rFonts w:ascii="Times New Roman" w:hAnsi="Times New Roman" w:cs="Times New Roman"/>
          <w:sz w:val="24"/>
          <w:szCs w:val="24"/>
        </w:rPr>
        <w:t>Chin</w:t>
      </w:r>
      <w:r w:rsidR="00B027F4" w:rsidRPr="005B7591">
        <w:rPr>
          <w:rFonts w:ascii="Times New Roman" w:hAnsi="Times New Roman" w:cs="Times New Roman"/>
          <w:sz w:val="24"/>
          <w:szCs w:val="24"/>
        </w:rPr>
        <w:t>a</w:t>
      </w:r>
      <w:r w:rsidRPr="005B7591">
        <w:rPr>
          <w:rFonts w:ascii="Times New Roman" w:hAnsi="Times New Roman" w:cs="Times New Roman"/>
          <w:sz w:val="24"/>
          <w:szCs w:val="24"/>
        </w:rPr>
        <w:t xml:space="preserve"> and eastern</w:t>
      </w:r>
      <w:r w:rsidR="005C5DAC" w:rsidRPr="005B7591">
        <w:rPr>
          <w:rFonts w:ascii="Times New Roman" w:hAnsi="Times New Roman" w:cs="Times New Roman"/>
          <w:sz w:val="24"/>
          <w:szCs w:val="24"/>
        </w:rPr>
        <w:t xml:space="preserve"> Japan</w:t>
      </w:r>
      <w:r w:rsidRPr="005B7591">
        <w:rPr>
          <w:rFonts w:ascii="Times New Roman" w:hAnsi="Times New Roman" w:cs="Times New Roman"/>
          <w:sz w:val="24"/>
          <w:szCs w:val="24"/>
        </w:rPr>
        <w:t xml:space="preserve"> </w:t>
      </w:r>
      <w:r w:rsidR="00B027F4" w:rsidRPr="005B7591">
        <w:rPr>
          <w:rFonts w:ascii="Times New Roman" w:hAnsi="Times New Roman" w:cs="Times New Roman"/>
          <w:sz w:val="24"/>
          <w:szCs w:val="24"/>
        </w:rPr>
        <w:t>are expected to</w:t>
      </w:r>
      <w:r w:rsidR="006020BD" w:rsidRPr="005B7591">
        <w:rPr>
          <w:rFonts w:ascii="Times New Roman" w:hAnsi="Times New Roman" w:cs="Times New Roman"/>
          <w:sz w:val="24"/>
          <w:szCs w:val="24"/>
        </w:rPr>
        <w:t xml:space="preserve"> </w:t>
      </w:r>
      <w:r w:rsidRPr="005B7591">
        <w:rPr>
          <w:rFonts w:ascii="Times New Roman" w:hAnsi="Times New Roman" w:cs="Times New Roman"/>
          <w:sz w:val="24"/>
          <w:szCs w:val="24"/>
        </w:rPr>
        <w:t xml:space="preserve">exhibit the similar pattern. </w:t>
      </w:r>
      <w:r w:rsidR="00B07A67" w:rsidRPr="005B7591">
        <w:rPr>
          <w:rFonts w:ascii="Times New Roman" w:hAnsi="Times New Roman" w:cs="Times New Roman"/>
          <w:sz w:val="24"/>
          <w:szCs w:val="24"/>
        </w:rPr>
        <w:t xml:space="preserve">As expected, </w:t>
      </w:r>
      <w:r w:rsidRPr="005B7591">
        <w:rPr>
          <w:rFonts w:ascii="Times New Roman" w:hAnsi="Times New Roman" w:cs="Times New Roman"/>
          <w:sz w:val="24"/>
          <w:szCs w:val="24"/>
        </w:rPr>
        <w:t xml:space="preserve">figure </w:t>
      </w:r>
      <w:r w:rsidR="00C85F60" w:rsidRPr="005B7591">
        <w:rPr>
          <w:rFonts w:ascii="Times New Roman" w:hAnsi="Times New Roman" w:cs="Times New Roman"/>
          <w:sz w:val="24"/>
          <w:szCs w:val="24"/>
        </w:rPr>
        <w:t>6</w:t>
      </w:r>
      <w:r w:rsidRPr="005B7591">
        <w:rPr>
          <w:rFonts w:ascii="Times New Roman" w:hAnsi="Times New Roman" w:cs="Times New Roman"/>
          <w:sz w:val="24"/>
          <w:szCs w:val="24"/>
        </w:rPr>
        <w:t xml:space="preserve"> illustrates </w:t>
      </w:r>
      <w:r w:rsidR="00B07A67" w:rsidRPr="005B7591">
        <w:rPr>
          <w:rFonts w:ascii="Times New Roman" w:hAnsi="Times New Roman" w:cs="Times New Roman"/>
          <w:sz w:val="24"/>
          <w:szCs w:val="24"/>
        </w:rPr>
        <w:t>that</w:t>
      </w:r>
      <w:r w:rsidRPr="005B7591">
        <w:rPr>
          <w:rFonts w:ascii="Times New Roman" w:hAnsi="Times New Roman" w:cs="Times New Roman"/>
          <w:sz w:val="24"/>
          <w:szCs w:val="24"/>
        </w:rPr>
        <w:t xml:space="preserve"> the overall trend on patterns of age gradient across fork length are similar </w:t>
      </w:r>
      <w:r w:rsidR="008C505F" w:rsidRPr="005B7591">
        <w:rPr>
          <w:rFonts w:ascii="Times New Roman" w:hAnsi="Times New Roman" w:cs="Times New Roman"/>
          <w:sz w:val="24"/>
          <w:szCs w:val="24"/>
        </w:rPr>
        <w:t xml:space="preserve">in both members </w:t>
      </w:r>
      <w:r w:rsidRPr="005B7591">
        <w:rPr>
          <w:rFonts w:ascii="Times New Roman" w:hAnsi="Times New Roman" w:cs="Times New Roman"/>
          <w:sz w:val="24"/>
          <w:szCs w:val="24"/>
        </w:rPr>
        <w:t xml:space="preserve">throughout </w:t>
      </w:r>
      <w:r w:rsidR="008C505F" w:rsidRPr="005B7591">
        <w:rPr>
          <w:rFonts w:ascii="Times New Roman" w:hAnsi="Times New Roman" w:cs="Times New Roman"/>
          <w:sz w:val="24"/>
          <w:szCs w:val="24"/>
        </w:rPr>
        <w:t>all</w:t>
      </w:r>
      <w:r w:rsidRPr="005B7591">
        <w:rPr>
          <w:rFonts w:ascii="Times New Roman" w:hAnsi="Times New Roman" w:cs="Times New Roman"/>
          <w:sz w:val="24"/>
          <w:szCs w:val="24"/>
        </w:rPr>
        <w:t xml:space="preserve"> ages. Th</w:t>
      </w:r>
      <w:r w:rsidR="00C62D3E" w:rsidRPr="005B7591">
        <w:rPr>
          <w:rFonts w:ascii="Times New Roman" w:hAnsi="Times New Roman" w:cs="Times New Roman"/>
          <w:sz w:val="24"/>
          <w:szCs w:val="24"/>
        </w:rPr>
        <w:t>is</w:t>
      </w:r>
      <w:r w:rsidRPr="005B7591">
        <w:rPr>
          <w:rFonts w:ascii="Times New Roman" w:hAnsi="Times New Roman" w:cs="Times New Roman"/>
          <w:sz w:val="24"/>
          <w:szCs w:val="24"/>
        </w:rPr>
        <w:t xml:space="preserve"> similar pattern suggests that </w:t>
      </w:r>
      <w:r w:rsidR="00C62D3E" w:rsidRPr="005B7591">
        <w:rPr>
          <w:rFonts w:ascii="Times New Roman" w:hAnsi="Times New Roman" w:cs="Times New Roman"/>
          <w:sz w:val="24"/>
          <w:szCs w:val="24"/>
        </w:rPr>
        <w:t xml:space="preserve">the </w:t>
      </w:r>
      <w:r w:rsidRPr="005B7591">
        <w:rPr>
          <w:rFonts w:ascii="Times New Roman" w:hAnsi="Times New Roman" w:cs="Times New Roman"/>
          <w:sz w:val="24"/>
          <w:szCs w:val="24"/>
        </w:rPr>
        <w:t xml:space="preserve">age determination from China and Japan may be comparable by treating both ages under a single standard of fishing year. </w:t>
      </w:r>
    </w:p>
    <w:p w14:paraId="644EBB4E" w14:textId="77777777" w:rsidR="009E4CF3" w:rsidRPr="005B7591" w:rsidRDefault="009E4CF3" w:rsidP="009E4CF3">
      <w:pPr>
        <w:rPr>
          <w:rFonts w:ascii="Times New Roman" w:hAnsi="Times New Roman" w:cs="Times New Roman"/>
          <w:sz w:val="24"/>
          <w:szCs w:val="24"/>
        </w:rPr>
      </w:pPr>
    </w:p>
    <w:p w14:paraId="644EBB4F" w14:textId="77777777" w:rsidR="009E4CF3" w:rsidRPr="005B7591" w:rsidRDefault="009E4CF3" w:rsidP="009E4CF3">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B50"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lastRenderedPageBreak/>
        <w:t>(a) 2018</w:t>
      </w:r>
    </w:p>
    <w:p w14:paraId="644EBB51" w14:textId="77777777" w:rsidR="009E4CF3" w:rsidRPr="005B7591" w:rsidRDefault="006340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6" wp14:editId="473F43F1">
            <wp:extent cx="4556428" cy="3420000"/>
            <wp:effectExtent l="0" t="0" r="0" b="9525"/>
            <wp:docPr id="1405170095" name="Picture 140517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56428" cy="3420000"/>
                    </a:xfrm>
                    <a:prstGeom prst="rect">
                      <a:avLst/>
                    </a:prstGeom>
                    <a:noFill/>
                    <a:ln>
                      <a:noFill/>
                    </a:ln>
                  </pic:spPr>
                </pic:pic>
              </a:graphicData>
            </a:graphic>
          </wp:inline>
        </w:drawing>
      </w:r>
    </w:p>
    <w:p w14:paraId="644EBB52" w14:textId="77777777" w:rsidR="009E4CF3" w:rsidRPr="005B7591" w:rsidRDefault="009E4CF3" w:rsidP="009E4CF3">
      <w:pPr>
        <w:rPr>
          <w:rFonts w:ascii="Times New Roman" w:hAnsi="Times New Roman" w:cs="Times New Roman"/>
          <w:sz w:val="24"/>
          <w:szCs w:val="24"/>
        </w:rPr>
      </w:pPr>
    </w:p>
    <w:p w14:paraId="644EBB53"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(b) 2019</w:t>
      </w:r>
    </w:p>
    <w:p w14:paraId="644EBB54" w14:textId="77777777" w:rsidR="009E4CF3" w:rsidRPr="005B7591" w:rsidRDefault="006340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8" wp14:editId="3D42D056">
            <wp:extent cx="4556426" cy="3420000"/>
            <wp:effectExtent l="0" t="0" r="0" b="9525"/>
            <wp:docPr id="591854266" name="Picture 59185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6426" cy="3420000"/>
                    </a:xfrm>
                    <a:prstGeom prst="rect">
                      <a:avLst/>
                    </a:prstGeom>
                    <a:noFill/>
                    <a:ln>
                      <a:noFill/>
                    </a:ln>
                  </pic:spPr>
                </pic:pic>
              </a:graphicData>
            </a:graphic>
          </wp:inline>
        </w:drawing>
      </w:r>
    </w:p>
    <w:p w14:paraId="644EBB55" w14:textId="77777777" w:rsidR="009E4CF3" w:rsidRPr="005B7591" w:rsidRDefault="6F8E38D0" w:rsidP="009E4CF3">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6F55F5" w:rsidRPr="005B7591">
        <w:rPr>
          <w:rFonts w:ascii="Times New Roman" w:hAnsi="Times New Roman" w:cs="Times New Roman"/>
          <w:sz w:val="24"/>
          <w:szCs w:val="24"/>
        </w:rPr>
        <w:t>6</w:t>
      </w:r>
      <w:r w:rsidRPr="005B7591">
        <w:rPr>
          <w:rFonts w:ascii="Times New Roman" w:hAnsi="Times New Roman" w:cs="Times New Roman"/>
          <w:sz w:val="24"/>
          <w:szCs w:val="24"/>
        </w:rPr>
        <w:t>. Quarterly ALKs from China, Eastern and Western Japan from 2018-2023 calen</w:t>
      </w:r>
      <w:r w:rsidR="006020BD" w:rsidRPr="005B7591">
        <w:rPr>
          <w:rFonts w:ascii="Times New Roman" w:hAnsi="Times New Roman" w:cs="Times New Roman"/>
          <w:sz w:val="24"/>
          <w:szCs w:val="24"/>
        </w:rPr>
        <w:t>d</w:t>
      </w:r>
      <w:r w:rsidRPr="005B7591">
        <w:rPr>
          <w:rFonts w:ascii="Times New Roman" w:hAnsi="Times New Roman" w:cs="Times New Roman"/>
          <w:sz w:val="24"/>
          <w:szCs w:val="24"/>
        </w:rPr>
        <w:t>ar year</w:t>
      </w:r>
      <w:r w:rsidR="00295136" w:rsidRPr="005B7591">
        <w:rPr>
          <w:rFonts w:ascii="Times New Roman" w:hAnsi="Times New Roman" w:cs="Times New Roman"/>
          <w:sz w:val="24"/>
          <w:szCs w:val="24"/>
        </w:rPr>
        <w:t>, with adjusted age for China</w:t>
      </w:r>
      <w:r w:rsidRPr="005B7591">
        <w:rPr>
          <w:rFonts w:ascii="Times New Roman" w:hAnsi="Times New Roman" w:cs="Times New Roman"/>
          <w:sz w:val="24"/>
          <w:szCs w:val="24"/>
        </w:rPr>
        <w:t>.</w:t>
      </w:r>
    </w:p>
    <w:p w14:paraId="644EBB56" w14:textId="77777777" w:rsidR="006020BD" w:rsidRPr="005B7591" w:rsidRDefault="006020BD" w:rsidP="009E4CF3">
      <w:pPr>
        <w:rPr>
          <w:rFonts w:ascii="Times New Roman" w:hAnsi="Times New Roman" w:cs="Times New Roman"/>
          <w:sz w:val="24"/>
          <w:szCs w:val="24"/>
        </w:rPr>
      </w:pPr>
    </w:p>
    <w:p w14:paraId="644EBB57"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lastRenderedPageBreak/>
        <w:t>(c) 2020</w:t>
      </w:r>
    </w:p>
    <w:p w14:paraId="644EBB58" w14:textId="77777777" w:rsidR="009E4CF3" w:rsidRPr="005B7591" w:rsidRDefault="006340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A" wp14:editId="31A25FD2">
            <wp:extent cx="4556428" cy="3420000"/>
            <wp:effectExtent l="0" t="0" r="0" b="9525"/>
            <wp:docPr id="520290416" name="Picture 52029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56428" cy="3420000"/>
                    </a:xfrm>
                    <a:prstGeom prst="rect">
                      <a:avLst/>
                    </a:prstGeom>
                    <a:noFill/>
                    <a:ln>
                      <a:noFill/>
                    </a:ln>
                  </pic:spPr>
                </pic:pic>
              </a:graphicData>
            </a:graphic>
          </wp:inline>
        </w:drawing>
      </w:r>
    </w:p>
    <w:p w14:paraId="644EBB59" w14:textId="77777777" w:rsidR="009E4CF3" w:rsidRPr="005B7591" w:rsidRDefault="009E4CF3" w:rsidP="009E4CF3">
      <w:pPr>
        <w:rPr>
          <w:rFonts w:ascii="Times New Roman" w:hAnsi="Times New Roman" w:cs="Times New Roman"/>
          <w:sz w:val="24"/>
          <w:szCs w:val="24"/>
        </w:rPr>
      </w:pPr>
    </w:p>
    <w:p w14:paraId="644EBB5A"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(d) 2021</w:t>
      </w:r>
    </w:p>
    <w:p w14:paraId="644EBB5B" w14:textId="77777777" w:rsidR="009E4CF3" w:rsidRPr="005B7591" w:rsidRDefault="006340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C" wp14:editId="02BD423A">
            <wp:extent cx="4556428" cy="3420000"/>
            <wp:effectExtent l="0" t="0" r="0" b="9525"/>
            <wp:docPr id="606407192" name="Picture 60640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6428" cy="3420000"/>
                    </a:xfrm>
                    <a:prstGeom prst="rect">
                      <a:avLst/>
                    </a:prstGeom>
                    <a:noFill/>
                    <a:ln>
                      <a:noFill/>
                    </a:ln>
                  </pic:spPr>
                </pic:pic>
              </a:graphicData>
            </a:graphic>
          </wp:inline>
        </w:drawing>
      </w:r>
    </w:p>
    <w:p w14:paraId="644EBB5C" w14:textId="77777777" w:rsidR="006020BD"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6F55F5" w:rsidRPr="005B7591">
        <w:rPr>
          <w:rFonts w:ascii="Times New Roman" w:hAnsi="Times New Roman" w:cs="Times New Roman"/>
          <w:sz w:val="24"/>
          <w:szCs w:val="24"/>
        </w:rPr>
        <w:t>6</w:t>
      </w:r>
      <w:r w:rsidRPr="005B7591">
        <w:rPr>
          <w:rFonts w:ascii="Times New Roman" w:hAnsi="Times New Roman" w:cs="Times New Roman"/>
          <w:sz w:val="24"/>
          <w:szCs w:val="24"/>
        </w:rPr>
        <w:t>. (continued)</w:t>
      </w:r>
    </w:p>
    <w:p w14:paraId="644EBB5D" w14:textId="77777777" w:rsidR="006020BD" w:rsidRPr="005B7591" w:rsidRDefault="006020BD">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B5E"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lastRenderedPageBreak/>
        <w:t>(e) 2022</w:t>
      </w:r>
    </w:p>
    <w:p w14:paraId="644EBB5F" w14:textId="77777777" w:rsidR="009E4CF3" w:rsidRPr="005B7591" w:rsidRDefault="006340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BE" wp14:editId="58B71569">
            <wp:extent cx="4556428" cy="3420000"/>
            <wp:effectExtent l="0" t="0" r="0" b="9525"/>
            <wp:docPr id="383398345" name="Picture 38339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56428" cy="3420000"/>
                    </a:xfrm>
                    <a:prstGeom prst="rect">
                      <a:avLst/>
                    </a:prstGeom>
                    <a:noFill/>
                    <a:ln>
                      <a:noFill/>
                    </a:ln>
                  </pic:spPr>
                </pic:pic>
              </a:graphicData>
            </a:graphic>
          </wp:inline>
        </w:drawing>
      </w:r>
    </w:p>
    <w:p w14:paraId="644EBB60" w14:textId="77777777" w:rsidR="009E4CF3" w:rsidRPr="005B7591" w:rsidRDefault="009E4CF3" w:rsidP="009E4CF3">
      <w:pPr>
        <w:rPr>
          <w:rFonts w:ascii="Times New Roman" w:hAnsi="Times New Roman" w:cs="Times New Roman"/>
          <w:sz w:val="24"/>
          <w:szCs w:val="24"/>
        </w:rPr>
      </w:pPr>
    </w:p>
    <w:p w14:paraId="644EBB61"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(f) 2023</w:t>
      </w:r>
    </w:p>
    <w:p w14:paraId="644EBB62" w14:textId="77777777" w:rsidR="009E4CF3" w:rsidRPr="005B7591" w:rsidRDefault="006340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C0" wp14:editId="3E18CE82">
            <wp:extent cx="4556428" cy="3420000"/>
            <wp:effectExtent l="0" t="0" r="0" b="9525"/>
            <wp:docPr id="1633142461" name="Picture 163314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56428" cy="3420000"/>
                    </a:xfrm>
                    <a:prstGeom prst="rect">
                      <a:avLst/>
                    </a:prstGeom>
                    <a:noFill/>
                    <a:ln>
                      <a:noFill/>
                    </a:ln>
                  </pic:spPr>
                </pic:pic>
              </a:graphicData>
            </a:graphic>
          </wp:inline>
        </w:drawing>
      </w:r>
    </w:p>
    <w:p w14:paraId="644EBB63"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6F55F5" w:rsidRPr="005B7591">
        <w:rPr>
          <w:rFonts w:ascii="Times New Roman" w:hAnsi="Times New Roman" w:cs="Times New Roman"/>
          <w:sz w:val="24"/>
          <w:szCs w:val="24"/>
        </w:rPr>
        <w:t>6</w:t>
      </w:r>
      <w:r w:rsidRPr="005B7591">
        <w:rPr>
          <w:rFonts w:ascii="Times New Roman" w:hAnsi="Times New Roman" w:cs="Times New Roman"/>
          <w:sz w:val="24"/>
          <w:szCs w:val="24"/>
        </w:rPr>
        <w:t>. (continued)</w:t>
      </w:r>
    </w:p>
    <w:p w14:paraId="644EBB64" w14:textId="77777777" w:rsidR="009E4CF3" w:rsidRPr="005B7591" w:rsidRDefault="009E4CF3" w:rsidP="009E4CF3">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C2" wp14:editId="644EBBC3">
            <wp:extent cx="4425584" cy="3028950"/>
            <wp:effectExtent l="0" t="0" r="0" b="0"/>
            <wp:docPr id="1449364956" name="Picture 1449364956"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64956" name="図 1" descr="グラフ, 散布図&#10;&#10;自動的に生成された説明"/>
                    <pic:cNvPicPr/>
                  </pic:nvPicPr>
                  <pic:blipFill>
                    <a:blip r:embed="rId22" cstate="print"/>
                    <a:stretch>
                      <a:fillRect/>
                    </a:stretch>
                  </pic:blipFill>
                  <pic:spPr>
                    <a:xfrm>
                      <a:off x="0" y="0"/>
                      <a:ext cx="4428481" cy="3030933"/>
                    </a:xfrm>
                    <a:prstGeom prst="rect">
                      <a:avLst/>
                    </a:prstGeom>
                  </pic:spPr>
                </pic:pic>
              </a:graphicData>
            </a:graphic>
          </wp:inline>
        </w:drawing>
      </w:r>
    </w:p>
    <w:p w14:paraId="644EBB65" w14:textId="77777777" w:rsidR="009E4CF3" w:rsidRPr="005B7591" w:rsidRDefault="009E4CF3" w:rsidP="009E4CF3">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DD331F" w:rsidRPr="005B7591">
        <w:rPr>
          <w:rFonts w:ascii="Times New Roman" w:hAnsi="Times New Roman" w:cs="Times New Roman"/>
          <w:sz w:val="24"/>
          <w:szCs w:val="24"/>
        </w:rPr>
        <w:t>7</w:t>
      </w:r>
      <w:r w:rsidRPr="005B7591">
        <w:rPr>
          <w:rFonts w:ascii="Times New Roman" w:hAnsi="Times New Roman" w:cs="Times New Roman"/>
          <w:sz w:val="24"/>
          <w:szCs w:val="24"/>
        </w:rPr>
        <w:t>. Distribution on the catch of chub mackerel in China in 2015-2019 (from Heng et al. (2021) Figure 7).</w:t>
      </w:r>
    </w:p>
    <w:p w14:paraId="644EBB66" w14:textId="77777777" w:rsidR="009E4CF3" w:rsidRPr="005B7591" w:rsidRDefault="009E4CF3" w:rsidP="009E4CF3">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B67" w14:textId="77777777" w:rsidR="00FD3A9B" w:rsidRPr="005B7591" w:rsidRDefault="6F8E38D0" w:rsidP="00FD3A9B">
      <w:pPr>
        <w:rPr>
          <w:rFonts w:ascii="Times New Roman" w:hAnsi="Times New Roman" w:cs="Times New Roman"/>
          <w:b/>
          <w:bCs/>
          <w:sz w:val="24"/>
          <w:szCs w:val="24"/>
        </w:rPr>
      </w:pPr>
      <w:r w:rsidRPr="005B7591">
        <w:rPr>
          <w:rFonts w:ascii="Times New Roman" w:hAnsi="Times New Roman" w:cs="Times New Roman"/>
          <w:b/>
          <w:bCs/>
          <w:sz w:val="24"/>
          <w:szCs w:val="24"/>
        </w:rPr>
        <w:lastRenderedPageBreak/>
        <w:t xml:space="preserve">Catch at </w:t>
      </w:r>
      <w:proofErr w:type="gramStart"/>
      <w:r w:rsidRPr="005B7591">
        <w:rPr>
          <w:rFonts w:ascii="Times New Roman" w:hAnsi="Times New Roman" w:cs="Times New Roman"/>
          <w:b/>
          <w:bCs/>
          <w:sz w:val="24"/>
          <w:szCs w:val="24"/>
        </w:rPr>
        <w:t>age</w:t>
      </w:r>
      <w:proofErr w:type="gramEnd"/>
    </w:p>
    <w:p w14:paraId="644EBB68" w14:textId="77777777" w:rsidR="00FD3A9B" w:rsidRPr="005B7591" w:rsidRDefault="00FD3A9B" w:rsidP="00FD3A9B">
      <w:pPr>
        <w:rPr>
          <w:rFonts w:ascii="Times New Roman" w:hAnsi="Times New Roman" w:cs="Times New Roman"/>
          <w:sz w:val="24"/>
          <w:szCs w:val="24"/>
        </w:rPr>
      </w:pPr>
      <w:r w:rsidRPr="005B7591">
        <w:rPr>
          <w:rFonts w:ascii="Times New Roman" w:hAnsi="Times New Roman" w:cs="Times New Roman"/>
          <w:sz w:val="24"/>
          <w:szCs w:val="24"/>
        </w:rPr>
        <w:t xml:space="preserve">  Catch at age is calculated by applying ALK to catch at length data. Chinese catch at age are calculated by Chinese ALK of the equivalent quarter, Japanese catch at age are calculated by ALK of the equivalent quarter and region, and Russian catch at age is calculated by eastern Japanese ALK. Detailed methodology on the application of ALK to catch at length is described in Manabe et al. (2021) and NPFC (2022).</w:t>
      </w:r>
    </w:p>
    <w:p w14:paraId="644EBB69" w14:textId="77777777" w:rsidR="00FD3A9B" w:rsidRPr="005B7591" w:rsidRDefault="00FD3A9B" w:rsidP="00FD3A9B">
      <w:pPr>
        <w:rPr>
          <w:rFonts w:ascii="Times New Roman" w:hAnsi="Times New Roman" w:cs="Times New Roman"/>
          <w:sz w:val="24"/>
          <w:szCs w:val="24"/>
        </w:rPr>
      </w:pPr>
      <w:r w:rsidRPr="005B7591">
        <w:rPr>
          <w:rFonts w:ascii="Times New Roman" w:hAnsi="Times New Roman" w:cs="Times New Roman"/>
          <w:sz w:val="24"/>
          <w:szCs w:val="24"/>
        </w:rPr>
        <w:t xml:space="preserve">  </w:t>
      </w:r>
      <w:r w:rsidR="008336F0" w:rsidRPr="005B7591">
        <w:rPr>
          <w:rFonts w:ascii="Times New Roman" w:hAnsi="Times New Roman" w:cs="Times New Roman"/>
          <w:sz w:val="24"/>
          <w:szCs w:val="24"/>
        </w:rPr>
        <w:t>Figures</w:t>
      </w:r>
      <w:r w:rsidRPr="005B7591">
        <w:rPr>
          <w:rFonts w:ascii="Times New Roman" w:hAnsi="Times New Roman" w:cs="Times New Roman"/>
          <w:sz w:val="24"/>
          <w:szCs w:val="24"/>
        </w:rPr>
        <w:t xml:space="preserve"> </w:t>
      </w:r>
      <w:r w:rsidR="00DD331F" w:rsidRPr="005B7591">
        <w:rPr>
          <w:rFonts w:ascii="Times New Roman" w:hAnsi="Times New Roman" w:cs="Times New Roman"/>
          <w:sz w:val="24"/>
          <w:szCs w:val="24"/>
        </w:rPr>
        <w:t>8</w:t>
      </w:r>
      <w:r w:rsidRPr="005B7591">
        <w:rPr>
          <w:rFonts w:ascii="Times New Roman" w:hAnsi="Times New Roman" w:cs="Times New Roman"/>
          <w:sz w:val="24"/>
          <w:szCs w:val="24"/>
        </w:rPr>
        <w:t xml:space="preserve"> and</w:t>
      </w:r>
      <w:r w:rsidR="00DD331F" w:rsidRPr="005B7591">
        <w:rPr>
          <w:rFonts w:ascii="Times New Roman" w:hAnsi="Times New Roman" w:cs="Times New Roman"/>
          <w:sz w:val="24"/>
          <w:szCs w:val="24"/>
        </w:rPr>
        <w:t xml:space="preserve"> 9</w:t>
      </w:r>
      <w:r w:rsidRPr="005B7591">
        <w:rPr>
          <w:rFonts w:ascii="Times New Roman" w:hAnsi="Times New Roman" w:cs="Times New Roman"/>
          <w:sz w:val="24"/>
          <w:szCs w:val="24"/>
        </w:rPr>
        <w:t xml:space="preserve"> illustrate the catch at age by quarter for each member</w:t>
      </w:r>
      <w:r w:rsidR="004621CE" w:rsidRPr="005B7591">
        <w:rPr>
          <w:rFonts w:ascii="Times New Roman" w:hAnsi="Times New Roman" w:cs="Times New Roman"/>
          <w:sz w:val="24"/>
          <w:szCs w:val="24"/>
        </w:rPr>
        <w:t xml:space="preserve"> on a fishing year basis (note that quarter begins from 3</w:t>
      </w:r>
      <w:r w:rsidR="00AD3A3F" w:rsidRPr="005B7591">
        <w:rPr>
          <w:rFonts w:ascii="Times New Roman" w:hAnsi="Times New Roman" w:cs="Times New Roman"/>
          <w:sz w:val="24"/>
          <w:szCs w:val="24"/>
        </w:rPr>
        <w:t xml:space="preserve">). </w:t>
      </w:r>
      <w:r w:rsidRPr="005B7591">
        <w:rPr>
          <w:rFonts w:ascii="Times New Roman" w:hAnsi="Times New Roman" w:cs="Times New Roman"/>
          <w:sz w:val="24"/>
          <w:szCs w:val="24"/>
        </w:rPr>
        <w:t xml:space="preserve">The majority of catch in China consists of age-0 to age-2 in Q3 and Q4 </w:t>
      </w:r>
      <w:r w:rsidR="009B1F90" w:rsidRPr="005B7591">
        <w:rPr>
          <w:rFonts w:ascii="Times New Roman" w:hAnsi="Times New Roman" w:cs="Times New Roman"/>
          <w:sz w:val="24"/>
          <w:szCs w:val="24"/>
        </w:rPr>
        <w:t>with l</w:t>
      </w:r>
      <w:r w:rsidR="0095120F" w:rsidRPr="005B7591">
        <w:rPr>
          <w:rFonts w:ascii="Times New Roman" w:hAnsi="Times New Roman" w:cs="Times New Roman"/>
          <w:sz w:val="24"/>
          <w:szCs w:val="24"/>
        </w:rPr>
        <w:t xml:space="preserve">arge catch of age-4 in 2018 fishing year </w:t>
      </w:r>
      <w:r w:rsidRPr="005B7591">
        <w:rPr>
          <w:rFonts w:ascii="Times New Roman" w:hAnsi="Times New Roman" w:cs="Times New Roman"/>
          <w:sz w:val="24"/>
          <w:szCs w:val="24"/>
        </w:rPr>
        <w:t>(Fig</w:t>
      </w:r>
      <w:r w:rsidR="00657255" w:rsidRPr="005B7591">
        <w:rPr>
          <w:rFonts w:ascii="Times New Roman" w:hAnsi="Times New Roman" w:cs="Times New Roman"/>
          <w:sz w:val="24"/>
          <w:szCs w:val="24"/>
        </w:rPr>
        <w:t>.</w:t>
      </w:r>
      <w:r w:rsidRPr="005B7591">
        <w:rPr>
          <w:rFonts w:ascii="Times New Roman" w:hAnsi="Times New Roman" w:cs="Times New Roman"/>
          <w:sz w:val="24"/>
          <w:szCs w:val="24"/>
        </w:rPr>
        <w:t xml:space="preserve"> </w:t>
      </w:r>
      <w:r w:rsidR="007B16F9" w:rsidRPr="005B7591">
        <w:rPr>
          <w:rFonts w:ascii="Times New Roman" w:hAnsi="Times New Roman" w:cs="Times New Roman"/>
          <w:sz w:val="24"/>
          <w:szCs w:val="24"/>
        </w:rPr>
        <w:t>9</w:t>
      </w:r>
      <w:r w:rsidRPr="005B7591">
        <w:rPr>
          <w:rFonts w:ascii="Times New Roman" w:hAnsi="Times New Roman" w:cs="Times New Roman"/>
          <w:sz w:val="24"/>
          <w:szCs w:val="24"/>
        </w:rPr>
        <w:t xml:space="preserve">). Japanese Eastern and Western </w:t>
      </w:r>
      <w:r w:rsidR="0095120F" w:rsidRPr="005B7591">
        <w:rPr>
          <w:rFonts w:ascii="Times New Roman" w:hAnsi="Times New Roman" w:cs="Times New Roman"/>
          <w:sz w:val="24"/>
          <w:szCs w:val="24"/>
        </w:rPr>
        <w:t xml:space="preserve">catch at age </w:t>
      </w:r>
      <w:r w:rsidRPr="005B7591">
        <w:rPr>
          <w:rFonts w:ascii="Times New Roman" w:hAnsi="Times New Roman" w:cs="Times New Roman"/>
          <w:sz w:val="24"/>
          <w:szCs w:val="24"/>
        </w:rPr>
        <w:t xml:space="preserve">exhibit different pattern in catch composition and main fishing season in which Q1 and Q4 are the main season for eastern Japan while western Japan harvests throughout Q1 to Q3 with </w:t>
      </w:r>
      <w:r w:rsidR="00F15599" w:rsidRPr="005B7591">
        <w:rPr>
          <w:rFonts w:ascii="Times New Roman" w:hAnsi="Times New Roman" w:cs="Times New Roman"/>
          <w:sz w:val="24"/>
          <w:szCs w:val="24"/>
        </w:rPr>
        <w:t xml:space="preserve">declined catch in </w:t>
      </w:r>
      <w:r w:rsidRPr="005B7591">
        <w:rPr>
          <w:rFonts w:ascii="Times New Roman" w:hAnsi="Times New Roman" w:cs="Times New Roman"/>
          <w:sz w:val="24"/>
          <w:szCs w:val="24"/>
        </w:rPr>
        <w:t xml:space="preserve">Q4. The age composition differs as eastern </w:t>
      </w:r>
      <w:r w:rsidR="008631B5" w:rsidRPr="005B7591">
        <w:rPr>
          <w:rFonts w:ascii="Times New Roman" w:hAnsi="Times New Roman" w:cs="Times New Roman"/>
          <w:sz w:val="24"/>
          <w:szCs w:val="24"/>
        </w:rPr>
        <w:t xml:space="preserve">Japanese </w:t>
      </w:r>
      <w:r w:rsidRPr="005B7591">
        <w:rPr>
          <w:rFonts w:ascii="Times New Roman" w:hAnsi="Times New Roman" w:cs="Times New Roman"/>
          <w:sz w:val="24"/>
          <w:szCs w:val="24"/>
        </w:rPr>
        <w:t>catch at age illustrates significant weight on age-3 + fish after 2016/Q4 as the introduction of 2013 year-class. Western Japan, meanwhile, steadily harvest on age-0 fish in Q3 and Q4</w:t>
      </w:r>
      <w:r w:rsidR="001B7610" w:rsidRPr="005B7591">
        <w:rPr>
          <w:rFonts w:ascii="Times New Roman" w:hAnsi="Times New Roman" w:cs="Times New Roman"/>
          <w:sz w:val="24"/>
          <w:szCs w:val="24"/>
        </w:rPr>
        <w:t xml:space="preserve"> with </w:t>
      </w:r>
      <w:r w:rsidR="0076252E" w:rsidRPr="005B7591">
        <w:rPr>
          <w:rFonts w:ascii="Times New Roman" w:hAnsi="Times New Roman" w:cs="Times New Roman"/>
          <w:sz w:val="24"/>
          <w:szCs w:val="24"/>
        </w:rPr>
        <w:t xml:space="preserve">relatively larger catch </w:t>
      </w:r>
      <w:r w:rsidR="0030500E" w:rsidRPr="005B7591">
        <w:rPr>
          <w:rFonts w:ascii="Times New Roman" w:hAnsi="Times New Roman" w:cs="Times New Roman"/>
          <w:sz w:val="24"/>
          <w:szCs w:val="24"/>
        </w:rPr>
        <w:t>of age-3+ fish in Q1 and Q2</w:t>
      </w:r>
      <w:r w:rsidRPr="005B7591">
        <w:rPr>
          <w:rFonts w:ascii="Times New Roman" w:hAnsi="Times New Roman" w:cs="Times New Roman"/>
          <w:sz w:val="24"/>
          <w:szCs w:val="24"/>
        </w:rPr>
        <w:t xml:space="preserve">. Russian catch at age represents significant catch in Q4 in </w:t>
      </w:r>
      <w:r w:rsidR="0078603A" w:rsidRPr="005B7591">
        <w:rPr>
          <w:rFonts w:ascii="Times New Roman" w:hAnsi="Times New Roman" w:cs="Times New Roman"/>
          <w:sz w:val="24"/>
          <w:szCs w:val="24"/>
        </w:rPr>
        <w:t>2017</w:t>
      </w:r>
      <w:r w:rsidRPr="005B7591">
        <w:rPr>
          <w:rFonts w:ascii="Times New Roman" w:hAnsi="Times New Roman" w:cs="Times New Roman"/>
          <w:sz w:val="24"/>
          <w:szCs w:val="24"/>
        </w:rPr>
        <w:t xml:space="preserve">-2021 </w:t>
      </w:r>
      <w:r w:rsidR="0078603A" w:rsidRPr="005B7591">
        <w:rPr>
          <w:rFonts w:ascii="Times New Roman" w:hAnsi="Times New Roman" w:cs="Times New Roman"/>
          <w:sz w:val="24"/>
          <w:szCs w:val="24"/>
        </w:rPr>
        <w:t>c</w:t>
      </w:r>
      <w:r w:rsidR="00F229E1" w:rsidRPr="005B7591">
        <w:rPr>
          <w:rFonts w:ascii="Times New Roman" w:hAnsi="Times New Roman" w:cs="Times New Roman"/>
          <w:sz w:val="24"/>
          <w:szCs w:val="24"/>
        </w:rPr>
        <w:t>ompared to other quarters. The age composition is relatively evenly distributed</w:t>
      </w:r>
      <w:r w:rsidR="00DE0AEC" w:rsidRPr="005B7591">
        <w:rPr>
          <w:rFonts w:ascii="Times New Roman" w:hAnsi="Times New Roman" w:cs="Times New Roman"/>
          <w:sz w:val="24"/>
          <w:szCs w:val="24"/>
        </w:rPr>
        <w:t>, however, m</w:t>
      </w:r>
      <w:r w:rsidRPr="005B7591">
        <w:rPr>
          <w:rFonts w:ascii="Times New Roman" w:hAnsi="Times New Roman" w:cs="Times New Roman"/>
          <w:sz w:val="24"/>
          <w:szCs w:val="24"/>
        </w:rPr>
        <w:t xml:space="preserve">ore than half of the catch in 2020/Q4 and 2021/Q4 </w:t>
      </w:r>
      <w:r w:rsidR="00DE0AEC" w:rsidRPr="005B7591">
        <w:rPr>
          <w:rFonts w:ascii="Times New Roman" w:hAnsi="Times New Roman" w:cs="Times New Roman"/>
          <w:sz w:val="24"/>
          <w:szCs w:val="24"/>
        </w:rPr>
        <w:t xml:space="preserve">were </w:t>
      </w:r>
      <w:proofErr w:type="gramStart"/>
      <w:r w:rsidRPr="005B7591">
        <w:rPr>
          <w:rFonts w:ascii="Times New Roman" w:hAnsi="Times New Roman" w:cs="Times New Roman"/>
          <w:sz w:val="24"/>
          <w:szCs w:val="24"/>
        </w:rPr>
        <w:t>age-4</w:t>
      </w:r>
      <w:proofErr w:type="gramEnd"/>
      <w:r w:rsidRPr="005B7591">
        <w:rPr>
          <w:rFonts w:ascii="Times New Roman" w:hAnsi="Times New Roman" w:cs="Times New Roman"/>
          <w:sz w:val="24"/>
          <w:szCs w:val="24"/>
        </w:rPr>
        <w:t>+</w:t>
      </w:r>
      <w:r w:rsidR="00DE0AEC" w:rsidRPr="005B7591">
        <w:rPr>
          <w:rFonts w:ascii="Times New Roman" w:hAnsi="Times New Roman" w:cs="Times New Roman"/>
          <w:sz w:val="24"/>
          <w:szCs w:val="24"/>
        </w:rPr>
        <w:t xml:space="preserve">, representing </w:t>
      </w:r>
      <w:r w:rsidR="00B779CA" w:rsidRPr="005B7591">
        <w:rPr>
          <w:rFonts w:ascii="Times New Roman" w:hAnsi="Times New Roman" w:cs="Times New Roman"/>
          <w:sz w:val="24"/>
          <w:szCs w:val="24"/>
        </w:rPr>
        <w:t>catching older fish compared to China</w:t>
      </w:r>
      <w:r w:rsidRPr="005B7591">
        <w:rPr>
          <w:rFonts w:ascii="Times New Roman" w:hAnsi="Times New Roman" w:cs="Times New Roman"/>
          <w:sz w:val="24"/>
          <w:szCs w:val="24"/>
        </w:rPr>
        <w:t xml:space="preserve"> (Fig</w:t>
      </w:r>
      <w:r w:rsidR="00657255" w:rsidRPr="005B7591">
        <w:rPr>
          <w:rFonts w:ascii="Times New Roman" w:hAnsi="Times New Roman" w:cs="Times New Roman"/>
          <w:sz w:val="24"/>
          <w:szCs w:val="24"/>
        </w:rPr>
        <w:t>.</w:t>
      </w:r>
      <w:r w:rsidRPr="005B7591">
        <w:rPr>
          <w:rFonts w:ascii="Times New Roman" w:hAnsi="Times New Roman" w:cs="Times New Roman"/>
          <w:sz w:val="24"/>
          <w:szCs w:val="24"/>
        </w:rPr>
        <w:t xml:space="preserve"> </w:t>
      </w:r>
      <w:r w:rsidR="007B16F9" w:rsidRPr="005B7591">
        <w:rPr>
          <w:rFonts w:ascii="Times New Roman" w:hAnsi="Times New Roman" w:cs="Times New Roman"/>
          <w:sz w:val="24"/>
          <w:szCs w:val="24"/>
        </w:rPr>
        <w:t>9</w:t>
      </w:r>
      <w:r w:rsidRPr="005B7591">
        <w:rPr>
          <w:rFonts w:ascii="Times New Roman" w:hAnsi="Times New Roman" w:cs="Times New Roman"/>
          <w:sz w:val="24"/>
          <w:szCs w:val="24"/>
        </w:rPr>
        <w:t>).</w:t>
      </w:r>
    </w:p>
    <w:p w14:paraId="644EBB6A" w14:textId="77777777" w:rsidR="00FD3A9B" w:rsidRPr="005B7591" w:rsidRDefault="00FD3A9B" w:rsidP="00FD3A9B">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Figure </w:t>
      </w:r>
      <w:r w:rsidR="00657255" w:rsidRPr="005B7591">
        <w:rPr>
          <w:rFonts w:ascii="Times New Roman" w:hAnsi="Times New Roman" w:cs="Times New Roman"/>
          <w:sz w:val="24"/>
          <w:szCs w:val="24"/>
        </w:rPr>
        <w:t>10</w:t>
      </w:r>
      <w:r w:rsidRPr="005B7591">
        <w:rPr>
          <w:rFonts w:ascii="Times New Roman" w:hAnsi="Times New Roman" w:cs="Times New Roman"/>
          <w:sz w:val="24"/>
          <w:szCs w:val="24"/>
        </w:rPr>
        <w:t xml:space="preserve"> </w:t>
      </w:r>
      <w:r w:rsidR="0023031A" w:rsidRPr="005B7591">
        <w:rPr>
          <w:rFonts w:ascii="Times New Roman" w:hAnsi="Times New Roman" w:cs="Times New Roman"/>
          <w:sz w:val="24"/>
          <w:szCs w:val="24"/>
        </w:rPr>
        <w:t xml:space="preserve">and Table </w:t>
      </w:r>
      <w:r w:rsidR="00657255" w:rsidRPr="005B7591">
        <w:rPr>
          <w:rFonts w:ascii="Times New Roman" w:hAnsi="Times New Roman" w:cs="Times New Roman"/>
          <w:sz w:val="24"/>
          <w:szCs w:val="24"/>
        </w:rPr>
        <w:t>4</w:t>
      </w:r>
      <w:r w:rsidR="0023031A" w:rsidRPr="005B7591">
        <w:rPr>
          <w:rFonts w:ascii="Times New Roman" w:hAnsi="Times New Roman" w:cs="Times New Roman"/>
          <w:sz w:val="24"/>
          <w:szCs w:val="24"/>
        </w:rPr>
        <w:t xml:space="preserve"> </w:t>
      </w:r>
      <w:r w:rsidRPr="005B7591">
        <w:rPr>
          <w:rFonts w:ascii="Times New Roman" w:hAnsi="Times New Roman" w:cs="Times New Roman"/>
          <w:sz w:val="24"/>
          <w:szCs w:val="24"/>
        </w:rPr>
        <w:t>show the fishing year-based annual catch at age for three members. As Japanese and Russian catch number declined from 2020 to 2022</w:t>
      </w:r>
      <w:r w:rsidR="00B779CA" w:rsidRPr="005B7591">
        <w:rPr>
          <w:rFonts w:ascii="Times New Roman" w:hAnsi="Times New Roman" w:cs="Times New Roman"/>
          <w:sz w:val="24"/>
          <w:szCs w:val="24"/>
        </w:rPr>
        <w:t xml:space="preserve"> fishing year</w:t>
      </w:r>
      <w:r w:rsidRPr="005B7591">
        <w:rPr>
          <w:rFonts w:ascii="Times New Roman" w:hAnsi="Times New Roman" w:cs="Times New Roman"/>
          <w:sz w:val="24"/>
          <w:szCs w:val="24"/>
        </w:rPr>
        <w:t xml:space="preserve">, from </w:t>
      </w:r>
      <w:r w:rsidR="00913978" w:rsidRPr="005B7591">
        <w:rPr>
          <w:rFonts w:ascii="Times New Roman" w:hAnsi="Times New Roman" w:cs="Times New Roman"/>
          <w:sz w:val="24"/>
          <w:szCs w:val="24"/>
        </w:rPr>
        <w:t xml:space="preserve">1062 </w:t>
      </w:r>
      <w:r w:rsidRPr="005B7591">
        <w:rPr>
          <w:rFonts w:ascii="Times New Roman" w:hAnsi="Times New Roman" w:cs="Times New Roman"/>
          <w:sz w:val="24"/>
          <w:szCs w:val="24"/>
        </w:rPr>
        <w:t xml:space="preserve">million to </w:t>
      </w:r>
      <w:r w:rsidR="00913978" w:rsidRPr="005B7591">
        <w:rPr>
          <w:rFonts w:ascii="Times New Roman" w:hAnsi="Times New Roman" w:cs="Times New Roman"/>
          <w:sz w:val="24"/>
          <w:szCs w:val="24"/>
        </w:rPr>
        <w:t xml:space="preserve">390 </w:t>
      </w:r>
      <w:r w:rsidRPr="005B7591">
        <w:rPr>
          <w:rFonts w:ascii="Times New Roman" w:hAnsi="Times New Roman" w:cs="Times New Roman"/>
          <w:sz w:val="24"/>
          <w:szCs w:val="24"/>
        </w:rPr>
        <w:t>million and 78 million to 43 million, respectively</w:t>
      </w:r>
      <w:r w:rsidR="00913978" w:rsidRPr="005B7591">
        <w:rPr>
          <w:rFonts w:ascii="Times New Roman" w:hAnsi="Times New Roman" w:cs="Times New Roman"/>
          <w:sz w:val="24"/>
          <w:szCs w:val="24"/>
        </w:rPr>
        <w:t xml:space="preserve">, </w:t>
      </w:r>
      <w:r w:rsidRPr="005B7591">
        <w:rPr>
          <w:rFonts w:ascii="Times New Roman" w:hAnsi="Times New Roman" w:cs="Times New Roman"/>
          <w:sz w:val="24"/>
          <w:szCs w:val="24"/>
        </w:rPr>
        <w:t xml:space="preserve">Chinese catch number remain </w:t>
      </w:r>
      <w:r w:rsidR="00913978" w:rsidRPr="005B7591">
        <w:rPr>
          <w:rFonts w:ascii="Times New Roman" w:hAnsi="Times New Roman" w:cs="Times New Roman"/>
          <w:sz w:val="24"/>
          <w:szCs w:val="24"/>
        </w:rPr>
        <w:t xml:space="preserve">as </w:t>
      </w:r>
      <w:r w:rsidRPr="005B7591">
        <w:rPr>
          <w:rFonts w:ascii="Times New Roman" w:hAnsi="Times New Roman" w:cs="Times New Roman"/>
          <w:sz w:val="24"/>
          <w:szCs w:val="24"/>
        </w:rPr>
        <w:t>4</w:t>
      </w:r>
      <w:r w:rsidR="002D6606" w:rsidRPr="005B7591">
        <w:rPr>
          <w:rFonts w:ascii="Times New Roman" w:hAnsi="Times New Roman" w:cs="Times New Roman"/>
          <w:sz w:val="24"/>
          <w:szCs w:val="24"/>
        </w:rPr>
        <w:t>63</w:t>
      </w:r>
      <w:r w:rsidRPr="005B7591">
        <w:rPr>
          <w:rFonts w:ascii="Times New Roman" w:hAnsi="Times New Roman" w:cs="Times New Roman"/>
          <w:sz w:val="24"/>
          <w:szCs w:val="24"/>
        </w:rPr>
        <w:t xml:space="preserve">, </w:t>
      </w:r>
      <w:r w:rsidR="002D6606" w:rsidRPr="005B7591">
        <w:rPr>
          <w:rFonts w:ascii="Times New Roman" w:hAnsi="Times New Roman" w:cs="Times New Roman"/>
          <w:sz w:val="24"/>
          <w:szCs w:val="24"/>
        </w:rPr>
        <w:t>565</w:t>
      </w:r>
      <w:r w:rsidRPr="005B7591">
        <w:rPr>
          <w:rFonts w:ascii="Times New Roman" w:hAnsi="Times New Roman" w:cs="Times New Roman"/>
          <w:sz w:val="24"/>
          <w:szCs w:val="24"/>
        </w:rPr>
        <w:t xml:space="preserve">, and </w:t>
      </w:r>
      <w:r w:rsidR="002D6606" w:rsidRPr="005B7591">
        <w:rPr>
          <w:rFonts w:ascii="Times New Roman" w:hAnsi="Times New Roman" w:cs="Times New Roman"/>
          <w:sz w:val="24"/>
          <w:szCs w:val="24"/>
        </w:rPr>
        <w:t xml:space="preserve">617 </w:t>
      </w:r>
      <w:r w:rsidRPr="005B7591">
        <w:rPr>
          <w:rFonts w:ascii="Times New Roman" w:hAnsi="Times New Roman" w:cs="Times New Roman"/>
          <w:sz w:val="24"/>
          <w:szCs w:val="24"/>
        </w:rPr>
        <w:t>million for 2020</w:t>
      </w:r>
      <w:r w:rsidR="002D6606" w:rsidRPr="005B7591">
        <w:rPr>
          <w:rFonts w:ascii="Times New Roman" w:hAnsi="Times New Roman" w:cs="Times New Roman"/>
          <w:sz w:val="24"/>
          <w:szCs w:val="24"/>
        </w:rPr>
        <w:t>, 2021, and 2022 fishing year</w:t>
      </w:r>
      <w:r w:rsidRPr="005B7591">
        <w:rPr>
          <w:rFonts w:ascii="Times New Roman" w:hAnsi="Times New Roman" w:cs="Times New Roman"/>
          <w:sz w:val="24"/>
          <w:szCs w:val="24"/>
        </w:rPr>
        <w:t>, respectively.</w:t>
      </w:r>
    </w:p>
    <w:p w14:paraId="644EBB6B" w14:textId="77777777" w:rsidR="0067370B" w:rsidRPr="005B7591" w:rsidRDefault="0067370B" w:rsidP="0067370B">
      <w:pPr>
        <w:rPr>
          <w:rFonts w:ascii="Times New Roman" w:hAnsi="Times New Roman" w:cs="Times New Roman"/>
          <w:sz w:val="24"/>
          <w:szCs w:val="24"/>
        </w:rPr>
      </w:pPr>
    </w:p>
    <w:p w14:paraId="644EBB6C" w14:textId="77777777" w:rsidR="0067370B" w:rsidRPr="005B7591" w:rsidRDefault="007D3AFC" w:rsidP="00FE4865">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C4" wp14:editId="644EBBC5">
            <wp:extent cx="5401945" cy="5401945"/>
            <wp:effectExtent l="0" t="0" r="8255" b="8255"/>
            <wp:docPr id="1039076869" name="Picture 1039076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1945" cy="5401945"/>
                    </a:xfrm>
                    <a:prstGeom prst="rect">
                      <a:avLst/>
                    </a:prstGeom>
                    <a:noFill/>
                    <a:ln>
                      <a:noFill/>
                    </a:ln>
                  </pic:spPr>
                </pic:pic>
              </a:graphicData>
            </a:graphic>
          </wp:inline>
        </w:drawing>
      </w:r>
    </w:p>
    <w:p w14:paraId="644EBB6D" w14:textId="77777777" w:rsidR="00FD3A9B" w:rsidRPr="005B7591" w:rsidRDefault="00FD3A9B" w:rsidP="00FD3A9B">
      <w:pPr>
        <w:rPr>
          <w:rFonts w:ascii="Times New Roman" w:hAnsi="Times New Roman" w:cs="Times New Roman"/>
          <w:sz w:val="24"/>
          <w:szCs w:val="24"/>
        </w:rPr>
      </w:pPr>
      <w:r w:rsidRPr="005B7591">
        <w:rPr>
          <w:rFonts w:ascii="Times New Roman" w:hAnsi="Times New Roman" w:cs="Times New Roman"/>
          <w:sz w:val="24"/>
          <w:szCs w:val="24"/>
        </w:rPr>
        <w:t>Fig</w:t>
      </w:r>
      <w:r w:rsidR="004C722D" w:rsidRPr="005B7591">
        <w:rPr>
          <w:rFonts w:ascii="Times New Roman" w:hAnsi="Times New Roman" w:cs="Times New Roman"/>
          <w:sz w:val="24"/>
          <w:szCs w:val="24"/>
        </w:rPr>
        <w:t>ure</w:t>
      </w:r>
      <w:r w:rsidRPr="005B7591">
        <w:rPr>
          <w:rFonts w:ascii="Times New Roman" w:hAnsi="Times New Roman" w:cs="Times New Roman"/>
          <w:sz w:val="24"/>
          <w:szCs w:val="24"/>
        </w:rPr>
        <w:t xml:space="preserve"> </w:t>
      </w:r>
      <w:r w:rsidR="004C722D" w:rsidRPr="005B7591">
        <w:rPr>
          <w:rFonts w:ascii="Times New Roman" w:hAnsi="Times New Roman" w:cs="Times New Roman"/>
          <w:sz w:val="24"/>
          <w:szCs w:val="24"/>
        </w:rPr>
        <w:t>8</w:t>
      </w:r>
      <w:r w:rsidRPr="005B7591">
        <w:rPr>
          <w:rFonts w:ascii="Times New Roman" w:hAnsi="Times New Roman" w:cs="Times New Roman"/>
          <w:sz w:val="24"/>
          <w:szCs w:val="24"/>
        </w:rPr>
        <w:t xml:space="preserve">. Quarterly catch at age from </w:t>
      </w:r>
      <w:r w:rsidR="00E855C1" w:rsidRPr="005B7591">
        <w:rPr>
          <w:rFonts w:ascii="Times New Roman" w:hAnsi="Times New Roman" w:cs="Times New Roman"/>
          <w:sz w:val="24"/>
          <w:szCs w:val="24"/>
        </w:rPr>
        <w:t xml:space="preserve">2013 </w:t>
      </w:r>
      <w:r w:rsidRPr="005B7591">
        <w:rPr>
          <w:rFonts w:ascii="Times New Roman" w:hAnsi="Times New Roman" w:cs="Times New Roman"/>
          <w:sz w:val="24"/>
          <w:szCs w:val="24"/>
        </w:rPr>
        <w:t xml:space="preserve">to </w:t>
      </w:r>
      <w:r w:rsidR="00E855C1" w:rsidRPr="005B7591">
        <w:rPr>
          <w:rFonts w:ascii="Times New Roman" w:hAnsi="Times New Roman" w:cs="Times New Roman"/>
          <w:sz w:val="24"/>
          <w:szCs w:val="24"/>
        </w:rPr>
        <w:t>2017 fishing year</w:t>
      </w:r>
      <w:r w:rsidR="00295136" w:rsidRPr="005B7591">
        <w:rPr>
          <w:rFonts w:ascii="Times New Roman" w:hAnsi="Times New Roman" w:cs="Times New Roman"/>
          <w:sz w:val="24"/>
          <w:szCs w:val="24"/>
        </w:rPr>
        <w:t>, with adjusted age for China and Russia</w:t>
      </w:r>
      <w:r w:rsidRPr="005B7591">
        <w:rPr>
          <w:rFonts w:ascii="Times New Roman" w:hAnsi="Times New Roman" w:cs="Times New Roman"/>
          <w:sz w:val="24"/>
          <w:szCs w:val="24"/>
        </w:rPr>
        <w:t>.</w:t>
      </w:r>
    </w:p>
    <w:p w14:paraId="644EBB6E" w14:textId="77777777" w:rsidR="00FD3A9B" w:rsidRPr="005B7591" w:rsidRDefault="00FD3A9B" w:rsidP="00FD3A9B">
      <w:pPr>
        <w:rPr>
          <w:rFonts w:ascii="Times New Roman" w:hAnsi="Times New Roman" w:cs="Times New Roman"/>
          <w:sz w:val="24"/>
          <w:szCs w:val="24"/>
        </w:rPr>
      </w:pPr>
    </w:p>
    <w:p w14:paraId="644EBB6F" w14:textId="77777777" w:rsidR="00FD3A9B" w:rsidRPr="005B7591" w:rsidRDefault="007D3AFC" w:rsidP="00FD3A9B">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C6" wp14:editId="644EBBC7">
            <wp:extent cx="5401945" cy="5401945"/>
            <wp:effectExtent l="0" t="0" r="8255" b="8255"/>
            <wp:docPr id="1269019087" name="Picture 126901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1945" cy="5401945"/>
                    </a:xfrm>
                    <a:prstGeom prst="rect">
                      <a:avLst/>
                    </a:prstGeom>
                    <a:noFill/>
                    <a:ln>
                      <a:noFill/>
                    </a:ln>
                  </pic:spPr>
                </pic:pic>
              </a:graphicData>
            </a:graphic>
          </wp:inline>
        </w:drawing>
      </w:r>
    </w:p>
    <w:p w14:paraId="644EBB70" w14:textId="77777777" w:rsidR="00FD3A9B" w:rsidRPr="005B7591" w:rsidRDefault="00FD3A9B" w:rsidP="00FD3A9B">
      <w:pPr>
        <w:rPr>
          <w:rFonts w:ascii="Times New Roman" w:hAnsi="Times New Roman" w:cs="Times New Roman"/>
          <w:sz w:val="24"/>
          <w:szCs w:val="24"/>
        </w:rPr>
      </w:pPr>
      <w:r w:rsidRPr="005B7591">
        <w:rPr>
          <w:rFonts w:ascii="Times New Roman" w:hAnsi="Times New Roman" w:cs="Times New Roman"/>
          <w:sz w:val="24"/>
          <w:szCs w:val="24"/>
        </w:rPr>
        <w:t>Fig</w:t>
      </w:r>
      <w:r w:rsidR="004C722D" w:rsidRPr="005B7591">
        <w:rPr>
          <w:rFonts w:ascii="Times New Roman" w:hAnsi="Times New Roman" w:cs="Times New Roman"/>
          <w:sz w:val="24"/>
          <w:szCs w:val="24"/>
        </w:rPr>
        <w:t>ure</w:t>
      </w:r>
      <w:r w:rsidRPr="005B7591">
        <w:rPr>
          <w:rFonts w:ascii="Times New Roman" w:hAnsi="Times New Roman" w:cs="Times New Roman"/>
          <w:sz w:val="24"/>
          <w:szCs w:val="24"/>
        </w:rPr>
        <w:t xml:space="preserve"> </w:t>
      </w:r>
      <w:r w:rsidR="00106D3C" w:rsidRPr="005B7591">
        <w:rPr>
          <w:rFonts w:ascii="Times New Roman" w:hAnsi="Times New Roman" w:cs="Times New Roman"/>
          <w:sz w:val="24"/>
          <w:szCs w:val="24"/>
        </w:rPr>
        <w:t>9</w:t>
      </w:r>
      <w:r w:rsidRPr="005B7591">
        <w:rPr>
          <w:rFonts w:ascii="Times New Roman" w:hAnsi="Times New Roman" w:cs="Times New Roman"/>
          <w:sz w:val="24"/>
          <w:szCs w:val="24"/>
        </w:rPr>
        <w:t xml:space="preserve">. Quarterly catch at age from </w:t>
      </w:r>
      <w:r w:rsidR="00E855C1" w:rsidRPr="005B7591">
        <w:rPr>
          <w:rFonts w:ascii="Times New Roman" w:hAnsi="Times New Roman" w:cs="Times New Roman"/>
          <w:sz w:val="24"/>
          <w:szCs w:val="24"/>
        </w:rPr>
        <w:t xml:space="preserve">2018 </w:t>
      </w:r>
      <w:r w:rsidRPr="005B7591">
        <w:rPr>
          <w:rFonts w:ascii="Times New Roman" w:hAnsi="Times New Roman" w:cs="Times New Roman"/>
          <w:sz w:val="24"/>
          <w:szCs w:val="24"/>
        </w:rPr>
        <w:t xml:space="preserve">to </w:t>
      </w:r>
      <w:r w:rsidR="00E855C1" w:rsidRPr="005B7591">
        <w:rPr>
          <w:rFonts w:ascii="Times New Roman" w:hAnsi="Times New Roman" w:cs="Times New Roman"/>
          <w:sz w:val="24"/>
          <w:szCs w:val="24"/>
        </w:rPr>
        <w:t>2022 fishing year</w:t>
      </w:r>
      <w:r w:rsidR="00295136" w:rsidRPr="005B7591">
        <w:rPr>
          <w:rFonts w:ascii="Times New Roman" w:hAnsi="Times New Roman" w:cs="Times New Roman"/>
          <w:sz w:val="24"/>
          <w:szCs w:val="24"/>
        </w:rPr>
        <w:t>, with adjusted age for China and Russia</w:t>
      </w:r>
      <w:r w:rsidRPr="005B7591">
        <w:rPr>
          <w:rFonts w:ascii="Times New Roman" w:hAnsi="Times New Roman" w:cs="Times New Roman"/>
          <w:sz w:val="24"/>
          <w:szCs w:val="24"/>
        </w:rPr>
        <w:t>.</w:t>
      </w:r>
    </w:p>
    <w:p w14:paraId="644EBB71" w14:textId="77777777" w:rsidR="00FD3A9B" w:rsidRPr="005B7591" w:rsidRDefault="00FD3A9B" w:rsidP="00FD3A9B">
      <w:pPr>
        <w:rPr>
          <w:rFonts w:ascii="Times New Roman" w:hAnsi="Times New Roman" w:cs="Times New Roman"/>
          <w:sz w:val="24"/>
          <w:szCs w:val="24"/>
        </w:rPr>
      </w:pPr>
    </w:p>
    <w:p w14:paraId="644EBB72" w14:textId="77777777" w:rsidR="00FD3A9B" w:rsidRPr="005B7591" w:rsidRDefault="00D07950" w:rsidP="00FD3A9B">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C8" wp14:editId="1E765E9F">
            <wp:extent cx="5401945" cy="7195820"/>
            <wp:effectExtent l="0" t="0" r="8255" b="5080"/>
            <wp:docPr id="414602770" name="Picture 41460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1945" cy="7195820"/>
                    </a:xfrm>
                    <a:prstGeom prst="rect">
                      <a:avLst/>
                    </a:prstGeom>
                    <a:noFill/>
                    <a:ln>
                      <a:noFill/>
                    </a:ln>
                  </pic:spPr>
                </pic:pic>
              </a:graphicData>
            </a:graphic>
          </wp:inline>
        </w:drawing>
      </w:r>
    </w:p>
    <w:p w14:paraId="644EBB73" w14:textId="77777777" w:rsidR="00FD3A9B" w:rsidRPr="005B7591" w:rsidRDefault="00FD3A9B" w:rsidP="00FD3A9B">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106D3C" w:rsidRPr="005B7591">
        <w:rPr>
          <w:rFonts w:ascii="Times New Roman" w:hAnsi="Times New Roman" w:cs="Times New Roman"/>
          <w:sz w:val="24"/>
          <w:szCs w:val="24"/>
        </w:rPr>
        <w:t>10</w:t>
      </w:r>
      <w:r w:rsidRPr="005B7591">
        <w:rPr>
          <w:rFonts w:ascii="Times New Roman" w:hAnsi="Times New Roman" w:cs="Times New Roman"/>
          <w:sz w:val="24"/>
          <w:szCs w:val="24"/>
        </w:rPr>
        <w:t>. Annual catch at age from three members in fishing year scale</w:t>
      </w:r>
      <w:r w:rsidR="00295136" w:rsidRPr="005B7591">
        <w:rPr>
          <w:rFonts w:ascii="Times New Roman" w:hAnsi="Times New Roman" w:cs="Times New Roman"/>
          <w:sz w:val="24"/>
          <w:szCs w:val="24"/>
        </w:rPr>
        <w:t>, with adjusted age for China and Russia</w:t>
      </w:r>
      <w:r w:rsidRPr="005B7591">
        <w:rPr>
          <w:rFonts w:ascii="Times New Roman" w:hAnsi="Times New Roman" w:cs="Times New Roman"/>
          <w:sz w:val="24"/>
          <w:szCs w:val="24"/>
        </w:rPr>
        <w:t>.</w:t>
      </w:r>
    </w:p>
    <w:p w14:paraId="644EBB74" w14:textId="77777777" w:rsidR="00571AB6" w:rsidRPr="005B7591" w:rsidRDefault="00571AB6">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B75" w14:textId="77777777" w:rsidR="00571AB6" w:rsidRPr="005B7591" w:rsidRDefault="00571AB6" w:rsidP="00571AB6">
      <w:pPr>
        <w:ind w:left="240" w:hangingChars="100" w:hanging="240"/>
        <w:rPr>
          <w:rFonts w:ascii="Times New Roman" w:hAnsi="Times New Roman" w:cs="Times New Roman"/>
          <w:sz w:val="24"/>
          <w:szCs w:val="24"/>
        </w:rPr>
      </w:pPr>
      <w:r w:rsidRPr="005B7591">
        <w:rPr>
          <w:rFonts w:ascii="Times New Roman" w:hAnsi="Times New Roman" w:cs="Times New Roman"/>
          <w:sz w:val="24"/>
          <w:szCs w:val="24"/>
        </w:rPr>
        <w:lastRenderedPageBreak/>
        <w:t xml:space="preserve">Table </w:t>
      </w:r>
      <w:r w:rsidR="00106D3C" w:rsidRPr="005B7591">
        <w:rPr>
          <w:rFonts w:ascii="Times New Roman" w:hAnsi="Times New Roman" w:cs="Times New Roman"/>
          <w:sz w:val="24"/>
          <w:szCs w:val="24"/>
        </w:rPr>
        <w:t>4</w:t>
      </w:r>
      <w:r w:rsidRPr="005B7591">
        <w:rPr>
          <w:rFonts w:ascii="Times New Roman" w:hAnsi="Times New Roman" w:cs="Times New Roman"/>
          <w:sz w:val="24"/>
          <w:szCs w:val="24"/>
        </w:rPr>
        <w:t>. Annual catch at age from three members in fishing year scale</w:t>
      </w:r>
      <w:r w:rsidR="00295136" w:rsidRPr="005B7591">
        <w:rPr>
          <w:rFonts w:ascii="Times New Roman" w:hAnsi="Times New Roman" w:cs="Times New Roman"/>
          <w:sz w:val="24"/>
          <w:szCs w:val="24"/>
        </w:rPr>
        <w:t>, with adjusted age for China and Russia</w:t>
      </w:r>
      <w:r w:rsidRPr="005B7591">
        <w:rPr>
          <w:rFonts w:ascii="Times New Roman" w:hAnsi="Times New Roman" w:cs="Times New Roman"/>
          <w:sz w:val="24"/>
          <w:szCs w:val="24"/>
        </w:rPr>
        <w:t>.</w:t>
      </w:r>
    </w:p>
    <w:p w14:paraId="644EBB76" w14:textId="77777777" w:rsidR="00FD3A9B" w:rsidRPr="005B7591" w:rsidRDefault="00FD3B46" w:rsidP="00FE4865">
      <w:pPr>
        <w:ind w:left="240" w:hangingChars="100" w:hanging="240"/>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CA" wp14:editId="644EBBCB">
            <wp:extent cx="5400040" cy="4257040"/>
            <wp:effectExtent l="0" t="0" r="0" b="0"/>
            <wp:docPr id="785008764" name="Picture 78500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4257040"/>
                    </a:xfrm>
                    <a:prstGeom prst="rect">
                      <a:avLst/>
                    </a:prstGeom>
                    <a:noFill/>
                    <a:ln>
                      <a:noFill/>
                    </a:ln>
                  </pic:spPr>
                </pic:pic>
              </a:graphicData>
            </a:graphic>
          </wp:inline>
        </w:drawing>
      </w:r>
    </w:p>
    <w:p w14:paraId="644EBB77"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p>
    <w:p w14:paraId="644EBB78" w14:textId="77777777" w:rsidR="00FD3A9B" w:rsidRPr="005B7591" w:rsidRDefault="00FD3A9B" w:rsidP="00FD3A9B">
      <w:pPr>
        <w:widowControl/>
        <w:jc w:val="left"/>
        <w:rPr>
          <w:rFonts w:ascii="Times New Roman" w:hAnsi="Times New Roman" w:cs="Times New Roman"/>
          <w:b/>
          <w:bCs/>
          <w:sz w:val="24"/>
          <w:szCs w:val="24"/>
        </w:rPr>
      </w:pPr>
      <w:r w:rsidRPr="005B7591">
        <w:rPr>
          <w:rFonts w:ascii="Times New Roman" w:hAnsi="Times New Roman" w:cs="Times New Roman"/>
          <w:b/>
          <w:bCs/>
          <w:sz w:val="24"/>
          <w:szCs w:val="24"/>
        </w:rPr>
        <w:lastRenderedPageBreak/>
        <w:t xml:space="preserve">Scenarios to calculate Chinese catch at age in 2016-2017 </w:t>
      </w:r>
    </w:p>
    <w:p w14:paraId="644EBB79" w14:textId="77777777" w:rsidR="00FD3A9B" w:rsidRPr="005B7591" w:rsidRDefault="00FD3A9B" w:rsidP="00FD3A9B">
      <w:pPr>
        <w:widowControl/>
        <w:ind w:firstLineChars="100" w:firstLine="240"/>
        <w:jc w:val="left"/>
        <w:rPr>
          <w:rFonts w:ascii="Times New Roman" w:hAnsi="Times New Roman" w:cs="Times New Roman"/>
          <w:sz w:val="24"/>
          <w:szCs w:val="24"/>
        </w:rPr>
      </w:pPr>
      <w:r w:rsidRPr="005B7591">
        <w:rPr>
          <w:rFonts w:ascii="Times New Roman" w:hAnsi="Times New Roman" w:cs="Times New Roman"/>
          <w:sz w:val="24"/>
          <w:szCs w:val="24"/>
        </w:rPr>
        <w:t xml:space="preserve">China </w:t>
      </w:r>
      <w:r w:rsidR="00DC1C77" w:rsidRPr="005B7591">
        <w:rPr>
          <w:rFonts w:ascii="Times New Roman" w:hAnsi="Times New Roman" w:cs="Times New Roman"/>
          <w:sz w:val="24"/>
          <w:szCs w:val="24"/>
        </w:rPr>
        <w:t xml:space="preserve">has </w:t>
      </w:r>
      <w:r w:rsidRPr="005B7591">
        <w:rPr>
          <w:rFonts w:ascii="Times New Roman" w:hAnsi="Times New Roman" w:cs="Times New Roman"/>
          <w:sz w:val="24"/>
          <w:szCs w:val="24"/>
        </w:rPr>
        <w:t xml:space="preserve">reported the catch mackerels (chub and blue mackerels) since 2015 in the conventional area and sampled catch at length data since 2016/Q2. However, ALKs are only developed since 2018/Q2, therefore catch at length data from 2016/Q2 to 2017/Q4 cannot be converted into catch at age with concurrent ALKs. </w:t>
      </w:r>
      <w:r w:rsidR="00103337" w:rsidRPr="005B7591">
        <w:rPr>
          <w:rFonts w:ascii="Times New Roman" w:hAnsi="Times New Roman" w:cs="Times New Roman"/>
          <w:sz w:val="24"/>
          <w:szCs w:val="24"/>
        </w:rPr>
        <w:t>To</w:t>
      </w:r>
      <w:r w:rsidRPr="005B7591">
        <w:rPr>
          <w:rFonts w:ascii="Times New Roman" w:hAnsi="Times New Roman" w:cs="Times New Roman"/>
          <w:sz w:val="24"/>
          <w:szCs w:val="24"/>
        </w:rPr>
        <w:t xml:space="preserve"> calculate catch at age data </w:t>
      </w:r>
      <w:r w:rsidR="009F2AD5" w:rsidRPr="005B7591">
        <w:rPr>
          <w:rFonts w:ascii="Times New Roman" w:hAnsi="Times New Roman" w:cs="Times New Roman"/>
          <w:sz w:val="24"/>
          <w:szCs w:val="24"/>
        </w:rPr>
        <w:t>during</w:t>
      </w:r>
      <w:r w:rsidRPr="005B7591">
        <w:rPr>
          <w:rFonts w:ascii="Times New Roman" w:hAnsi="Times New Roman" w:cs="Times New Roman"/>
          <w:sz w:val="24"/>
          <w:szCs w:val="24"/>
        </w:rPr>
        <w:t xml:space="preserve"> the period, three methods are </w:t>
      </w:r>
      <w:r w:rsidR="00ED1401" w:rsidRPr="005B7591">
        <w:rPr>
          <w:rFonts w:ascii="Times New Roman" w:hAnsi="Times New Roman" w:cs="Times New Roman"/>
          <w:sz w:val="24"/>
          <w:szCs w:val="24"/>
        </w:rPr>
        <w:t xml:space="preserve">tried </w:t>
      </w:r>
      <w:r w:rsidR="00103337" w:rsidRPr="005B7591">
        <w:rPr>
          <w:rFonts w:ascii="Times New Roman" w:hAnsi="Times New Roman" w:cs="Times New Roman"/>
          <w:sz w:val="24"/>
          <w:szCs w:val="24"/>
        </w:rPr>
        <w:t>in the present paper</w:t>
      </w:r>
      <w:r w:rsidRPr="005B7591">
        <w:rPr>
          <w:rFonts w:ascii="Times New Roman" w:hAnsi="Times New Roman" w:cs="Times New Roman"/>
          <w:sz w:val="24"/>
          <w:szCs w:val="24"/>
        </w:rPr>
        <w:t>.</w:t>
      </w:r>
    </w:p>
    <w:p w14:paraId="644EBB7A" w14:textId="77777777" w:rsidR="00FD3A9B" w:rsidRPr="005B7591" w:rsidRDefault="00FD3A9B" w:rsidP="00FD3A9B">
      <w:pPr>
        <w:widowControl/>
        <w:jc w:val="left"/>
        <w:rPr>
          <w:rFonts w:ascii="Times New Roman" w:hAnsi="Times New Roman" w:cs="Times New Roman"/>
          <w:sz w:val="24"/>
          <w:szCs w:val="24"/>
        </w:rPr>
      </w:pPr>
    </w:p>
    <w:p w14:paraId="644EBB7B"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(a) Use average Chinese ALK from 2018-2020</w:t>
      </w:r>
    </w:p>
    <w:p w14:paraId="644EBB7C"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  Alternative quarterly ALKs are estimated by taking a mean of 2018-2020 for each quarter and applied to catch at length data.</w:t>
      </w:r>
    </w:p>
    <w:p w14:paraId="644EBB7D" w14:textId="77777777" w:rsidR="00FD3A9B" w:rsidRPr="005B7591" w:rsidRDefault="00FD3A9B" w:rsidP="00FD3A9B">
      <w:pPr>
        <w:widowControl/>
        <w:jc w:val="left"/>
        <w:rPr>
          <w:rFonts w:ascii="Times New Roman" w:hAnsi="Times New Roman" w:cs="Times New Roman"/>
          <w:sz w:val="24"/>
          <w:szCs w:val="24"/>
        </w:rPr>
      </w:pPr>
    </w:p>
    <w:p w14:paraId="644EBB7E"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(b) Use average Chinese ALK from 2018-2022</w:t>
      </w:r>
    </w:p>
    <w:p w14:paraId="644EBB7F"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  </w:t>
      </w:r>
      <w:proofErr w:type="gramStart"/>
      <w:r w:rsidRPr="005B7591">
        <w:rPr>
          <w:rFonts w:ascii="Times New Roman" w:hAnsi="Times New Roman" w:cs="Times New Roman"/>
          <w:sz w:val="24"/>
          <w:szCs w:val="24"/>
        </w:rPr>
        <w:t>Similar to</w:t>
      </w:r>
      <w:proofErr w:type="gramEnd"/>
      <w:r w:rsidRPr="005B7591">
        <w:rPr>
          <w:rFonts w:ascii="Times New Roman" w:hAnsi="Times New Roman" w:cs="Times New Roman"/>
          <w:sz w:val="24"/>
          <w:szCs w:val="24"/>
        </w:rPr>
        <w:t xml:space="preserve"> (</w:t>
      </w:r>
      <w:r w:rsidR="008E2ABE" w:rsidRPr="005B7591">
        <w:rPr>
          <w:rFonts w:ascii="Times New Roman" w:hAnsi="Times New Roman" w:cs="Times New Roman"/>
          <w:sz w:val="24"/>
          <w:szCs w:val="24"/>
        </w:rPr>
        <w:t>a</w:t>
      </w:r>
      <w:r w:rsidRPr="005B7591">
        <w:rPr>
          <w:rFonts w:ascii="Times New Roman" w:hAnsi="Times New Roman" w:cs="Times New Roman"/>
          <w:sz w:val="24"/>
          <w:szCs w:val="24"/>
        </w:rPr>
        <w:t>), quarterly ALKs are yielded by taking an average of all available Chinese ALKs.</w:t>
      </w:r>
    </w:p>
    <w:p w14:paraId="644EBB80" w14:textId="77777777" w:rsidR="00FD3A9B" w:rsidRPr="005B7591" w:rsidRDefault="00FD3A9B" w:rsidP="00FD3A9B">
      <w:pPr>
        <w:widowControl/>
        <w:jc w:val="left"/>
        <w:rPr>
          <w:rFonts w:ascii="Times New Roman" w:hAnsi="Times New Roman" w:cs="Times New Roman"/>
          <w:sz w:val="24"/>
          <w:szCs w:val="24"/>
        </w:rPr>
      </w:pPr>
    </w:p>
    <w:p w14:paraId="644EBB81"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(c) Use Japanese </w:t>
      </w:r>
      <w:r w:rsidR="00187777" w:rsidRPr="005B7591">
        <w:rPr>
          <w:rFonts w:ascii="Times New Roman" w:hAnsi="Times New Roman" w:cs="Times New Roman"/>
          <w:sz w:val="24"/>
          <w:szCs w:val="24"/>
        </w:rPr>
        <w:t xml:space="preserve">eastern </w:t>
      </w:r>
      <w:r w:rsidRPr="005B7591">
        <w:rPr>
          <w:rFonts w:ascii="Times New Roman" w:hAnsi="Times New Roman" w:cs="Times New Roman"/>
          <w:sz w:val="24"/>
          <w:szCs w:val="24"/>
        </w:rPr>
        <w:t>ALK</w:t>
      </w:r>
    </w:p>
    <w:p w14:paraId="644EBB82"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  Japanese ALK ha</w:t>
      </w:r>
      <w:r w:rsidR="006D27C7" w:rsidRPr="005B7591">
        <w:rPr>
          <w:rFonts w:ascii="Times New Roman" w:hAnsi="Times New Roman" w:cs="Times New Roman"/>
          <w:sz w:val="24"/>
          <w:szCs w:val="24"/>
        </w:rPr>
        <w:t>s</w:t>
      </w:r>
      <w:r w:rsidRPr="005B7591">
        <w:rPr>
          <w:rFonts w:ascii="Times New Roman" w:hAnsi="Times New Roman" w:cs="Times New Roman"/>
          <w:sz w:val="24"/>
          <w:szCs w:val="24"/>
        </w:rPr>
        <w:t xml:space="preserve"> been developed for the equivalent period for both eastern and western Japan. Heng et al. (2021) shows the location of the </w:t>
      </w:r>
      <w:r w:rsidR="00627348" w:rsidRPr="005B7591">
        <w:rPr>
          <w:rFonts w:ascii="Times New Roman" w:hAnsi="Times New Roman" w:cs="Times New Roman"/>
          <w:sz w:val="24"/>
          <w:szCs w:val="24"/>
        </w:rPr>
        <w:t xml:space="preserve">Chinese </w:t>
      </w:r>
      <w:r w:rsidRPr="005B7591">
        <w:rPr>
          <w:rFonts w:ascii="Times New Roman" w:hAnsi="Times New Roman" w:cs="Times New Roman"/>
          <w:sz w:val="24"/>
          <w:szCs w:val="24"/>
        </w:rPr>
        <w:t>catch as the conventional area southeast Hokkaido</w:t>
      </w:r>
      <w:r w:rsidR="00103337" w:rsidRPr="005B7591">
        <w:rPr>
          <w:rFonts w:ascii="Times New Roman" w:hAnsi="Times New Roman" w:cs="Times New Roman"/>
          <w:sz w:val="24"/>
          <w:szCs w:val="24"/>
        </w:rPr>
        <w:t xml:space="preserve"> (Figure </w:t>
      </w:r>
      <w:r w:rsidR="0083247C" w:rsidRPr="005B7591">
        <w:rPr>
          <w:rFonts w:ascii="Times New Roman" w:hAnsi="Times New Roman" w:cs="Times New Roman"/>
          <w:sz w:val="24"/>
          <w:szCs w:val="24"/>
        </w:rPr>
        <w:t>7</w:t>
      </w:r>
      <w:r w:rsidR="00103337" w:rsidRPr="005B7591">
        <w:rPr>
          <w:rFonts w:ascii="Times New Roman" w:hAnsi="Times New Roman" w:cs="Times New Roman"/>
          <w:sz w:val="24"/>
          <w:szCs w:val="24"/>
        </w:rPr>
        <w:t>)</w:t>
      </w:r>
      <w:r w:rsidRPr="005B7591">
        <w:rPr>
          <w:rFonts w:ascii="Times New Roman" w:hAnsi="Times New Roman" w:cs="Times New Roman"/>
          <w:sz w:val="24"/>
          <w:szCs w:val="24"/>
        </w:rPr>
        <w:t xml:space="preserve">. Since eastern Japanese ALK is established and used by Japan and Russia, eastern Japanese ALK </w:t>
      </w:r>
      <w:r w:rsidR="00EA4D26" w:rsidRPr="005B7591">
        <w:rPr>
          <w:rFonts w:ascii="Times New Roman" w:hAnsi="Times New Roman" w:cs="Times New Roman"/>
          <w:sz w:val="24"/>
          <w:szCs w:val="24"/>
        </w:rPr>
        <w:t>can be applied to the</w:t>
      </w:r>
      <w:r w:rsidRPr="005B7591">
        <w:rPr>
          <w:rFonts w:ascii="Times New Roman" w:hAnsi="Times New Roman" w:cs="Times New Roman"/>
          <w:sz w:val="24"/>
          <w:szCs w:val="24"/>
        </w:rPr>
        <w:t xml:space="preserve"> concurrent year/quarter </w:t>
      </w:r>
      <w:r w:rsidR="00EA4D26" w:rsidRPr="005B7591">
        <w:rPr>
          <w:rFonts w:ascii="Times New Roman" w:hAnsi="Times New Roman" w:cs="Times New Roman"/>
          <w:sz w:val="24"/>
          <w:szCs w:val="24"/>
        </w:rPr>
        <w:t>of</w:t>
      </w:r>
      <w:r w:rsidRPr="005B7591">
        <w:rPr>
          <w:rFonts w:ascii="Times New Roman" w:hAnsi="Times New Roman" w:cs="Times New Roman"/>
          <w:sz w:val="24"/>
          <w:szCs w:val="24"/>
        </w:rPr>
        <w:t xml:space="preserve"> the </w:t>
      </w:r>
      <w:r w:rsidR="002B6FA3" w:rsidRPr="005B7591">
        <w:rPr>
          <w:rFonts w:ascii="Times New Roman" w:hAnsi="Times New Roman" w:cs="Times New Roman"/>
          <w:sz w:val="24"/>
          <w:szCs w:val="24"/>
        </w:rPr>
        <w:t xml:space="preserve">Chinese </w:t>
      </w:r>
      <w:r w:rsidRPr="005B7591">
        <w:rPr>
          <w:rFonts w:ascii="Times New Roman" w:hAnsi="Times New Roman" w:cs="Times New Roman"/>
          <w:sz w:val="24"/>
          <w:szCs w:val="24"/>
        </w:rPr>
        <w:t>catch at length data.</w:t>
      </w:r>
      <w:r w:rsidR="00535932" w:rsidRPr="005B7591">
        <w:rPr>
          <w:rFonts w:ascii="Times New Roman" w:hAnsi="Times New Roman" w:cs="Times New Roman"/>
          <w:sz w:val="24"/>
          <w:szCs w:val="24"/>
        </w:rPr>
        <w:t xml:space="preserve"> </w:t>
      </w:r>
    </w:p>
    <w:p w14:paraId="644EBB83" w14:textId="77777777" w:rsidR="00FD3A9B" w:rsidRPr="005B7591" w:rsidRDefault="00FD3A9B" w:rsidP="00FD3A9B">
      <w:pPr>
        <w:widowControl/>
        <w:jc w:val="left"/>
        <w:rPr>
          <w:rFonts w:ascii="Times New Roman" w:hAnsi="Times New Roman" w:cs="Times New Roman"/>
          <w:sz w:val="24"/>
          <w:szCs w:val="24"/>
        </w:rPr>
      </w:pPr>
    </w:p>
    <w:p w14:paraId="644EBB84" w14:textId="77777777" w:rsidR="00FD3A9B" w:rsidRPr="005B7591" w:rsidRDefault="00FD3A9B" w:rsidP="00FD3A9B">
      <w:pPr>
        <w:widowControl/>
        <w:ind w:firstLineChars="100" w:firstLine="240"/>
        <w:jc w:val="left"/>
        <w:rPr>
          <w:rFonts w:ascii="Times New Roman" w:hAnsi="Times New Roman" w:cs="Times New Roman"/>
          <w:sz w:val="24"/>
          <w:szCs w:val="24"/>
        </w:rPr>
      </w:pPr>
      <w:r w:rsidRPr="005B7591">
        <w:rPr>
          <w:rFonts w:ascii="Times New Roman" w:hAnsi="Times New Roman" w:cs="Times New Roman"/>
          <w:sz w:val="24"/>
          <w:szCs w:val="24"/>
        </w:rPr>
        <w:t xml:space="preserve">ALKs from each scenario are </w:t>
      </w:r>
      <w:r w:rsidR="00BB6F64" w:rsidRPr="005B7591">
        <w:rPr>
          <w:rFonts w:ascii="Times New Roman" w:hAnsi="Times New Roman" w:cs="Times New Roman"/>
          <w:sz w:val="24"/>
          <w:szCs w:val="24"/>
        </w:rPr>
        <w:t>shown</w:t>
      </w:r>
      <w:r w:rsidRPr="005B7591">
        <w:rPr>
          <w:rFonts w:ascii="Times New Roman" w:hAnsi="Times New Roman" w:cs="Times New Roman"/>
          <w:sz w:val="24"/>
          <w:szCs w:val="24"/>
        </w:rPr>
        <w:t xml:space="preserve"> in </w:t>
      </w:r>
      <w:r w:rsidR="00EA3AE4" w:rsidRPr="005B7591">
        <w:rPr>
          <w:rFonts w:ascii="Times New Roman" w:hAnsi="Times New Roman" w:cs="Times New Roman"/>
          <w:sz w:val="24"/>
          <w:szCs w:val="24"/>
        </w:rPr>
        <w:t xml:space="preserve">figure </w:t>
      </w:r>
      <w:r w:rsidR="00BA7E3C" w:rsidRPr="005B7591">
        <w:rPr>
          <w:rFonts w:ascii="Times New Roman" w:hAnsi="Times New Roman" w:cs="Times New Roman"/>
          <w:sz w:val="24"/>
          <w:szCs w:val="24"/>
        </w:rPr>
        <w:t>11</w:t>
      </w:r>
      <w:r w:rsidRPr="005B7591">
        <w:rPr>
          <w:rFonts w:ascii="Times New Roman" w:hAnsi="Times New Roman" w:cs="Times New Roman"/>
          <w:sz w:val="24"/>
          <w:szCs w:val="24"/>
        </w:rPr>
        <w:t xml:space="preserve">. Among Chinese ALKs, the difference </w:t>
      </w:r>
      <w:r w:rsidR="006A3C86" w:rsidRPr="005B7591">
        <w:rPr>
          <w:rFonts w:ascii="Times New Roman" w:hAnsi="Times New Roman" w:cs="Times New Roman"/>
          <w:sz w:val="24"/>
          <w:szCs w:val="24"/>
        </w:rPr>
        <w:t xml:space="preserve">in age pattern </w:t>
      </w:r>
      <w:r w:rsidRPr="005B7591">
        <w:rPr>
          <w:rFonts w:ascii="Times New Roman" w:hAnsi="Times New Roman" w:cs="Times New Roman"/>
          <w:sz w:val="24"/>
          <w:szCs w:val="24"/>
        </w:rPr>
        <w:t>is not significant</w:t>
      </w:r>
      <w:r w:rsidR="00200DD0" w:rsidRPr="005B7591">
        <w:rPr>
          <w:rFonts w:ascii="Times New Roman" w:hAnsi="Times New Roman" w:cs="Times New Roman"/>
          <w:sz w:val="24"/>
          <w:szCs w:val="24"/>
        </w:rPr>
        <w:t>, however, slightly larger proportion of age-</w:t>
      </w:r>
      <w:r w:rsidR="00C87BFB" w:rsidRPr="005B7591">
        <w:rPr>
          <w:rFonts w:ascii="Times New Roman" w:hAnsi="Times New Roman" w:cs="Times New Roman"/>
          <w:sz w:val="24"/>
          <w:szCs w:val="24"/>
        </w:rPr>
        <w:t>1</w:t>
      </w:r>
      <w:r w:rsidR="00200DD0" w:rsidRPr="005B7591">
        <w:rPr>
          <w:rFonts w:ascii="Times New Roman" w:hAnsi="Times New Roman" w:cs="Times New Roman"/>
          <w:sz w:val="24"/>
          <w:szCs w:val="24"/>
        </w:rPr>
        <w:t xml:space="preserve"> is seen in Q2 under scenario (b)</w:t>
      </w:r>
      <w:r w:rsidRPr="005B7591">
        <w:rPr>
          <w:rFonts w:ascii="Times New Roman" w:hAnsi="Times New Roman" w:cs="Times New Roman"/>
          <w:sz w:val="24"/>
          <w:szCs w:val="24"/>
        </w:rPr>
        <w:t>. Japanese ALK in the other hand, describes the actual age composition at the adjacent region, representing greater proportion of age-0 and age-1 in 3rd quarter in 2016 and 2017 than two Chinese counterparts.</w:t>
      </w:r>
    </w:p>
    <w:p w14:paraId="644EBB85" w14:textId="77777777" w:rsidR="00FD3A9B" w:rsidRPr="005B7591" w:rsidRDefault="00FD3A9B" w:rsidP="00FD3A9B">
      <w:pPr>
        <w:widowControl/>
        <w:ind w:firstLineChars="100" w:firstLine="240"/>
        <w:jc w:val="left"/>
        <w:rPr>
          <w:rFonts w:ascii="Times New Roman" w:hAnsi="Times New Roman" w:cs="Times New Roman"/>
          <w:sz w:val="24"/>
          <w:szCs w:val="24"/>
        </w:rPr>
      </w:pPr>
      <w:r w:rsidRPr="005B7591">
        <w:rPr>
          <w:rFonts w:ascii="Times New Roman" w:hAnsi="Times New Roman" w:cs="Times New Roman"/>
          <w:sz w:val="24"/>
          <w:szCs w:val="24"/>
        </w:rPr>
        <w:t xml:space="preserve">The Chinese catch at age for 2016 and 2017 are shown in </w:t>
      </w:r>
      <w:r w:rsidR="00EA3AE4" w:rsidRPr="005B7591">
        <w:rPr>
          <w:rFonts w:ascii="Times New Roman" w:hAnsi="Times New Roman" w:cs="Times New Roman"/>
          <w:sz w:val="24"/>
          <w:szCs w:val="24"/>
        </w:rPr>
        <w:t xml:space="preserve">table </w:t>
      </w:r>
      <w:r w:rsidR="007A608D" w:rsidRPr="005B7591">
        <w:rPr>
          <w:rFonts w:ascii="Times New Roman" w:hAnsi="Times New Roman" w:cs="Times New Roman"/>
          <w:sz w:val="24"/>
          <w:szCs w:val="24"/>
        </w:rPr>
        <w:t>5, figure 12</w:t>
      </w:r>
      <w:r w:rsidR="00DC319E" w:rsidRPr="005B7591">
        <w:rPr>
          <w:rFonts w:ascii="Times New Roman" w:hAnsi="Times New Roman" w:cs="Times New Roman"/>
          <w:sz w:val="24"/>
          <w:szCs w:val="24"/>
        </w:rPr>
        <w:t xml:space="preserve">, </w:t>
      </w:r>
      <w:r w:rsidR="007A608D" w:rsidRPr="005B7591">
        <w:rPr>
          <w:rFonts w:ascii="Times New Roman" w:hAnsi="Times New Roman" w:cs="Times New Roman"/>
          <w:sz w:val="24"/>
          <w:szCs w:val="24"/>
        </w:rPr>
        <w:t>and 13</w:t>
      </w:r>
      <w:r w:rsidRPr="005B7591">
        <w:rPr>
          <w:rFonts w:ascii="Times New Roman" w:hAnsi="Times New Roman" w:cs="Times New Roman"/>
          <w:sz w:val="24"/>
          <w:szCs w:val="24"/>
        </w:rPr>
        <w:t xml:space="preserve">. In 2016, both averaged Chinese ALKs </w:t>
      </w:r>
      <w:r w:rsidR="0046046D" w:rsidRPr="005B7591">
        <w:rPr>
          <w:rFonts w:ascii="Times New Roman" w:hAnsi="Times New Roman" w:cs="Times New Roman"/>
          <w:sz w:val="24"/>
          <w:szCs w:val="24"/>
        </w:rPr>
        <w:t xml:space="preserve">(scenario a and b) </w:t>
      </w:r>
      <w:r w:rsidRPr="005B7591">
        <w:rPr>
          <w:rFonts w:ascii="Times New Roman" w:hAnsi="Times New Roman" w:cs="Times New Roman"/>
          <w:sz w:val="24"/>
          <w:szCs w:val="24"/>
        </w:rPr>
        <w:t>estimate larger number of age-</w:t>
      </w:r>
      <w:r w:rsidR="00572DF1" w:rsidRPr="005B7591">
        <w:rPr>
          <w:rFonts w:ascii="Times New Roman" w:hAnsi="Times New Roman" w:cs="Times New Roman"/>
          <w:sz w:val="24"/>
          <w:szCs w:val="24"/>
        </w:rPr>
        <w:t>3</w:t>
      </w:r>
      <w:r w:rsidRPr="005B7591">
        <w:rPr>
          <w:rFonts w:ascii="Times New Roman" w:hAnsi="Times New Roman" w:cs="Times New Roman"/>
          <w:sz w:val="24"/>
          <w:szCs w:val="24"/>
        </w:rPr>
        <w:t>and age-</w:t>
      </w:r>
      <w:r w:rsidR="00572DF1" w:rsidRPr="005B7591">
        <w:rPr>
          <w:rFonts w:ascii="Times New Roman" w:hAnsi="Times New Roman" w:cs="Times New Roman"/>
          <w:sz w:val="24"/>
          <w:szCs w:val="24"/>
        </w:rPr>
        <w:t xml:space="preserve">4 </w:t>
      </w:r>
      <w:r w:rsidRPr="005B7591">
        <w:rPr>
          <w:rFonts w:ascii="Times New Roman" w:hAnsi="Times New Roman" w:cs="Times New Roman"/>
          <w:sz w:val="24"/>
          <w:szCs w:val="24"/>
        </w:rPr>
        <w:t xml:space="preserve">in Q2 and Q3 while Japanese ALK allocates more age-0 to age-3 fish in Q2-4. </w:t>
      </w:r>
      <w:r w:rsidR="0071196A" w:rsidRPr="005B7591">
        <w:rPr>
          <w:rFonts w:ascii="Times New Roman" w:hAnsi="Times New Roman" w:cs="Times New Roman"/>
          <w:sz w:val="24"/>
          <w:szCs w:val="24"/>
        </w:rPr>
        <w:t>The di</w:t>
      </w:r>
      <w:r w:rsidR="00FF6F5E" w:rsidRPr="005B7591">
        <w:rPr>
          <w:rFonts w:ascii="Times New Roman" w:hAnsi="Times New Roman" w:cs="Times New Roman"/>
          <w:sz w:val="24"/>
          <w:szCs w:val="24"/>
        </w:rPr>
        <w:t xml:space="preserve">fference in ALK </w:t>
      </w:r>
      <w:r w:rsidR="009B2CAD" w:rsidRPr="005B7591">
        <w:rPr>
          <w:rFonts w:ascii="Times New Roman" w:hAnsi="Times New Roman" w:cs="Times New Roman"/>
          <w:sz w:val="24"/>
          <w:szCs w:val="24"/>
        </w:rPr>
        <w:t xml:space="preserve">affect </w:t>
      </w:r>
      <w:r w:rsidR="002363AC" w:rsidRPr="005B7591">
        <w:rPr>
          <w:rFonts w:ascii="Times New Roman" w:hAnsi="Times New Roman" w:cs="Times New Roman"/>
          <w:sz w:val="24"/>
          <w:szCs w:val="24"/>
        </w:rPr>
        <w:t xml:space="preserve">strongly in </w:t>
      </w:r>
      <w:r w:rsidR="009E1764" w:rsidRPr="005B7591">
        <w:rPr>
          <w:rFonts w:ascii="Times New Roman" w:hAnsi="Times New Roman" w:cs="Times New Roman"/>
          <w:sz w:val="24"/>
          <w:szCs w:val="24"/>
        </w:rPr>
        <w:t xml:space="preserve">2016/Q2 </w:t>
      </w:r>
      <w:r w:rsidR="00BD214C" w:rsidRPr="005B7591">
        <w:rPr>
          <w:rFonts w:ascii="Times New Roman" w:hAnsi="Times New Roman" w:cs="Times New Roman"/>
          <w:sz w:val="24"/>
          <w:szCs w:val="24"/>
        </w:rPr>
        <w:t xml:space="preserve">for </w:t>
      </w:r>
      <w:r w:rsidR="00B17712" w:rsidRPr="005B7591">
        <w:rPr>
          <w:rFonts w:ascii="Times New Roman" w:hAnsi="Times New Roman" w:cs="Times New Roman"/>
          <w:sz w:val="24"/>
          <w:szCs w:val="24"/>
        </w:rPr>
        <w:t xml:space="preserve">27-28cm FL and </w:t>
      </w:r>
      <w:r w:rsidR="00EB291D" w:rsidRPr="005B7591">
        <w:rPr>
          <w:rFonts w:ascii="Times New Roman" w:hAnsi="Times New Roman" w:cs="Times New Roman"/>
          <w:sz w:val="24"/>
          <w:szCs w:val="24"/>
        </w:rPr>
        <w:t xml:space="preserve">2016/Q Q4 for </w:t>
      </w:r>
      <w:r w:rsidR="00C32106" w:rsidRPr="005B7591">
        <w:rPr>
          <w:rFonts w:ascii="Times New Roman" w:hAnsi="Times New Roman" w:cs="Times New Roman"/>
          <w:sz w:val="24"/>
          <w:szCs w:val="24"/>
        </w:rPr>
        <w:t>35-38cm FL (Fig</w:t>
      </w:r>
      <w:r w:rsidR="00C46DEF" w:rsidRPr="005B7591">
        <w:rPr>
          <w:rFonts w:ascii="Times New Roman" w:hAnsi="Times New Roman" w:cs="Times New Roman"/>
          <w:sz w:val="24"/>
          <w:szCs w:val="24"/>
        </w:rPr>
        <w:t>.</w:t>
      </w:r>
      <w:r w:rsidR="00C32106" w:rsidRPr="005B7591">
        <w:rPr>
          <w:rFonts w:ascii="Times New Roman" w:hAnsi="Times New Roman" w:cs="Times New Roman"/>
          <w:sz w:val="24"/>
          <w:szCs w:val="24"/>
        </w:rPr>
        <w:t xml:space="preserve"> </w:t>
      </w:r>
      <w:r w:rsidR="00C46DEF" w:rsidRPr="005B7591">
        <w:rPr>
          <w:rFonts w:ascii="Times New Roman" w:hAnsi="Times New Roman" w:cs="Times New Roman"/>
          <w:sz w:val="24"/>
          <w:szCs w:val="24"/>
        </w:rPr>
        <w:t>12</w:t>
      </w:r>
      <w:r w:rsidR="00C32106" w:rsidRPr="005B7591">
        <w:rPr>
          <w:rFonts w:ascii="Times New Roman" w:hAnsi="Times New Roman" w:cs="Times New Roman"/>
          <w:sz w:val="24"/>
          <w:szCs w:val="24"/>
        </w:rPr>
        <w:t xml:space="preserve">). </w:t>
      </w:r>
      <w:r w:rsidRPr="005B7591">
        <w:rPr>
          <w:rFonts w:ascii="Times New Roman" w:hAnsi="Times New Roman" w:cs="Times New Roman"/>
          <w:sz w:val="24"/>
          <w:szCs w:val="24"/>
        </w:rPr>
        <w:t xml:space="preserve">In </w:t>
      </w:r>
      <w:r w:rsidR="00C85942" w:rsidRPr="005B7591">
        <w:rPr>
          <w:rFonts w:ascii="Times New Roman" w:hAnsi="Times New Roman" w:cs="Times New Roman"/>
          <w:sz w:val="24"/>
          <w:szCs w:val="24"/>
        </w:rPr>
        <w:t xml:space="preserve">2017, </w:t>
      </w:r>
      <w:r w:rsidR="001A4109" w:rsidRPr="005B7591">
        <w:rPr>
          <w:rFonts w:ascii="Times New Roman" w:hAnsi="Times New Roman" w:cs="Times New Roman"/>
          <w:sz w:val="24"/>
          <w:szCs w:val="24"/>
        </w:rPr>
        <w:t xml:space="preserve">Japanese ALK </w:t>
      </w:r>
      <w:r w:rsidR="00D65214" w:rsidRPr="005B7591">
        <w:rPr>
          <w:rFonts w:ascii="Times New Roman" w:hAnsi="Times New Roman" w:cs="Times New Roman"/>
          <w:sz w:val="24"/>
          <w:szCs w:val="24"/>
        </w:rPr>
        <w:t>yield</w:t>
      </w:r>
      <w:r w:rsidR="006E0A6F" w:rsidRPr="005B7591">
        <w:rPr>
          <w:rFonts w:ascii="Times New Roman" w:hAnsi="Times New Roman" w:cs="Times New Roman"/>
          <w:sz w:val="24"/>
          <w:szCs w:val="24"/>
        </w:rPr>
        <w:t>s</w:t>
      </w:r>
      <w:r w:rsidR="00D65214" w:rsidRPr="005B7591">
        <w:rPr>
          <w:rFonts w:ascii="Times New Roman" w:hAnsi="Times New Roman" w:cs="Times New Roman"/>
          <w:sz w:val="24"/>
          <w:szCs w:val="24"/>
        </w:rPr>
        <w:t xml:space="preserve"> more age-0 and age-1 fish in 2017/Q3 and 2017/Q4 </w:t>
      </w:r>
      <w:r w:rsidR="00A05B1A" w:rsidRPr="005B7591">
        <w:rPr>
          <w:rFonts w:ascii="Times New Roman" w:hAnsi="Times New Roman" w:cs="Times New Roman"/>
          <w:sz w:val="24"/>
          <w:szCs w:val="24"/>
        </w:rPr>
        <w:t>while both averaged Chinese ALK allocat</w:t>
      </w:r>
      <w:r w:rsidR="007C2350" w:rsidRPr="005B7591">
        <w:rPr>
          <w:rFonts w:ascii="Times New Roman" w:hAnsi="Times New Roman" w:cs="Times New Roman"/>
          <w:sz w:val="24"/>
          <w:szCs w:val="24"/>
        </w:rPr>
        <w:t>e</w:t>
      </w:r>
      <w:r w:rsidR="00A05B1A" w:rsidRPr="005B7591">
        <w:rPr>
          <w:rFonts w:ascii="Times New Roman" w:hAnsi="Times New Roman" w:cs="Times New Roman"/>
          <w:sz w:val="24"/>
          <w:szCs w:val="24"/>
        </w:rPr>
        <w:t xml:space="preserve"> </w:t>
      </w:r>
      <w:r w:rsidR="005E2591" w:rsidRPr="005B7591">
        <w:rPr>
          <w:rFonts w:ascii="Times New Roman" w:hAnsi="Times New Roman" w:cs="Times New Roman"/>
          <w:sz w:val="24"/>
          <w:szCs w:val="24"/>
        </w:rPr>
        <w:t>the catch number into age-</w:t>
      </w:r>
      <w:r w:rsidR="00B20243" w:rsidRPr="005B7591">
        <w:rPr>
          <w:rFonts w:ascii="Times New Roman" w:hAnsi="Times New Roman" w:cs="Times New Roman"/>
          <w:sz w:val="24"/>
          <w:szCs w:val="24"/>
        </w:rPr>
        <w:t>2</w:t>
      </w:r>
      <w:r w:rsidR="000E637B" w:rsidRPr="005B7591">
        <w:rPr>
          <w:rFonts w:ascii="Times New Roman" w:hAnsi="Times New Roman" w:cs="Times New Roman"/>
          <w:sz w:val="24"/>
          <w:szCs w:val="24"/>
        </w:rPr>
        <w:t xml:space="preserve"> and age-3</w:t>
      </w:r>
      <w:r w:rsidR="009025A3" w:rsidRPr="005B7591">
        <w:rPr>
          <w:rFonts w:ascii="Times New Roman" w:hAnsi="Times New Roman" w:cs="Times New Roman"/>
          <w:sz w:val="24"/>
          <w:szCs w:val="24"/>
        </w:rPr>
        <w:t xml:space="preserve"> due to the different age composition </w:t>
      </w:r>
      <w:r w:rsidR="00536521" w:rsidRPr="005B7591">
        <w:rPr>
          <w:rFonts w:ascii="Times New Roman" w:hAnsi="Times New Roman" w:cs="Times New Roman"/>
          <w:sz w:val="24"/>
          <w:szCs w:val="24"/>
        </w:rPr>
        <w:t xml:space="preserve">in </w:t>
      </w:r>
      <w:r w:rsidR="00FC7B1A" w:rsidRPr="005B7591">
        <w:rPr>
          <w:rFonts w:ascii="Times New Roman" w:hAnsi="Times New Roman" w:cs="Times New Roman"/>
          <w:sz w:val="24"/>
          <w:szCs w:val="24"/>
        </w:rPr>
        <w:t>20-25cm FL</w:t>
      </w:r>
      <w:r w:rsidR="00610624" w:rsidRPr="005B7591">
        <w:rPr>
          <w:rFonts w:ascii="Times New Roman" w:hAnsi="Times New Roman" w:cs="Times New Roman"/>
          <w:sz w:val="24"/>
          <w:szCs w:val="24"/>
        </w:rPr>
        <w:t xml:space="preserve"> (Figure </w:t>
      </w:r>
      <w:r w:rsidR="00256158" w:rsidRPr="005B7591">
        <w:rPr>
          <w:rFonts w:ascii="Times New Roman" w:hAnsi="Times New Roman" w:cs="Times New Roman"/>
          <w:sz w:val="24"/>
          <w:szCs w:val="24"/>
        </w:rPr>
        <w:t>12</w:t>
      </w:r>
      <w:r w:rsidR="00610624" w:rsidRPr="005B7591">
        <w:rPr>
          <w:rFonts w:ascii="Times New Roman" w:hAnsi="Times New Roman" w:cs="Times New Roman"/>
          <w:sz w:val="24"/>
          <w:szCs w:val="24"/>
        </w:rPr>
        <w:t xml:space="preserve"> </w:t>
      </w:r>
      <w:r w:rsidR="00256158" w:rsidRPr="005B7591">
        <w:rPr>
          <w:rFonts w:ascii="Times New Roman" w:hAnsi="Times New Roman" w:cs="Times New Roman"/>
          <w:sz w:val="24"/>
          <w:szCs w:val="24"/>
        </w:rPr>
        <w:t>and 13</w:t>
      </w:r>
      <w:r w:rsidR="00610624" w:rsidRPr="005B7591">
        <w:rPr>
          <w:rFonts w:ascii="Times New Roman" w:hAnsi="Times New Roman" w:cs="Times New Roman"/>
          <w:sz w:val="24"/>
          <w:szCs w:val="24"/>
        </w:rPr>
        <w:t>)</w:t>
      </w:r>
      <w:r w:rsidRPr="005B7591">
        <w:rPr>
          <w:rFonts w:ascii="Times New Roman" w:hAnsi="Times New Roman" w:cs="Times New Roman"/>
          <w:sz w:val="24"/>
          <w:szCs w:val="24"/>
        </w:rPr>
        <w:t xml:space="preserve">. </w:t>
      </w:r>
    </w:p>
    <w:p w14:paraId="644EBB86" w14:textId="77777777" w:rsidR="00FD3A9B" w:rsidRPr="005B7591" w:rsidRDefault="00FD3A9B" w:rsidP="00FD3A9B">
      <w:pPr>
        <w:widowControl/>
        <w:ind w:firstLineChars="100" w:firstLine="240"/>
        <w:jc w:val="left"/>
        <w:rPr>
          <w:rFonts w:ascii="Times New Roman" w:hAnsi="Times New Roman" w:cs="Times New Roman"/>
          <w:sz w:val="24"/>
          <w:szCs w:val="24"/>
        </w:rPr>
      </w:pPr>
      <w:r w:rsidRPr="005B7591">
        <w:rPr>
          <w:rFonts w:ascii="Times New Roman" w:hAnsi="Times New Roman" w:cs="Times New Roman"/>
          <w:sz w:val="24"/>
          <w:szCs w:val="24"/>
        </w:rPr>
        <w:lastRenderedPageBreak/>
        <w:t xml:space="preserve">According to Kamimura et al. (2021), intraspecific density dependent growth </w:t>
      </w:r>
      <w:r w:rsidR="007C2350" w:rsidRPr="005B7591">
        <w:rPr>
          <w:rFonts w:ascii="Times New Roman" w:hAnsi="Times New Roman" w:cs="Times New Roman"/>
          <w:sz w:val="24"/>
          <w:szCs w:val="24"/>
        </w:rPr>
        <w:t xml:space="preserve">is </w:t>
      </w:r>
      <w:r w:rsidRPr="005B7591">
        <w:rPr>
          <w:rFonts w:ascii="Times New Roman" w:hAnsi="Times New Roman" w:cs="Times New Roman"/>
          <w:sz w:val="24"/>
          <w:szCs w:val="24"/>
        </w:rPr>
        <w:t>observed since the introduction of a strong 2013-year class. The effect of 2013-year class is seen in 2016 as age-3 and 2017 as age-4 fish.</w:t>
      </w:r>
      <w:r w:rsidR="000A0FF0" w:rsidRPr="005B7591">
        <w:rPr>
          <w:rFonts w:ascii="Times New Roman" w:hAnsi="Times New Roman" w:cs="Times New Roman"/>
          <w:sz w:val="24"/>
          <w:szCs w:val="24"/>
        </w:rPr>
        <w:t xml:space="preserve"> Therefore, method (c) is preferred to (a) or (b) when considering the effect of strong year class of 2013 and cohort-specific growth rates observed by Kamimura et al. (2021). </w:t>
      </w:r>
      <w:r w:rsidRPr="005B7591">
        <w:rPr>
          <w:rFonts w:ascii="Times New Roman" w:hAnsi="Times New Roman" w:cs="Times New Roman"/>
          <w:sz w:val="24"/>
          <w:szCs w:val="24"/>
        </w:rPr>
        <w:t xml:space="preserve"> </w:t>
      </w:r>
    </w:p>
    <w:p w14:paraId="644EBB87" w14:textId="77777777" w:rsidR="00FD3A9B" w:rsidRPr="005B7591" w:rsidRDefault="00FD3A9B" w:rsidP="00FD3A9B">
      <w:pPr>
        <w:widowControl/>
        <w:jc w:val="left"/>
        <w:rPr>
          <w:rFonts w:ascii="Times New Roman" w:hAnsi="Times New Roman" w:cs="Times New Roman"/>
          <w:sz w:val="24"/>
          <w:szCs w:val="24"/>
        </w:rPr>
      </w:pPr>
    </w:p>
    <w:p w14:paraId="644EBB88" w14:textId="77777777" w:rsidR="00FD3A9B" w:rsidRPr="005B7591" w:rsidRDefault="00520FD4" w:rsidP="00FD3A9B">
      <w:pPr>
        <w:widowControl/>
        <w:jc w:val="left"/>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CC" wp14:editId="644EBBCD">
            <wp:extent cx="5396230" cy="5396230"/>
            <wp:effectExtent l="0" t="0" r="0" b="0"/>
            <wp:docPr id="2059720235" name="Picture 205972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644EBB89"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Figure </w:t>
      </w:r>
      <w:r w:rsidR="002278B2" w:rsidRPr="005B7591">
        <w:rPr>
          <w:rFonts w:ascii="Times New Roman" w:hAnsi="Times New Roman" w:cs="Times New Roman"/>
          <w:sz w:val="24"/>
          <w:szCs w:val="24"/>
        </w:rPr>
        <w:t>11</w:t>
      </w:r>
      <w:r w:rsidRPr="005B7591">
        <w:rPr>
          <w:rFonts w:ascii="Times New Roman" w:hAnsi="Times New Roman" w:cs="Times New Roman"/>
          <w:sz w:val="24"/>
          <w:szCs w:val="24"/>
        </w:rPr>
        <w:t xml:space="preserve">. </w:t>
      </w:r>
      <w:r w:rsidR="00746D0F" w:rsidRPr="005B7591">
        <w:rPr>
          <w:rFonts w:ascii="Times New Roman" w:hAnsi="Times New Roman" w:cs="Times New Roman"/>
          <w:sz w:val="24"/>
          <w:szCs w:val="24"/>
        </w:rPr>
        <w:t xml:space="preserve">Chinese quarterly </w:t>
      </w:r>
      <w:r w:rsidRPr="005B7591">
        <w:rPr>
          <w:rFonts w:ascii="Times New Roman" w:hAnsi="Times New Roman" w:cs="Times New Roman"/>
          <w:sz w:val="24"/>
          <w:szCs w:val="24"/>
        </w:rPr>
        <w:t>age length keys from averaged Chinese ALKs from (a) 2018-2020, (b) 2018-2022, and (c) Japanese ALK for 2016 and 2017.</w:t>
      </w:r>
      <w:r w:rsidR="006F563C" w:rsidRPr="005B7591">
        <w:rPr>
          <w:rFonts w:ascii="Times New Roman" w:hAnsi="Times New Roman" w:cs="Times New Roman"/>
          <w:sz w:val="24"/>
          <w:szCs w:val="24"/>
        </w:rPr>
        <w:t xml:space="preserve"> Note that (a) and (b) use adjusted age.</w:t>
      </w:r>
    </w:p>
    <w:p w14:paraId="644EBB8A" w14:textId="77777777" w:rsidR="0087170D" w:rsidRPr="005B7591" w:rsidRDefault="0087170D" w:rsidP="00FD3A9B">
      <w:pPr>
        <w:widowControl/>
        <w:jc w:val="left"/>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CE" wp14:editId="644EBBCF">
            <wp:extent cx="5400000" cy="5400000"/>
            <wp:effectExtent l="0" t="0" r="0" b="0"/>
            <wp:docPr id="1565736572" name="Picture 1565736572"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36572" name="図 22" descr="グラフ, 箱ひげ図&#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00" cy="5400000"/>
                    </a:xfrm>
                    <a:prstGeom prst="rect">
                      <a:avLst/>
                    </a:prstGeom>
                    <a:noFill/>
                    <a:ln>
                      <a:noFill/>
                    </a:ln>
                  </pic:spPr>
                </pic:pic>
              </a:graphicData>
            </a:graphic>
          </wp:inline>
        </w:drawing>
      </w:r>
    </w:p>
    <w:p w14:paraId="644EBB8B" w14:textId="77777777" w:rsidR="00407166" w:rsidRPr="005B7591" w:rsidRDefault="00407166"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Figure </w:t>
      </w:r>
      <w:r w:rsidR="002278B2" w:rsidRPr="005B7591">
        <w:rPr>
          <w:rFonts w:ascii="Times New Roman" w:hAnsi="Times New Roman" w:cs="Times New Roman"/>
          <w:sz w:val="24"/>
          <w:szCs w:val="24"/>
        </w:rPr>
        <w:t>12</w:t>
      </w:r>
      <w:r w:rsidRPr="005B7591">
        <w:rPr>
          <w:rFonts w:ascii="Times New Roman" w:hAnsi="Times New Roman" w:cs="Times New Roman"/>
          <w:sz w:val="24"/>
          <w:szCs w:val="24"/>
        </w:rPr>
        <w:t xml:space="preserve">. </w:t>
      </w:r>
      <w:r w:rsidR="00487414" w:rsidRPr="005B7591">
        <w:rPr>
          <w:rFonts w:ascii="Times New Roman" w:hAnsi="Times New Roman" w:cs="Times New Roman"/>
          <w:sz w:val="24"/>
          <w:szCs w:val="24"/>
        </w:rPr>
        <w:t xml:space="preserve">Chinese catch </w:t>
      </w:r>
      <w:r w:rsidRPr="005B7591">
        <w:rPr>
          <w:rFonts w:ascii="Times New Roman" w:hAnsi="Times New Roman" w:cs="Times New Roman"/>
          <w:sz w:val="24"/>
          <w:szCs w:val="24"/>
        </w:rPr>
        <w:t xml:space="preserve">at length </w:t>
      </w:r>
      <w:r w:rsidR="00487414" w:rsidRPr="005B7591">
        <w:rPr>
          <w:rFonts w:ascii="Times New Roman" w:hAnsi="Times New Roman" w:cs="Times New Roman"/>
          <w:sz w:val="24"/>
          <w:szCs w:val="24"/>
        </w:rPr>
        <w:t>with age stratification in 2016 and 2017</w:t>
      </w:r>
      <w:r w:rsidRPr="005B7591">
        <w:rPr>
          <w:rFonts w:ascii="Times New Roman" w:hAnsi="Times New Roman" w:cs="Times New Roman"/>
          <w:sz w:val="24"/>
          <w:szCs w:val="24"/>
        </w:rPr>
        <w:t xml:space="preserve"> </w:t>
      </w:r>
      <w:r w:rsidR="00D80570" w:rsidRPr="005B7591">
        <w:rPr>
          <w:rFonts w:ascii="Times New Roman" w:hAnsi="Times New Roman" w:cs="Times New Roman"/>
          <w:sz w:val="24"/>
          <w:szCs w:val="24"/>
        </w:rPr>
        <w:t xml:space="preserve">using three </w:t>
      </w:r>
      <w:r w:rsidR="00487414" w:rsidRPr="005B7591">
        <w:rPr>
          <w:rFonts w:ascii="Times New Roman" w:hAnsi="Times New Roman" w:cs="Times New Roman"/>
          <w:sz w:val="24"/>
          <w:szCs w:val="24"/>
        </w:rPr>
        <w:t xml:space="preserve">ALK </w:t>
      </w:r>
      <w:r w:rsidR="00D80570" w:rsidRPr="005B7591">
        <w:rPr>
          <w:rFonts w:ascii="Times New Roman" w:hAnsi="Times New Roman" w:cs="Times New Roman"/>
          <w:sz w:val="24"/>
          <w:szCs w:val="24"/>
        </w:rPr>
        <w:t>scenarios.</w:t>
      </w:r>
    </w:p>
    <w:p w14:paraId="644EBB8C" w14:textId="77777777" w:rsidR="00FD3A9B" w:rsidRPr="005B7591" w:rsidRDefault="00520FD4" w:rsidP="00FE4865">
      <w:pPr>
        <w:widowControl/>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lastRenderedPageBreak/>
        <w:drawing>
          <wp:inline distT="0" distB="0" distL="0" distR="0" wp14:anchorId="644EBBD0" wp14:editId="091C51AF">
            <wp:extent cx="4798122" cy="3600000"/>
            <wp:effectExtent l="0" t="0" r="2540" b="635"/>
            <wp:docPr id="1094373251" name="Picture 109437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98122" cy="3600000"/>
                    </a:xfrm>
                    <a:prstGeom prst="rect">
                      <a:avLst/>
                    </a:prstGeom>
                    <a:noFill/>
                    <a:ln>
                      <a:noFill/>
                    </a:ln>
                  </pic:spPr>
                </pic:pic>
              </a:graphicData>
            </a:graphic>
          </wp:inline>
        </w:drawing>
      </w:r>
    </w:p>
    <w:p w14:paraId="644EBB8D"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Figure </w:t>
      </w:r>
      <w:r w:rsidR="002278B2" w:rsidRPr="005B7591">
        <w:rPr>
          <w:rFonts w:ascii="Times New Roman" w:hAnsi="Times New Roman" w:cs="Times New Roman"/>
          <w:sz w:val="24"/>
          <w:szCs w:val="24"/>
        </w:rPr>
        <w:t>13</w:t>
      </w:r>
      <w:r w:rsidRPr="005B7591">
        <w:rPr>
          <w:rFonts w:ascii="Times New Roman" w:hAnsi="Times New Roman" w:cs="Times New Roman"/>
          <w:sz w:val="24"/>
          <w:szCs w:val="24"/>
        </w:rPr>
        <w:t xml:space="preserve">. </w:t>
      </w:r>
      <w:r w:rsidR="00487414" w:rsidRPr="005B7591">
        <w:rPr>
          <w:rFonts w:ascii="Times New Roman" w:hAnsi="Times New Roman" w:cs="Times New Roman"/>
          <w:sz w:val="24"/>
          <w:szCs w:val="24"/>
        </w:rPr>
        <w:t>Chinese q</w:t>
      </w:r>
      <w:r w:rsidRPr="005B7591">
        <w:rPr>
          <w:rFonts w:ascii="Times New Roman" w:hAnsi="Times New Roman" w:cs="Times New Roman"/>
          <w:sz w:val="24"/>
          <w:szCs w:val="24"/>
        </w:rPr>
        <w:t xml:space="preserve">uarterly catch at age </w:t>
      </w:r>
      <w:r w:rsidR="00487414" w:rsidRPr="005B7591">
        <w:rPr>
          <w:rFonts w:ascii="Times New Roman" w:hAnsi="Times New Roman" w:cs="Times New Roman"/>
          <w:sz w:val="24"/>
          <w:szCs w:val="24"/>
        </w:rPr>
        <w:t xml:space="preserve">in 2016 and 2017 </w:t>
      </w:r>
      <w:r w:rsidRPr="005B7591">
        <w:rPr>
          <w:rFonts w:ascii="Times New Roman" w:hAnsi="Times New Roman" w:cs="Times New Roman"/>
          <w:sz w:val="24"/>
          <w:szCs w:val="24"/>
        </w:rPr>
        <w:t xml:space="preserve">using three </w:t>
      </w:r>
      <w:r w:rsidR="00487414" w:rsidRPr="005B7591">
        <w:rPr>
          <w:rFonts w:ascii="Times New Roman" w:hAnsi="Times New Roman" w:cs="Times New Roman"/>
          <w:sz w:val="24"/>
          <w:szCs w:val="24"/>
        </w:rPr>
        <w:t xml:space="preserve">ALK </w:t>
      </w:r>
      <w:r w:rsidRPr="005B7591">
        <w:rPr>
          <w:rFonts w:ascii="Times New Roman" w:hAnsi="Times New Roman" w:cs="Times New Roman"/>
          <w:sz w:val="24"/>
          <w:szCs w:val="24"/>
        </w:rPr>
        <w:t>scenarios.</w:t>
      </w:r>
    </w:p>
    <w:p w14:paraId="644EBB8E" w14:textId="77777777" w:rsidR="00FD3A9B" w:rsidRPr="005B7591" w:rsidRDefault="00FD3A9B" w:rsidP="00FD3A9B">
      <w:pPr>
        <w:widowControl/>
        <w:jc w:val="left"/>
        <w:rPr>
          <w:rFonts w:ascii="Times New Roman" w:hAnsi="Times New Roman" w:cs="Times New Roman"/>
          <w:sz w:val="24"/>
          <w:szCs w:val="24"/>
        </w:rPr>
      </w:pPr>
    </w:p>
    <w:p w14:paraId="644EBB8F" w14:textId="77777777" w:rsidR="00FD3A9B" w:rsidRPr="005B7591" w:rsidRDefault="00FD3A9B" w:rsidP="00FD3A9B">
      <w:pPr>
        <w:widowControl/>
        <w:jc w:val="left"/>
        <w:rPr>
          <w:rFonts w:ascii="Times New Roman" w:hAnsi="Times New Roman" w:cs="Times New Roman"/>
          <w:sz w:val="24"/>
          <w:szCs w:val="24"/>
        </w:rPr>
      </w:pPr>
      <w:r w:rsidRPr="005B7591">
        <w:rPr>
          <w:rFonts w:ascii="Times New Roman" w:hAnsi="Times New Roman" w:cs="Times New Roman"/>
          <w:sz w:val="24"/>
          <w:szCs w:val="24"/>
        </w:rPr>
        <w:t xml:space="preserve">Table </w:t>
      </w:r>
      <w:r w:rsidR="002278B2" w:rsidRPr="005B7591">
        <w:rPr>
          <w:rFonts w:ascii="Times New Roman" w:hAnsi="Times New Roman" w:cs="Times New Roman"/>
          <w:sz w:val="24"/>
          <w:szCs w:val="24"/>
        </w:rPr>
        <w:t>5</w:t>
      </w:r>
      <w:r w:rsidRPr="005B7591">
        <w:rPr>
          <w:rFonts w:ascii="Times New Roman" w:hAnsi="Times New Roman" w:cs="Times New Roman"/>
          <w:sz w:val="24"/>
          <w:szCs w:val="24"/>
        </w:rPr>
        <w:t>. Chinse catch at age (million</w:t>
      </w:r>
      <w:r w:rsidR="009B5395" w:rsidRPr="005B7591">
        <w:rPr>
          <w:rFonts w:ascii="Times New Roman" w:hAnsi="Times New Roman" w:cs="Times New Roman"/>
          <w:sz w:val="24"/>
          <w:szCs w:val="24"/>
        </w:rPr>
        <w:t>)</w:t>
      </w:r>
      <w:r w:rsidRPr="005B7591">
        <w:rPr>
          <w:rFonts w:ascii="Times New Roman" w:hAnsi="Times New Roman" w:cs="Times New Roman"/>
          <w:sz w:val="24"/>
          <w:szCs w:val="24"/>
        </w:rPr>
        <w:t xml:space="preserve"> in 2016 and 2017 using three different </w:t>
      </w:r>
      <w:r w:rsidR="001C7229" w:rsidRPr="005B7591">
        <w:rPr>
          <w:rFonts w:ascii="Times New Roman" w:hAnsi="Times New Roman" w:cs="Times New Roman"/>
          <w:sz w:val="24"/>
          <w:szCs w:val="24"/>
        </w:rPr>
        <w:t xml:space="preserve">ALK </w:t>
      </w:r>
      <w:r w:rsidRPr="005B7591">
        <w:rPr>
          <w:rFonts w:ascii="Times New Roman" w:hAnsi="Times New Roman" w:cs="Times New Roman"/>
          <w:sz w:val="24"/>
          <w:szCs w:val="24"/>
        </w:rPr>
        <w:t>scenarios.</w:t>
      </w:r>
    </w:p>
    <w:p w14:paraId="644EBB90" w14:textId="77777777" w:rsidR="00FD3A9B" w:rsidRPr="005B7591" w:rsidRDefault="009B5395" w:rsidP="00FE4865">
      <w:pPr>
        <w:widowControl/>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D2" wp14:editId="644EBBD3">
            <wp:extent cx="5331009" cy="3456000"/>
            <wp:effectExtent l="0" t="0" r="3175" b="0"/>
            <wp:docPr id="526022609" name="Picture 52602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2602260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31009" cy="3456000"/>
                    </a:xfrm>
                    <a:prstGeom prst="rect">
                      <a:avLst/>
                    </a:prstGeom>
                  </pic:spPr>
                </pic:pic>
              </a:graphicData>
            </a:graphic>
          </wp:inline>
        </w:drawing>
      </w:r>
    </w:p>
    <w:p w14:paraId="644EBB91" w14:textId="77777777" w:rsidR="00394461" w:rsidRPr="005B7591" w:rsidRDefault="00A73AEB" w:rsidP="00FD3A9B">
      <w:pPr>
        <w:rPr>
          <w:rFonts w:ascii="Times New Roman" w:hAnsi="Times New Roman" w:cs="Times New Roman"/>
          <w:b/>
          <w:bCs/>
          <w:sz w:val="24"/>
          <w:szCs w:val="24"/>
        </w:rPr>
      </w:pPr>
      <w:r w:rsidRPr="005B7591">
        <w:rPr>
          <w:rFonts w:ascii="Times New Roman" w:hAnsi="Times New Roman" w:cs="Times New Roman"/>
          <w:b/>
          <w:bCs/>
          <w:sz w:val="24"/>
          <w:szCs w:val="24"/>
        </w:rPr>
        <w:lastRenderedPageBreak/>
        <w:t>Scenarios to calculate</w:t>
      </w:r>
      <w:r w:rsidR="00394461" w:rsidRPr="005B7591">
        <w:rPr>
          <w:rFonts w:ascii="Times New Roman" w:hAnsi="Times New Roman" w:cs="Times New Roman"/>
          <w:b/>
          <w:bCs/>
          <w:sz w:val="24"/>
          <w:szCs w:val="24"/>
        </w:rPr>
        <w:t xml:space="preserve"> on the catch </w:t>
      </w:r>
      <w:r w:rsidR="00BF4947" w:rsidRPr="005B7591">
        <w:rPr>
          <w:rFonts w:ascii="Times New Roman" w:hAnsi="Times New Roman" w:cs="Times New Roman"/>
          <w:b/>
          <w:bCs/>
          <w:sz w:val="24"/>
          <w:szCs w:val="24"/>
        </w:rPr>
        <w:t>at age for 2014-2015 for China and Russia</w:t>
      </w:r>
    </w:p>
    <w:p w14:paraId="644EBB92" w14:textId="77777777" w:rsidR="003D46C9" w:rsidRPr="005B7591" w:rsidRDefault="00FC5950" w:rsidP="00FD3A9B">
      <w:pPr>
        <w:rPr>
          <w:rFonts w:ascii="Times New Roman" w:hAnsi="Times New Roman" w:cs="Times New Roman"/>
          <w:sz w:val="24"/>
          <w:szCs w:val="24"/>
        </w:rPr>
      </w:pPr>
      <w:r w:rsidRPr="005B7591">
        <w:rPr>
          <w:rFonts w:ascii="Times New Roman" w:hAnsi="Times New Roman" w:cs="Times New Roman"/>
          <w:sz w:val="24"/>
          <w:szCs w:val="24"/>
        </w:rPr>
        <w:t xml:space="preserve">  Since </w:t>
      </w:r>
      <w:r w:rsidR="00DC79C7" w:rsidRPr="005B7591">
        <w:rPr>
          <w:rFonts w:ascii="Times New Roman" w:hAnsi="Times New Roman" w:cs="Times New Roman"/>
          <w:sz w:val="24"/>
          <w:szCs w:val="24"/>
        </w:rPr>
        <w:t>2014 and 2015, China and Russia ha</w:t>
      </w:r>
      <w:r w:rsidR="009820C9" w:rsidRPr="005B7591">
        <w:rPr>
          <w:rFonts w:ascii="Times New Roman" w:hAnsi="Times New Roman" w:cs="Times New Roman"/>
          <w:sz w:val="24"/>
          <w:szCs w:val="24"/>
        </w:rPr>
        <w:t>ve</w:t>
      </w:r>
      <w:r w:rsidR="00DC79C7" w:rsidRPr="005B7591">
        <w:rPr>
          <w:rFonts w:ascii="Times New Roman" w:hAnsi="Times New Roman" w:cs="Times New Roman"/>
          <w:sz w:val="24"/>
          <w:szCs w:val="24"/>
        </w:rPr>
        <w:t xml:space="preserve"> begun harvesting chub mackerels in the northwestern Pacific Ocean, respectively. </w:t>
      </w:r>
      <w:r w:rsidR="00EA51F6" w:rsidRPr="005B7591">
        <w:rPr>
          <w:rFonts w:ascii="Times New Roman" w:hAnsi="Times New Roman" w:cs="Times New Roman"/>
          <w:sz w:val="24"/>
          <w:szCs w:val="24"/>
        </w:rPr>
        <w:t xml:space="preserve">The annual summary </w:t>
      </w:r>
      <w:r w:rsidR="00E51FEE" w:rsidRPr="005B7591">
        <w:rPr>
          <w:rFonts w:ascii="Times New Roman" w:hAnsi="Times New Roman" w:cs="Times New Roman"/>
          <w:sz w:val="24"/>
          <w:szCs w:val="24"/>
        </w:rPr>
        <w:t xml:space="preserve">footprint data </w:t>
      </w:r>
      <w:r w:rsidR="00AF24D0" w:rsidRPr="005B7591">
        <w:rPr>
          <w:rFonts w:ascii="Times New Roman" w:hAnsi="Times New Roman" w:cs="Times New Roman"/>
          <w:sz w:val="24"/>
          <w:szCs w:val="24"/>
        </w:rPr>
        <w:t xml:space="preserve">shows the catch were present in 2015 for China, and 2014 and 2015 for Russia. However, neither catch at length data </w:t>
      </w:r>
      <w:r w:rsidR="00BF4947" w:rsidRPr="005B7591">
        <w:rPr>
          <w:rFonts w:ascii="Times New Roman" w:hAnsi="Times New Roman" w:cs="Times New Roman"/>
          <w:sz w:val="24"/>
          <w:szCs w:val="24"/>
        </w:rPr>
        <w:t>n</w:t>
      </w:r>
      <w:r w:rsidR="00AF24D0" w:rsidRPr="005B7591">
        <w:rPr>
          <w:rFonts w:ascii="Times New Roman" w:hAnsi="Times New Roman" w:cs="Times New Roman"/>
          <w:sz w:val="24"/>
          <w:szCs w:val="24"/>
        </w:rPr>
        <w:t>or</w:t>
      </w:r>
      <w:r w:rsidR="00BF4947" w:rsidRPr="005B7591">
        <w:rPr>
          <w:rFonts w:ascii="Times New Roman" w:hAnsi="Times New Roman" w:cs="Times New Roman"/>
          <w:sz w:val="24"/>
          <w:szCs w:val="24"/>
        </w:rPr>
        <w:t xml:space="preserve"> age composition </w:t>
      </w:r>
      <w:r w:rsidR="00AF24D0" w:rsidRPr="005B7591">
        <w:rPr>
          <w:rFonts w:ascii="Times New Roman" w:hAnsi="Times New Roman" w:cs="Times New Roman"/>
          <w:sz w:val="24"/>
          <w:szCs w:val="24"/>
        </w:rPr>
        <w:t>data are available to construct catch at age</w:t>
      </w:r>
      <w:r w:rsidR="00BF4947" w:rsidRPr="005B7591">
        <w:rPr>
          <w:rFonts w:ascii="Times New Roman" w:hAnsi="Times New Roman" w:cs="Times New Roman"/>
          <w:sz w:val="24"/>
          <w:szCs w:val="24"/>
        </w:rPr>
        <w:t>,</w:t>
      </w:r>
      <w:r w:rsidR="00AF24D0" w:rsidRPr="005B7591">
        <w:rPr>
          <w:rFonts w:ascii="Times New Roman" w:hAnsi="Times New Roman" w:cs="Times New Roman"/>
          <w:sz w:val="24"/>
          <w:szCs w:val="24"/>
        </w:rPr>
        <w:t xml:space="preserve"> which is required for stock assessment input data. In this section, following recommendation</w:t>
      </w:r>
      <w:r w:rsidR="00AA2B71" w:rsidRPr="005B7591">
        <w:rPr>
          <w:rFonts w:ascii="Times New Roman" w:hAnsi="Times New Roman" w:cs="Times New Roman"/>
          <w:sz w:val="24"/>
          <w:szCs w:val="24"/>
        </w:rPr>
        <w:t xml:space="preserve"> is</w:t>
      </w:r>
      <w:r w:rsidR="003E433D" w:rsidRPr="005B7591">
        <w:rPr>
          <w:rFonts w:ascii="Times New Roman" w:hAnsi="Times New Roman" w:cs="Times New Roman"/>
          <w:sz w:val="24"/>
          <w:szCs w:val="24"/>
        </w:rPr>
        <w:t xml:space="preserve"> </w:t>
      </w:r>
      <w:r w:rsidR="00AF24D0" w:rsidRPr="005B7591">
        <w:rPr>
          <w:rFonts w:ascii="Times New Roman" w:hAnsi="Times New Roman" w:cs="Times New Roman"/>
          <w:sz w:val="24"/>
          <w:szCs w:val="24"/>
        </w:rPr>
        <w:t xml:space="preserve">made to </w:t>
      </w:r>
      <w:r w:rsidR="00DC6D07" w:rsidRPr="005B7591">
        <w:rPr>
          <w:rFonts w:ascii="Times New Roman" w:hAnsi="Times New Roman" w:cs="Times New Roman"/>
          <w:sz w:val="24"/>
          <w:szCs w:val="24"/>
        </w:rPr>
        <w:t>assume the annual catch at data for 2014 in Russia, and 2015 for China and Russia.</w:t>
      </w:r>
    </w:p>
    <w:p w14:paraId="644EBB93" w14:textId="77777777" w:rsidR="00B87409" w:rsidRPr="005B7591" w:rsidRDefault="00C10E3B" w:rsidP="00B87409">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In the previous section, a scenario to obtain </w:t>
      </w:r>
      <w:r w:rsidR="00F06FE6" w:rsidRPr="005B7591">
        <w:rPr>
          <w:rFonts w:ascii="Times New Roman" w:hAnsi="Times New Roman" w:cs="Times New Roman"/>
          <w:sz w:val="24"/>
          <w:szCs w:val="24"/>
        </w:rPr>
        <w:t xml:space="preserve">Chinese catch at age in 2016 </w:t>
      </w:r>
      <w:r w:rsidRPr="005B7591">
        <w:rPr>
          <w:rFonts w:ascii="Times New Roman" w:hAnsi="Times New Roman" w:cs="Times New Roman"/>
          <w:sz w:val="24"/>
          <w:szCs w:val="24"/>
        </w:rPr>
        <w:t xml:space="preserve">based on the </w:t>
      </w:r>
      <w:r w:rsidR="00C76143" w:rsidRPr="005B7591">
        <w:rPr>
          <w:rFonts w:ascii="Times New Roman" w:hAnsi="Times New Roman" w:cs="Times New Roman"/>
          <w:sz w:val="24"/>
          <w:szCs w:val="24"/>
        </w:rPr>
        <w:t xml:space="preserve">Japanese </w:t>
      </w:r>
      <w:r w:rsidRPr="005B7591">
        <w:rPr>
          <w:rFonts w:ascii="Times New Roman" w:hAnsi="Times New Roman" w:cs="Times New Roman"/>
          <w:sz w:val="24"/>
          <w:szCs w:val="24"/>
        </w:rPr>
        <w:t xml:space="preserve">eastern </w:t>
      </w:r>
      <w:r w:rsidR="009820C9" w:rsidRPr="005B7591">
        <w:rPr>
          <w:rFonts w:ascii="Times New Roman" w:hAnsi="Times New Roman" w:cs="Times New Roman"/>
          <w:sz w:val="24"/>
          <w:szCs w:val="24"/>
        </w:rPr>
        <w:t>ALK</w:t>
      </w:r>
      <w:r w:rsidR="004034AE" w:rsidRPr="005B7591">
        <w:rPr>
          <w:rFonts w:ascii="Times New Roman" w:hAnsi="Times New Roman" w:cs="Times New Roman"/>
          <w:sz w:val="24"/>
          <w:szCs w:val="24"/>
        </w:rPr>
        <w:t xml:space="preserve"> is explained, which further suggests that Japanese eastern ALK may be applied as a proxy ALK for Chinese and Russian ALK</w:t>
      </w:r>
      <w:r w:rsidR="00CD035B" w:rsidRPr="005B7591">
        <w:rPr>
          <w:rFonts w:ascii="Times New Roman" w:hAnsi="Times New Roman" w:cs="Times New Roman"/>
          <w:sz w:val="24"/>
          <w:szCs w:val="24"/>
        </w:rPr>
        <w:t xml:space="preserve"> if necessary</w:t>
      </w:r>
      <w:r w:rsidR="009820C9" w:rsidRPr="005B7591">
        <w:rPr>
          <w:rFonts w:ascii="Times New Roman" w:hAnsi="Times New Roman" w:cs="Times New Roman"/>
          <w:sz w:val="24"/>
          <w:szCs w:val="24"/>
        </w:rPr>
        <w:t>.</w:t>
      </w:r>
      <w:r w:rsidR="00C76143" w:rsidRPr="005B7591">
        <w:rPr>
          <w:rFonts w:ascii="Times New Roman" w:hAnsi="Times New Roman" w:cs="Times New Roman"/>
          <w:sz w:val="24"/>
          <w:szCs w:val="24"/>
        </w:rPr>
        <w:t xml:space="preserve"> Since the length composition is known in 2016</w:t>
      </w:r>
      <w:r w:rsidR="00137350" w:rsidRPr="005B7591">
        <w:rPr>
          <w:rFonts w:ascii="Times New Roman" w:hAnsi="Times New Roman" w:cs="Times New Roman"/>
          <w:sz w:val="24"/>
          <w:szCs w:val="24"/>
        </w:rPr>
        <w:t xml:space="preserve"> from China and Russia</w:t>
      </w:r>
      <w:r w:rsidR="00C76143" w:rsidRPr="005B7591">
        <w:rPr>
          <w:rFonts w:ascii="Times New Roman" w:hAnsi="Times New Roman" w:cs="Times New Roman"/>
          <w:sz w:val="24"/>
          <w:szCs w:val="24"/>
        </w:rPr>
        <w:t>,</w:t>
      </w:r>
      <w:r w:rsidR="006E6161" w:rsidRPr="005B7591">
        <w:rPr>
          <w:rFonts w:ascii="Times New Roman" w:hAnsi="Times New Roman" w:cs="Times New Roman"/>
          <w:sz w:val="24"/>
          <w:szCs w:val="24"/>
        </w:rPr>
        <w:t xml:space="preserve"> </w:t>
      </w:r>
      <w:r w:rsidR="0006734A" w:rsidRPr="005B7591">
        <w:rPr>
          <w:rFonts w:ascii="Times New Roman" w:hAnsi="Times New Roman" w:cs="Times New Roman"/>
          <w:sz w:val="24"/>
          <w:szCs w:val="24"/>
        </w:rPr>
        <w:t xml:space="preserve">these data can </w:t>
      </w:r>
      <w:r w:rsidR="00693670" w:rsidRPr="005B7591">
        <w:rPr>
          <w:rFonts w:ascii="Times New Roman" w:hAnsi="Times New Roman" w:cs="Times New Roman"/>
          <w:sz w:val="24"/>
          <w:szCs w:val="24"/>
        </w:rPr>
        <w:t xml:space="preserve">also </w:t>
      </w:r>
      <w:r w:rsidR="0006734A" w:rsidRPr="005B7591">
        <w:rPr>
          <w:rFonts w:ascii="Times New Roman" w:hAnsi="Times New Roman" w:cs="Times New Roman"/>
          <w:sz w:val="24"/>
          <w:szCs w:val="24"/>
        </w:rPr>
        <w:t xml:space="preserve">be used as proxy values for the length composition of 2015 for China and 2014-2015 for Russia. Under an assumption that the weight at age for China and Russia are indifferent between 2014-2016, </w:t>
      </w:r>
      <w:r w:rsidR="001856C6" w:rsidRPr="005B7591">
        <w:rPr>
          <w:rFonts w:ascii="Times New Roman" w:hAnsi="Times New Roman" w:cs="Times New Roman"/>
          <w:sz w:val="24"/>
          <w:szCs w:val="24"/>
        </w:rPr>
        <w:t>the</w:t>
      </w:r>
      <w:r w:rsidR="00B87409" w:rsidRPr="005B7591">
        <w:rPr>
          <w:rFonts w:ascii="Times New Roman" w:hAnsi="Times New Roman" w:cs="Times New Roman"/>
          <w:sz w:val="24"/>
          <w:szCs w:val="24"/>
        </w:rPr>
        <w:t xml:space="preserve"> same catch at age composition of 2016 </w:t>
      </w:r>
      <w:r w:rsidR="001856C6" w:rsidRPr="005B7591">
        <w:rPr>
          <w:rFonts w:ascii="Times New Roman" w:hAnsi="Times New Roman" w:cs="Times New Roman"/>
          <w:sz w:val="24"/>
          <w:szCs w:val="24"/>
        </w:rPr>
        <w:t>is</w:t>
      </w:r>
      <w:r w:rsidR="00B87409" w:rsidRPr="005B7591">
        <w:rPr>
          <w:rFonts w:ascii="Times New Roman" w:hAnsi="Times New Roman" w:cs="Times New Roman"/>
          <w:sz w:val="24"/>
          <w:szCs w:val="24"/>
        </w:rPr>
        <w:t xml:space="preserve"> applied into 2014-2015 for China and 2015 for Russia</w:t>
      </w:r>
      <w:r w:rsidR="000C3957" w:rsidRPr="005B7591">
        <w:rPr>
          <w:rFonts w:ascii="Times New Roman" w:hAnsi="Times New Roman" w:cs="Times New Roman"/>
          <w:sz w:val="24"/>
          <w:szCs w:val="24"/>
        </w:rPr>
        <w:t xml:space="preserve"> with corresponding </w:t>
      </w:r>
      <w:r w:rsidR="00955421" w:rsidRPr="005B7591">
        <w:rPr>
          <w:rFonts w:ascii="Times New Roman" w:hAnsi="Times New Roman" w:cs="Times New Roman"/>
          <w:sz w:val="24"/>
          <w:szCs w:val="24"/>
        </w:rPr>
        <w:t>ratio to the catch of 2016</w:t>
      </w:r>
      <w:r w:rsidR="00B87409" w:rsidRPr="005B7591">
        <w:rPr>
          <w:rFonts w:ascii="Times New Roman" w:hAnsi="Times New Roman" w:cs="Times New Roman"/>
          <w:sz w:val="24"/>
          <w:szCs w:val="24"/>
        </w:rPr>
        <w:t>.</w:t>
      </w:r>
    </w:p>
    <w:p w14:paraId="644EBB94" w14:textId="77777777" w:rsidR="0067485B" w:rsidRPr="005B7591" w:rsidRDefault="00EB29C2" w:rsidP="009329C1">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The ratio of catch </w:t>
      </w:r>
      <w:r w:rsidR="00390545" w:rsidRPr="005B7591">
        <w:rPr>
          <w:rFonts w:ascii="Times New Roman" w:hAnsi="Times New Roman" w:cs="Times New Roman"/>
          <w:sz w:val="24"/>
          <w:szCs w:val="24"/>
        </w:rPr>
        <w:t xml:space="preserve">in 2014-2015 and 2016 in China and 2015 and 2016 for Russia are calculated as in </w:t>
      </w:r>
      <w:r w:rsidR="00EC728D" w:rsidRPr="005B7591">
        <w:rPr>
          <w:rFonts w:ascii="Times New Roman" w:hAnsi="Times New Roman" w:cs="Times New Roman"/>
          <w:sz w:val="24"/>
          <w:szCs w:val="24"/>
        </w:rPr>
        <w:t>Table 6</w:t>
      </w:r>
      <w:r w:rsidR="00390545" w:rsidRPr="005B7591">
        <w:rPr>
          <w:rFonts w:ascii="Times New Roman" w:hAnsi="Times New Roman" w:cs="Times New Roman"/>
          <w:sz w:val="24"/>
          <w:szCs w:val="24"/>
        </w:rPr>
        <w:t>.</w:t>
      </w:r>
      <w:r w:rsidR="00712C07" w:rsidRPr="005B7591">
        <w:rPr>
          <w:rFonts w:ascii="Times New Roman" w:hAnsi="Times New Roman" w:cs="Times New Roman"/>
          <w:sz w:val="24"/>
          <w:szCs w:val="24"/>
        </w:rPr>
        <w:t xml:space="preserve"> </w:t>
      </w:r>
      <w:r w:rsidR="00B679D2" w:rsidRPr="005B7591">
        <w:rPr>
          <w:rFonts w:ascii="Times New Roman" w:hAnsi="Times New Roman" w:cs="Times New Roman"/>
          <w:sz w:val="24"/>
          <w:szCs w:val="24"/>
        </w:rPr>
        <w:t>Although the Russian catch data combines both chub and blue mackerels</w:t>
      </w:r>
      <w:r w:rsidR="00F7747C" w:rsidRPr="005B7591">
        <w:rPr>
          <w:rFonts w:ascii="Times New Roman" w:hAnsi="Times New Roman" w:cs="Times New Roman"/>
          <w:sz w:val="24"/>
          <w:szCs w:val="24"/>
        </w:rPr>
        <w:t xml:space="preserve">, an assumption is made that the ratio of chub/blue mackerel </w:t>
      </w:r>
      <w:r w:rsidR="007361A4" w:rsidRPr="005B7591">
        <w:rPr>
          <w:rFonts w:ascii="Times New Roman" w:hAnsi="Times New Roman" w:cs="Times New Roman"/>
          <w:sz w:val="24"/>
          <w:szCs w:val="24"/>
        </w:rPr>
        <w:t xml:space="preserve">are the same across </w:t>
      </w:r>
      <w:r w:rsidR="00C26AED" w:rsidRPr="005B7591">
        <w:rPr>
          <w:rFonts w:ascii="Times New Roman" w:hAnsi="Times New Roman" w:cs="Times New Roman"/>
          <w:sz w:val="24"/>
          <w:szCs w:val="24"/>
        </w:rPr>
        <w:t>2014-2016.</w:t>
      </w:r>
      <w:r w:rsidR="00E67919" w:rsidRPr="005B7591">
        <w:rPr>
          <w:rFonts w:ascii="Times New Roman" w:hAnsi="Times New Roman" w:cs="Times New Roman"/>
          <w:sz w:val="24"/>
          <w:szCs w:val="24"/>
        </w:rPr>
        <w:t xml:space="preserve"> Table </w:t>
      </w:r>
      <w:r w:rsidR="00EC728D" w:rsidRPr="005B7591">
        <w:rPr>
          <w:rFonts w:ascii="Times New Roman" w:hAnsi="Times New Roman" w:cs="Times New Roman"/>
          <w:sz w:val="24"/>
          <w:szCs w:val="24"/>
        </w:rPr>
        <w:t>6</w:t>
      </w:r>
      <w:r w:rsidR="00E67919" w:rsidRPr="005B7591">
        <w:rPr>
          <w:rFonts w:ascii="Times New Roman" w:hAnsi="Times New Roman" w:cs="Times New Roman"/>
          <w:sz w:val="24"/>
          <w:szCs w:val="24"/>
        </w:rPr>
        <w:t xml:space="preserve"> </w:t>
      </w:r>
      <w:r w:rsidR="00327F91" w:rsidRPr="005B7591">
        <w:rPr>
          <w:rFonts w:ascii="Times New Roman" w:hAnsi="Times New Roman" w:cs="Times New Roman"/>
          <w:sz w:val="24"/>
          <w:szCs w:val="24"/>
        </w:rPr>
        <w:t xml:space="preserve">shows the ratio of </w:t>
      </w:r>
      <w:r w:rsidR="006658B1" w:rsidRPr="005B7591">
        <w:rPr>
          <w:rFonts w:ascii="Times New Roman" w:hAnsi="Times New Roman" w:cs="Times New Roman"/>
          <w:sz w:val="24"/>
          <w:szCs w:val="24"/>
        </w:rPr>
        <w:t>catch</w:t>
      </w:r>
      <w:r w:rsidR="00766BFB" w:rsidRPr="005B7591">
        <w:rPr>
          <w:rFonts w:ascii="Times New Roman" w:hAnsi="Times New Roman" w:cs="Times New Roman"/>
          <w:sz w:val="24"/>
          <w:szCs w:val="24"/>
        </w:rPr>
        <w:t>.</w:t>
      </w:r>
      <w:r w:rsidR="00E029C0" w:rsidRPr="005B7591">
        <w:rPr>
          <w:rFonts w:ascii="Times New Roman" w:hAnsi="Times New Roman" w:cs="Times New Roman"/>
          <w:sz w:val="24"/>
          <w:szCs w:val="24"/>
        </w:rPr>
        <w:t xml:space="preserve"> The quarterly catch at length </w:t>
      </w:r>
      <w:r w:rsidR="004A19A7" w:rsidRPr="005B7591">
        <w:rPr>
          <w:rFonts w:ascii="Times New Roman" w:hAnsi="Times New Roman" w:cs="Times New Roman"/>
          <w:sz w:val="24"/>
          <w:szCs w:val="24"/>
        </w:rPr>
        <w:t>for 2014 and 2015 are multiplied by the corresponding ratio</w:t>
      </w:r>
      <w:r w:rsidR="00990021" w:rsidRPr="005B7591">
        <w:rPr>
          <w:rFonts w:ascii="Times New Roman" w:hAnsi="Times New Roman" w:cs="Times New Roman"/>
          <w:sz w:val="24"/>
          <w:szCs w:val="24"/>
        </w:rPr>
        <w:t xml:space="preserve"> to estimate </w:t>
      </w:r>
      <w:r w:rsidR="00AF6F69" w:rsidRPr="005B7591">
        <w:rPr>
          <w:rFonts w:ascii="Times New Roman" w:hAnsi="Times New Roman" w:cs="Times New Roman"/>
          <w:sz w:val="24"/>
          <w:szCs w:val="24"/>
        </w:rPr>
        <w:t>catch at length</w:t>
      </w:r>
      <w:r w:rsidR="0066684E" w:rsidRPr="005B7591">
        <w:rPr>
          <w:rFonts w:ascii="Times New Roman" w:hAnsi="Times New Roman" w:cs="Times New Roman"/>
          <w:sz w:val="24"/>
          <w:szCs w:val="24"/>
        </w:rPr>
        <w:t xml:space="preserve"> in number.</w:t>
      </w:r>
      <w:r w:rsidR="0067485B" w:rsidRPr="005B7591">
        <w:rPr>
          <w:rFonts w:ascii="Times New Roman" w:hAnsi="Times New Roman" w:cs="Times New Roman"/>
          <w:sz w:val="24"/>
          <w:szCs w:val="24"/>
        </w:rPr>
        <w:t xml:space="preserve"> </w:t>
      </w:r>
      <w:r w:rsidR="00996B84" w:rsidRPr="005B7591">
        <w:rPr>
          <w:rFonts w:ascii="Times New Roman" w:hAnsi="Times New Roman" w:cs="Times New Roman"/>
          <w:sz w:val="24"/>
          <w:szCs w:val="24"/>
        </w:rPr>
        <w:t xml:space="preserve">Since eastern Japanese ALK is used by Russia and recommended to use to supplement ALK where age data is missing for China, </w:t>
      </w:r>
      <w:r w:rsidR="009329C1" w:rsidRPr="005B7591">
        <w:rPr>
          <w:rFonts w:ascii="Times New Roman" w:hAnsi="Times New Roman" w:cs="Times New Roman"/>
          <w:sz w:val="24"/>
          <w:szCs w:val="24"/>
        </w:rPr>
        <w:t xml:space="preserve">corresponding 2014-2015 eastern Japanese ALK are applied to the </w:t>
      </w:r>
      <w:r w:rsidR="0066684E" w:rsidRPr="005B7591">
        <w:rPr>
          <w:rFonts w:ascii="Times New Roman" w:hAnsi="Times New Roman" w:cs="Times New Roman"/>
          <w:sz w:val="24"/>
          <w:szCs w:val="24"/>
        </w:rPr>
        <w:t xml:space="preserve">quarterly </w:t>
      </w:r>
      <w:r w:rsidR="009329C1" w:rsidRPr="005B7591">
        <w:rPr>
          <w:rFonts w:ascii="Times New Roman" w:hAnsi="Times New Roman" w:cs="Times New Roman"/>
          <w:sz w:val="24"/>
          <w:szCs w:val="24"/>
        </w:rPr>
        <w:t xml:space="preserve">catch at length data for China and Russia. </w:t>
      </w:r>
    </w:p>
    <w:p w14:paraId="644EBB95" w14:textId="77777777" w:rsidR="00925B6F" w:rsidRPr="005B7591" w:rsidRDefault="009329C1" w:rsidP="00E8238E">
      <w:pPr>
        <w:ind w:firstLineChars="100" w:firstLine="240"/>
        <w:rPr>
          <w:rFonts w:ascii="Times New Roman" w:hAnsi="Times New Roman" w:cs="Times New Roman"/>
          <w:sz w:val="24"/>
          <w:szCs w:val="24"/>
        </w:rPr>
      </w:pPr>
      <w:r w:rsidRPr="005B7591">
        <w:rPr>
          <w:rFonts w:ascii="Times New Roman" w:hAnsi="Times New Roman" w:cs="Times New Roman"/>
          <w:sz w:val="24"/>
          <w:szCs w:val="24"/>
        </w:rPr>
        <w:t xml:space="preserve">Figure </w:t>
      </w:r>
      <w:r w:rsidR="00EC728D" w:rsidRPr="005B7591">
        <w:rPr>
          <w:rFonts w:ascii="Times New Roman" w:hAnsi="Times New Roman" w:cs="Times New Roman"/>
          <w:sz w:val="24"/>
          <w:szCs w:val="24"/>
        </w:rPr>
        <w:t>14</w:t>
      </w:r>
      <w:r w:rsidRPr="005B7591">
        <w:rPr>
          <w:rFonts w:ascii="Times New Roman" w:hAnsi="Times New Roman" w:cs="Times New Roman"/>
          <w:sz w:val="24"/>
          <w:szCs w:val="24"/>
        </w:rPr>
        <w:t xml:space="preserve"> </w:t>
      </w:r>
      <w:r w:rsidR="0067485B" w:rsidRPr="005B7591">
        <w:rPr>
          <w:rFonts w:ascii="Times New Roman" w:hAnsi="Times New Roman" w:cs="Times New Roman"/>
          <w:sz w:val="24"/>
          <w:szCs w:val="24"/>
        </w:rPr>
        <w:t xml:space="preserve">and Table </w:t>
      </w:r>
      <w:r w:rsidR="00EC728D" w:rsidRPr="005B7591">
        <w:rPr>
          <w:rFonts w:ascii="Times New Roman" w:hAnsi="Times New Roman" w:cs="Times New Roman"/>
          <w:sz w:val="24"/>
          <w:szCs w:val="24"/>
        </w:rPr>
        <w:t>7</w:t>
      </w:r>
      <w:r w:rsidR="0067485B" w:rsidRPr="005B7591">
        <w:rPr>
          <w:rFonts w:ascii="Times New Roman" w:hAnsi="Times New Roman" w:cs="Times New Roman"/>
          <w:sz w:val="24"/>
          <w:szCs w:val="24"/>
        </w:rPr>
        <w:t xml:space="preserve"> show the estimated annual catch at age in 2014 for Russia and 2015 for China and Russia, with </w:t>
      </w:r>
      <w:r w:rsidR="00E11BC7" w:rsidRPr="005B7591">
        <w:rPr>
          <w:rFonts w:ascii="Times New Roman" w:hAnsi="Times New Roman" w:cs="Times New Roman"/>
          <w:sz w:val="24"/>
          <w:szCs w:val="24"/>
        </w:rPr>
        <w:t xml:space="preserve">corresponding available catch at age data. Even though the catch at length composition is assumed to be the same as </w:t>
      </w:r>
      <w:r w:rsidR="00DD6F1C" w:rsidRPr="005B7591">
        <w:rPr>
          <w:rFonts w:ascii="Times New Roman" w:hAnsi="Times New Roman" w:cs="Times New Roman"/>
          <w:sz w:val="24"/>
          <w:szCs w:val="24"/>
        </w:rPr>
        <w:t>2016, using ALK</w:t>
      </w:r>
      <w:r w:rsidR="00EB54B6" w:rsidRPr="005B7591">
        <w:rPr>
          <w:rFonts w:ascii="Times New Roman" w:hAnsi="Times New Roman" w:cs="Times New Roman"/>
          <w:sz w:val="24"/>
          <w:szCs w:val="24"/>
        </w:rPr>
        <w:t xml:space="preserve">s from </w:t>
      </w:r>
      <w:r w:rsidR="00720A47" w:rsidRPr="005B7591">
        <w:rPr>
          <w:rFonts w:ascii="Times New Roman" w:hAnsi="Times New Roman" w:cs="Times New Roman"/>
          <w:sz w:val="24"/>
          <w:szCs w:val="24"/>
        </w:rPr>
        <w:t>the corresponding year</w:t>
      </w:r>
      <w:r w:rsidR="005F3FBC" w:rsidRPr="005B7591">
        <w:rPr>
          <w:rFonts w:ascii="Times New Roman" w:hAnsi="Times New Roman" w:cs="Times New Roman"/>
          <w:sz w:val="24"/>
          <w:szCs w:val="24"/>
        </w:rPr>
        <w:t xml:space="preserve"> allow the depiction </w:t>
      </w:r>
      <w:r w:rsidR="007C3184" w:rsidRPr="005B7591">
        <w:rPr>
          <w:rFonts w:ascii="Times New Roman" w:hAnsi="Times New Roman" w:cs="Times New Roman"/>
          <w:sz w:val="24"/>
          <w:szCs w:val="24"/>
        </w:rPr>
        <w:t xml:space="preserve">of </w:t>
      </w:r>
      <w:r w:rsidR="00325D31" w:rsidRPr="005B7591">
        <w:rPr>
          <w:rFonts w:ascii="Times New Roman" w:hAnsi="Times New Roman" w:cs="Times New Roman"/>
          <w:sz w:val="24"/>
          <w:szCs w:val="24"/>
        </w:rPr>
        <w:t>the transition of 2013-year class from 201</w:t>
      </w:r>
      <w:r w:rsidR="00107B76" w:rsidRPr="005B7591">
        <w:rPr>
          <w:rFonts w:ascii="Times New Roman" w:hAnsi="Times New Roman" w:cs="Times New Roman"/>
          <w:sz w:val="24"/>
          <w:szCs w:val="24"/>
        </w:rPr>
        <w:t>5</w:t>
      </w:r>
      <w:r w:rsidR="00325D31" w:rsidRPr="005B7591">
        <w:rPr>
          <w:rFonts w:ascii="Times New Roman" w:hAnsi="Times New Roman" w:cs="Times New Roman"/>
          <w:sz w:val="24"/>
          <w:szCs w:val="24"/>
        </w:rPr>
        <w:t>to 201</w:t>
      </w:r>
      <w:r w:rsidR="00107B76" w:rsidRPr="005B7591">
        <w:rPr>
          <w:rFonts w:ascii="Times New Roman" w:hAnsi="Times New Roman" w:cs="Times New Roman"/>
          <w:sz w:val="24"/>
          <w:szCs w:val="24"/>
        </w:rPr>
        <w:t>6</w:t>
      </w:r>
      <w:r w:rsidR="00325D31" w:rsidRPr="005B7591">
        <w:rPr>
          <w:rFonts w:ascii="Times New Roman" w:hAnsi="Times New Roman" w:cs="Times New Roman"/>
          <w:sz w:val="24"/>
          <w:szCs w:val="24"/>
        </w:rPr>
        <w:t xml:space="preserve"> as age-</w:t>
      </w:r>
      <w:r w:rsidR="00107B76" w:rsidRPr="005B7591">
        <w:rPr>
          <w:rFonts w:ascii="Times New Roman" w:hAnsi="Times New Roman" w:cs="Times New Roman"/>
          <w:sz w:val="24"/>
          <w:szCs w:val="24"/>
        </w:rPr>
        <w:t>2</w:t>
      </w:r>
      <w:r w:rsidR="00325D31" w:rsidRPr="005B7591">
        <w:rPr>
          <w:rFonts w:ascii="Times New Roman" w:hAnsi="Times New Roman" w:cs="Times New Roman"/>
          <w:sz w:val="24"/>
          <w:szCs w:val="24"/>
        </w:rPr>
        <w:t xml:space="preserve"> to age-</w:t>
      </w:r>
      <w:r w:rsidR="00107B76" w:rsidRPr="005B7591">
        <w:rPr>
          <w:rFonts w:ascii="Times New Roman" w:hAnsi="Times New Roman" w:cs="Times New Roman"/>
          <w:sz w:val="24"/>
          <w:szCs w:val="24"/>
        </w:rPr>
        <w:t>3</w:t>
      </w:r>
      <w:r w:rsidR="007C3184" w:rsidRPr="005B7591">
        <w:rPr>
          <w:rFonts w:ascii="Times New Roman" w:hAnsi="Times New Roman" w:cs="Times New Roman"/>
          <w:sz w:val="24"/>
          <w:szCs w:val="24"/>
        </w:rPr>
        <w:t xml:space="preserve"> (Fig</w:t>
      </w:r>
      <w:r w:rsidR="00575258" w:rsidRPr="005B7591">
        <w:rPr>
          <w:rFonts w:ascii="Times New Roman" w:hAnsi="Times New Roman" w:cs="Times New Roman"/>
          <w:sz w:val="24"/>
          <w:szCs w:val="24"/>
        </w:rPr>
        <w:t>.</w:t>
      </w:r>
      <w:r w:rsidR="007C3184" w:rsidRPr="005B7591">
        <w:rPr>
          <w:rFonts w:ascii="Times New Roman" w:hAnsi="Times New Roman" w:cs="Times New Roman"/>
          <w:sz w:val="24"/>
          <w:szCs w:val="24"/>
        </w:rPr>
        <w:t xml:space="preserve"> </w:t>
      </w:r>
      <w:r w:rsidR="00575258" w:rsidRPr="005B7591">
        <w:rPr>
          <w:rFonts w:ascii="Times New Roman" w:hAnsi="Times New Roman" w:cs="Times New Roman"/>
          <w:sz w:val="24"/>
          <w:szCs w:val="24"/>
        </w:rPr>
        <w:t>14</w:t>
      </w:r>
      <w:r w:rsidR="007C3184" w:rsidRPr="005B7591">
        <w:rPr>
          <w:rFonts w:ascii="Times New Roman" w:hAnsi="Times New Roman" w:cs="Times New Roman"/>
          <w:sz w:val="24"/>
          <w:szCs w:val="24"/>
        </w:rPr>
        <w:t>)</w:t>
      </w:r>
      <w:r w:rsidR="00325D31" w:rsidRPr="005B7591">
        <w:rPr>
          <w:rFonts w:ascii="Times New Roman" w:hAnsi="Times New Roman" w:cs="Times New Roman"/>
          <w:sz w:val="24"/>
          <w:szCs w:val="24"/>
        </w:rPr>
        <w:t>.</w:t>
      </w:r>
      <w:r w:rsidR="00E8238E" w:rsidRPr="005B7591">
        <w:rPr>
          <w:rFonts w:ascii="Times New Roman" w:hAnsi="Times New Roman" w:cs="Times New Roman"/>
          <w:sz w:val="24"/>
          <w:szCs w:val="24"/>
        </w:rPr>
        <w:t xml:space="preserve"> </w:t>
      </w:r>
    </w:p>
    <w:p w14:paraId="644EBB96" w14:textId="77777777" w:rsidR="00E8238E" w:rsidRPr="005B7591" w:rsidRDefault="00E8238E" w:rsidP="00FE4865">
      <w:pPr>
        <w:rPr>
          <w:rFonts w:ascii="Times New Roman" w:hAnsi="Times New Roman" w:cs="Times New Roman"/>
          <w:sz w:val="24"/>
          <w:szCs w:val="24"/>
        </w:rPr>
      </w:pPr>
      <w:r w:rsidRPr="005B7591">
        <w:rPr>
          <w:rFonts w:ascii="Times New Roman" w:hAnsi="Times New Roman" w:cs="Times New Roman"/>
          <w:sz w:val="24"/>
          <w:szCs w:val="24"/>
        </w:rPr>
        <w:t xml:space="preserve">  Catch at age data is year specific, and the </w:t>
      </w:r>
      <w:r w:rsidR="00CE1C85" w:rsidRPr="005B7591">
        <w:rPr>
          <w:rFonts w:ascii="Times New Roman" w:hAnsi="Times New Roman" w:cs="Times New Roman"/>
          <w:sz w:val="24"/>
          <w:szCs w:val="24"/>
        </w:rPr>
        <w:t xml:space="preserve">one of the </w:t>
      </w:r>
      <w:r w:rsidRPr="005B7591">
        <w:rPr>
          <w:rFonts w:ascii="Times New Roman" w:hAnsi="Times New Roman" w:cs="Times New Roman"/>
          <w:sz w:val="24"/>
          <w:szCs w:val="24"/>
        </w:rPr>
        <w:t>reason</w:t>
      </w:r>
      <w:r w:rsidR="00CE1C85" w:rsidRPr="005B7591">
        <w:rPr>
          <w:rFonts w:ascii="Times New Roman" w:hAnsi="Times New Roman" w:cs="Times New Roman"/>
          <w:sz w:val="24"/>
          <w:szCs w:val="24"/>
        </w:rPr>
        <w:t>s</w:t>
      </w:r>
      <w:r w:rsidRPr="005B7591">
        <w:rPr>
          <w:rFonts w:ascii="Times New Roman" w:hAnsi="Times New Roman" w:cs="Times New Roman"/>
          <w:sz w:val="24"/>
          <w:szCs w:val="24"/>
        </w:rPr>
        <w:t xml:space="preserve"> is age composition differs every year as </w:t>
      </w:r>
      <w:r w:rsidR="00CE1C85" w:rsidRPr="005B7591">
        <w:rPr>
          <w:rFonts w:ascii="Times New Roman" w:hAnsi="Times New Roman" w:cs="Times New Roman"/>
          <w:sz w:val="24"/>
          <w:szCs w:val="24"/>
        </w:rPr>
        <w:t xml:space="preserve">different </w:t>
      </w:r>
      <w:r w:rsidRPr="005B7591">
        <w:rPr>
          <w:rFonts w:ascii="Times New Roman" w:hAnsi="Times New Roman" w:cs="Times New Roman"/>
          <w:sz w:val="24"/>
          <w:szCs w:val="24"/>
        </w:rPr>
        <w:t>cohorts grow</w:t>
      </w:r>
      <w:r w:rsidR="00CE1C85" w:rsidRPr="005B7591">
        <w:rPr>
          <w:rFonts w:ascii="Times New Roman" w:hAnsi="Times New Roman" w:cs="Times New Roman"/>
          <w:sz w:val="24"/>
          <w:szCs w:val="24"/>
        </w:rPr>
        <w:t xml:space="preserve"> at different growth rates</w:t>
      </w:r>
      <w:r w:rsidRPr="005B7591">
        <w:rPr>
          <w:rFonts w:ascii="Times New Roman" w:hAnsi="Times New Roman" w:cs="Times New Roman"/>
          <w:sz w:val="24"/>
          <w:szCs w:val="24"/>
        </w:rPr>
        <w:t>.</w:t>
      </w:r>
      <w:r w:rsidR="00CE1C85" w:rsidRPr="005B7591">
        <w:rPr>
          <w:rFonts w:ascii="Times New Roman" w:hAnsi="Times New Roman" w:cs="Times New Roman"/>
          <w:sz w:val="24"/>
          <w:szCs w:val="24"/>
        </w:rPr>
        <w:t xml:space="preserve"> As Kamimura et al. (2021) present</w:t>
      </w:r>
      <w:r w:rsidR="009F0EC9" w:rsidRPr="005B7591">
        <w:rPr>
          <w:rFonts w:ascii="Times New Roman" w:hAnsi="Times New Roman" w:cs="Times New Roman"/>
          <w:sz w:val="24"/>
          <w:szCs w:val="24"/>
        </w:rPr>
        <w:t>s</w:t>
      </w:r>
      <w:r w:rsidR="00CE1C85" w:rsidRPr="005B7591">
        <w:rPr>
          <w:rFonts w:ascii="Times New Roman" w:hAnsi="Times New Roman" w:cs="Times New Roman"/>
          <w:sz w:val="24"/>
          <w:szCs w:val="24"/>
        </w:rPr>
        <w:t>, cohort-specific growth rate is estimated for the chub mackerel in the northwestern Pacific Ocean</w:t>
      </w:r>
      <w:r w:rsidR="00D20816" w:rsidRPr="005B7591">
        <w:rPr>
          <w:rFonts w:ascii="Times New Roman" w:hAnsi="Times New Roman" w:cs="Times New Roman"/>
          <w:sz w:val="24"/>
          <w:szCs w:val="24"/>
        </w:rPr>
        <w:t xml:space="preserve"> especially after 2013-year class. Therefore</w:t>
      </w:r>
      <w:r w:rsidR="00CB20FC" w:rsidRPr="005B7591">
        <w:rPr>
          <w:rFonts w:ascii="Times New Roman" w:hAnsi="Times New Roman" w:cs="Times New Roman"/>
          <w:sz w:val="24"/>
          <w:szCs w:val="24"/>
        </w:rPr>
        <w:t>,</w:t>
      </w:r>
      <w:r w:rsidR="00D20816" w:rsidRPr="005B7591">
        <w:rPr>
          <w:rFonts w:ascii="Times New Roman" w:hAnsi="Times New Roman" w:cs="Times New Roman"/>
          <w:sz w:val="24"/>
          <w:szCs w:val="24"/>
        </w:rPr>
        <w:t xml:space="preserve"> the inclusion of </w:t>
      </w:r>
      <w:r w:rsidR="00211047" w:rsidRPr="005B7591">
        <w:rPr>
          <w:rFonts w:ascii="Times New Roman" w:hAnsi="Times New Roman" w:cs="Times New Roman"/>
          <w:sz w:val="24"/>
          <w:szCs w:val="24"/>
        </w:rPr>
        <w:t xml:space="preserve">ALK from the matching year is critical to </w:t>
      </w:r>
      <w:r w:rsidR="00CB20FC" w:rsidRPr="005B7591">
        <w:rPr>
          <w:rFonts w:ascii="Times New Roman" w:hAnsi="Times New Roman" w:cs="Times New Roman"/>
          <w:sz w:val="24"/>
          <w:szCs w:val="24"/>
        </w:rPr>
        <w:t xml:space="preserve">correctly describe the trend of the catch. Alternative method to estimate such as simply multiplying the catch at age of 2016 </w:t>
      </w:r>
      <w:r w:rsidR="006D4D3B" w:rsidRPr="005B7591">
        <w:rPr>
          <w:rFonts w:ascii="Times New Roman" w:hAnsi="Times New Roman" w:cs="Times New Roman"/>
          <w:sz w:val="24"/>
          <w:szCs w:val="24"/>
        </w:rPr>
        <w:t xml:space="preserve">by the ratio of catch, however, the procedure may skew the age composition by over- and </w:t>
      </w:r>
      <w:r w:rsidR="006D4D3B" w:rsidRPr="005B7591">
        <w:rPr>
          <w:rFonts w:ascii="Times New Roman" w:hAnsi="Times New Roman" w:cs="Times New Roman"/>
          <w:sz w:val="24"/>
          <w:szCs w:val="24"/>
        </w:rPr>
        <w:lastRenderedPageBreak/>
        <w:t xml:space="preserve">under-estimate the strength of cohorts. Therefore, it is </w:t>
      </w:r>
      <w:r w:rsidR="00BF4947" w:rsidRPr="005B7591">
        <w:rPr>
          <w:rFonts w:ascii="Times New Roman" w:hAnsi="Times New Roman" w:cs="Times New Roman"/>
          <w:sz w:val="24"/>
          <w:szCs w:val="24"/>
        </w:rPr>
        <w:t>recommended</w:t>
      </w:r>
      <w:r w:rsidR="006D4D3B" w:rsidRPr="005B7591">
        <w:rPr>
          <w:rFonts w:ascii="Times New Roman" w:hAnsi="Times New Roman" w:cs="Times New Roman"/>
          <w:sz w:val="24"/>
          <w:szCs w:val="24"/>
        </w:rPr>
        <w:t xml:space="preserve"> to estimate the catch at age of 2014 for Russia and 2015 for China and Russia using the </w:t>
      </w:r>
      <w:r w:rsidR="00BF4947" w:rsidRPr="005B7591">
        <w:rPr>
          <w:rFonts w:ascii="Times New Roman" w:hAnsi="Times New Roman" w:cs="Times New Roman"/>
          <w:sz w:val="24"/>
          <w:szCs w:val="24"/>
        </w:rPr>
        <w:t>proposed method</w:t>
      </w:r>
      <w:r w:rsidR="006D4D3B" w:rsidRPr="005B7591">
        <w:rPr>
          <w:rFonts w:ascii="Times New Roman" w:hAnsi="Times New Roman" w:cs="Times New Roman"/>
          <w:sz w:val="24"/>
          <w:szCs w:val="24"/>
        </w:rPr>
        <w:t>.</w:t>
      </w:r>
    </w:p>
    <w:p w14:paraId="644EBB98" w14:textId="14AEFFE1" w:rsidR="00FD3D59" w:rsidRPr="005B7591" w:rsidRDefault="003E433D" w:rsidP="006B6354">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r w:rsidR="00FD3D59" w:rsidRPr="005B7591">
        <w:rPr>
          <w:rFonts w:ascii="Times New Roman" w:hAnsi="Times New Roman" w:cs="Times New Roman"/>
          <w:sz w:val="24"/>
          <w:szCs w:val="24"/>
        </w:rPr>
        <w:lastRenderedPageBreak/>
        <w:t xml:space="preserve">Table </w:t>
      </w:r>
      <w:r w:rsidR="0088135D" w:rsidRPr="005B7591">
        <w:rPr>
          <w:rFonts w:ascii="Times New Roman" w:hAnsi="Times New Roman" w:cs="Times New Roman"/>
          <w:sz w:val="24"/>
          <w:szCs w:val="24"/>
        </w:rPr>
        <w:t>6</w:t>
      </w:r>
      <w:r w:rsidR="00FD3D59" w:rsidRPr="005B7591">
        <w:rPr>
          <w:rFonts w:ascii="Times New Roman" w:hAnsi="Times New Roman" w:cs="Times New Roman"/>
          <w:sz w:val="24"/>
          <w:szCs w:val="24"/>
        </w:rPr>
        <w:t xml:space="preserve">. Catch of chub mackerel </w:t>
      </w:r>
      <w:r w:rsidR="005A0D44" w:rsidRPr="005B7591">
        <w:rPr>
          <w:rFonts w:ascii="Times New Roman" w:hAnsi="Times New Roman" w:cs="Times New Roman"/>
          <w:sz w:val="24"/>
          <w:szCs w:val="24"/>
        </w:rPr>
        <w:t>for China and chub and blue mackerels for Russia in 2014-2016 and the catch ratio to 2016.</w:t>
      </w:r>
    </w:p>
    <w:p w14:paraId="644EBB99" w14:textId="77777777" w:rsidR="00EA3385" w:rsidRPr="005B7591" w:rsidRDefault="00925B6F" w:rsidP="00FE4865">
      <w:pP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D4" wp14:editId="644EBBD5">
            <wp:extent cx="5400040" cy="1370330"/>
            <wp:effectExtent l="0" t="0" r="0" b="0"/>
            <wp:docPr id="202913667" name="Picture 20291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40" cy="1370330"/>
                    </a:xfrm>
                    <a:prstGeom prst="rect">
                      <a:avLst/>
                    </a:prstGeom>
                    <a:noFill/>
                    <a:ln>
                      <a:noFill/>
                    </a:ln>
                  </pic:spPr>
                </pic:pic>
              </a:graphicData>
            </a:graphic>
          </wp:inline>
        </w:drawing>
      </w:r>
    </w:p>
    <w:p w14:paraId="644EBB9A" w14:textId="77777777" w:rsidR="003D46C9" w:rsidRPr="005B7591" w:rsidRDefault="003D46C9" w:rsidP="00FD3A9B">
      <w:pPr>
        <w:rPr>
          <w:rFonts w:ascii="Times New Roman" w:hAnsi="Times New Roman" w:cs="Times New Roman"/>
          <w:sz w:val="24"/>
          <w:szCs w:val="24"/>
        </w:rPr>
      </w:pPr>
    </w:p>
    <w:p w14:paraId="644EBB9B" w14:textId="77777777" w:rsidR="00AF50CF" w:rsidRPr="005B7591" w:rsidRDefault="00AF50CF" w:rsidP="00FD3A9B">
      <w:pPr>
        <w:rPr>
          <w:rFonts w:ascii="Times New Roman" w:hAnsi="Times New Roman" w:cs="Times New Roman"/>
          <w:sz w:val="24"/>
          <w:szCs w:val="24"/>
        </w:rPr>
      </w:pPr>
      <w:r w:rsidRPr="005B7591">
        <w:rPr>
          <w:rFonts w:ascii="Times New Roman" w:hAnsi="Times New Roman" w:cs="Times New Roman"/>
          <w:sz w:val="24"/>
          <w:szCs w:val="24"/>
        </w:rPr>
        <w:t xml:space="preserve">Table </w:t>
      </w:r>
      <w:r w:rsidR="0088135D" w:rsidRPr="005B7591">
        <w:rPr>
          <w:rFonts w:ascii="Times New Roman" w:hAnsi="Times New Roman" w:cs="Times New Roman"/>
          <w:sz w:val="24"/>
          <w:szCs w:val="24"/>
        </w:rPr>
        <w:t>7</w:t>
      </w:r>
      <w:r w:rsidRPr="005B7591">
        <w:rPr>
          <w:rFonts w:ascii="Times New Roman" w:hAnsi="Times New Roman" w:cs="Times New Roman"/>
          <w:sz w:val="24"/>
          <w:szCs w:val="24"/>
        </w:rPr>
        <w:t xml:space="preserve">. Estimated catch at age from China and Russia. </w:t>
      </w:r>
      <w:r w:rsidR="002F2E02" w:rsidRPr="005B7591">
        <w:rPr>
          <w:rFonts w:ascii="Times New Roman" w:hAnsi="Times New Roman" w:cs="Times New Roman"/>
          <w:sz w:val="24"/>
          <w:szCs w:val="24"/>
        </w:rPr>
        <w:t>2016 data and Japanese data for comparison.</w:t>
      </w:r>
    </w:p>
    <w:p w14:paraId="644EBB9C" w14:textId="77777777" w:rsidR="002F2E02" w:rsidRPr="005B7591" w:rsidRDefault="005D2793" w:rsidP="00FE4865">
      <w:pPr>
        <w:jc w:val="center"/>
        <w:rPr>
          <w:rFonts w:ascii="Times New Roman" w:hAnsi="Times New Roman" w:cs="Times New Roman"/>
          <w:sz w:val="24"/>
          <w:szCs w:val="24"/>
        </w:rPr>
      </w:pPr>
      <w:r w:rsidRPr="005B7591">
        <w:rPr>
          <w:rFonts w:ascii="Times New Roman" w:hAnsi="Times New Roman" w:cs="Times New Roman"/>
          <w:noProof/>
          <w:sz w:val="24"/>
          <w:szCs w:val="24"/>
          <w:lang w:val="ru-RU" w:eastAsia="ru-RU"/>
        </w:rPr>
        <w:drawing>
          <wp:inline distT="0" distB="0" distL="0" distR="0" wp14:anchorId="644EBBD6" wp14:editId="644EBBD7">
            <wp:extent cx="3675333" cy="5544000"/>
            <wp:effectExtent l="0" t="0" r="1905" b="0"/>
            <wp:docPr id="2017240572" name="Picture 201724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75333" cy="5544000"/>
                    </a:xfrm>
                    <a:prstGeom prst="rect">
                      <a:avLst/>
                    </a:prstGeom>
                    <a:noFill/>
                    <a:ln>
                      <a:noFill/>
                    </a:ln>
                  </pic:spPr>
                </pic:pic>
              </a:graphicData>
            </a:graphic>
          </wp:inline>
        </w:drawing>
      </w:r>
    </w:p>
    <w:p w14:paraId="644EBB9D" w14:textId="77777777" w:rsidR="00300813" w:rsidRPr="005B7591" w:rsidRDefault="00300813" w:rsidP="00FE4865">
      <w:pPr>
        <w:widowControl/>
        <w:jc w:val="left"/>
        <w:rPr>
          <w:rFonts w:ascii="Times New Roman" w:hAnsi="Times New Roman" w:cs="Times New Roman"/>
          <w:sz w:val="24"/>
          <w:szCs w:val="24"/>
        </w:rPr>
      </w:pPr>
      <w:r w:rsidRPr="005B7591">
        <w:rPr>
          <w:rFonts w:ascii="Times New Roman" w:hAnsi="Times New Roman" w:cs="Times New Roman"/>
          <w:sz w:val="24"/>
          <w:szCs w:val="24"/>
        </w:rPr>
        <w:br w:type="page"/>
      </w:r>
      <w:r w:rsidR="002F4688" w:rsidRPr="005B7591">
        <w:rPr>
          <w:rFonts w:ascii="Times New Roman" w:hAnsi="Times New Roman" w:cs="Times New Roman"/>
          <w:noProof/>
          <w:sz w:val="24"/>
          <w:szCs w:val="24"/>
          <w:lang w:val="ru-RU" w:eastAsia="ru-RU"/>
        </w:rPr>
        <w:lastRenderedPageBreak/>
        <w:drawing>
          <wp:inline distT="0" distB="0" distL="0" distR="0" wp14:anchorId="644EBBD8" wp14:editId="644EBBD9">
            <wp:extent cx="5400675" cy="4048125"/>
            <wp:effectExtent l="0" t="0" r="9525" b="9525"/>
            <wp:docPr id="99080961" name="Picture 9908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0675" cy="4048125"/>
                    </a:xfrm>
                    <a:prstGeom prst="rect">
                      <a:avLst/>
                    </a:prstGeom>
                    <a:noFill/>
                    <a:ln>
                      <a:noFill/>
                    </a:ln>
                  </pic:spPr>
                </pic:pic>
              </a:graphicData>
            </a:graphic>
          </wp:inline>
        </w:drawing>
      </w:r>
    </w:p>
    <w:p w14:paraId="644EBB9E" w14:textId="77777777" w:rsidR="00D8684B" w:rsidRPr="005B7591" w:rsidRDefault="00D8684B" w:rsidP="00FD3A9B">
      <w:pPr>
        <w:rPr>
          <w:rFonts w:ascii="Times New Roman" w:hAnsi="Times New Roman" w:cs="Times New Roman"/>
          <w:sz w:val="24"/>
          <w:szCs w:val="24"/>
        </w:rPr>
      </w:pPr>
      <w:r w:rsidRPr="005B7591">
        <w:rPr>
          <w:rFonts w:ascii="Times New Roman" w:hAnsi="Times New Roman" w:cs="Times New Roman"/>
          <w:sz w:val="24"/>
          <w:szCs w:val="24"/>
        </w:rPr>
        <w:t xml:space="preserve">Figure </w:t>
      </w:r>
      <w:r w:rsidR="00855440" w:rsidRPr="005B7591">
        <w:rPr>
          <w:rFonts w:ascii="Times New Roman" w:hAnsi="Times New Roman" w:cs="Times New Roman"/>
          <w:sz w:val="24"/>
          <w:szCs w:val="24"/>
        </w:rPr>
        <w:t>14</w:t>
      </w:r>
      <w:r w:rsidRPr="005B7591">
        <w:rPr>
          <w:rFonts w:ascii="Times New Roman" w:hAnsi="Times New Roman" w:cs="Times New Roman"/>
          <w:sz w:val="24"/>
          <w:szCs w:val="24"/>
        </w:rPr>
        <w:t>. Catch at age of 2014-2016</w:t>
      </w:r>
      <w:r w:rsidR="00BD3200" w:rsidRPr="005B7591">
        <w:rPr>
          <w:rFonts w:ascii="Times New Roman" w:hAnsi="Times New Roman" w:cs="Times New Roman"/>
          <w:sz w:val="24"/>
          <w:szCs w:val="24"/>
        </w:rPr>
        <w:t xml:space="preserve"> with alternative catch at age for China and Russia for 2015 and 2014-2015, respectively.</w:t>
      </w:r>
    </w:p>
    <w:p w14:paraId="644EBB9F" w14:textId="77777777" w:rsidR="00BD3200" w:rsidRPr="005B7591" w:rsidRDefault="00BD3200" w:rsidP="00FD3A9B">
      <w:pPr>
        <w:rPr>
          <w:rFonts w:ascii="Times New Roman" w:hAnsi="Times New Roman" w:cs="Times New Roman"/>
          <w:sz w:val="24"/>
          <w:szCs w:val="24"/>
        </w:rPr>
      </w:pPr>
    </w:p>
    <w:p w14:paraId="644EBBA0" w14:textId="77777777" w:rsidR="00BF4947" w:rsidRPr="005B7591" w:rsidRDefault="00BF4947">
      <w:pPr>
        <w:widowControl/>
        <w:jc w:val="left"/>
        <w:rPr>
          <w:rFonts w:ascii="Times New Roman" w:hAnsi="Times New Roman" w:cs="Times New Roman"/>
          <w:b/>
          <w:bCs/>
          <w:sz w:val="24"/>
          <w:szCs w:val="24"/>
        </w:rPr>
      </w:pPr>
      <w:r w:rsidRPr="005B7591">
        <w:rPr>
          <w:rFonts w:ascii="Times New Roman" w:hAnsi="Times New Roman" w:cs="Times New Roman"/>
          <w:b/>
          <w:bCs/>
          <w:sz w:val="24"/>
          <w:szCs w:val="24"/>
        </w:rPr>
        <w:br w:type="page"/>
      </w:r>
    </w:p>
    <w:p w14:paraId="644EBBA1" w14:textId="77777777" w:rsidR="00FD3A9B" w:rsidRPr="005B7591" w:rsidRDefault="00FD3A9B" w:rsidP="00FD3A9B">
      <w:pPr>
        <w:rPr>
          <w:rFonts w:ascii="Times New Roman" w:hAnsi="Times New Roman" w:cs="Times New Roman"/>
          <w:b/>
          <w:bCs/>
          <w:sz w:val="24"/>
          <w:szCs w:val="24"/>
        </w:rPr>
      </w:pPr>
      <w:r w:rsidRPr="005B7591">
        <w:rPr>
          <w:rFonts w:ascii="Times New Roman" w:hAnsi="Times New Roman" w:cs="Times New Roman"/>
          <w:b/>
          <w:bCs/>
          <w:sz w:val="24"/>
          <w:szCs w:val="24"/>
        </w:rPr>
        <w:lastRenderedPageBreak/>
        <w:t>References</w:t>
      </w:r>
    </w:p>
    <w:p w14:paraId="12BA57D5" w14:textId="77777777" w:rsidR="00521D49" w:rsidRPr="005B7591" w:rsidRDefault="00521D49" w:rsidP="00FD3A9B">
      <w:pPr>
        <w:rPr>
          <w:rFonts w:ascii="Times New Roman" w:hAnsi="Times New Roman" w:cs="Times New Roman"/>
          <w:b/>
          <w:bCs/>
          <w:sz w:val="24"/>
          <w:szCs w:val="24"/>
        </w:rPr>
      </w:pPr>
    </w:p>
    <w:p w14:paraId="644EBBA3" w14:textId="56C95377" w:rsidR="00FD3A9B" w:rsidRPr="005B7591" w:rsidRDefault="00270409" w:rsidP="00FD3A9B">
      <w:pPr>
        <w:ind w:left="485" w:hangingChars="202" w:hanging="485"/>
        <w:jc w:val="left"/>
        <w:rPr>
          <w:rFonts w:ascii="Times New Roman" w:hAnsi="Times New Roman" w:cs="Times New Roman"/>
          <w:sz w:val="24"/>
          <w:szCs w:val="24"/>
        </w:rPr>
      </w:pPr>
      <w:proofErr w:type="spellStart"/>
      <w:r w:rsidRPr="005B7591">
        <w:rPr>
          <w:rFonts w:ascii="Times New Roman" w:hAnsi="Times New Roman" w:cs="Times New Roman"/>
          <w:sz w:val="24"/>
          <w:szCs w:val="24"/>
        </w:rPr>
        <w:t>Chernienko</w:t>
      </w:r>
      <w:proofErr w:type="spellEnd"/>
      <w:r w:rsidR="00FD3A9B" w:rsidRPr="005B7591">
        <w:rPr>
          <w:rFonts w:ascii="Times New Roman" w:hAnsi="Times New Roman" w:cs="Times New Roman"/>
          <w:sz w:val="24"/>
          <w:szCs w:val="24"/>
        </w:rPr>
        <w:t xml:space="preserve">, E., </w:t>
      </w:r>
      <w:proofErr w:type="spellStart"/>
      <w:r w:rsidRPr="005B7591">
        <w:rPr>
          <w:rFonts w:ascii="Times New Roman" w:hAnsi="Times New Roman" w:cs="Times New Roman"/>
          <w:sz w:val="24"/>
          <w:szCs w:val="24"/>
        </w:rPr>
        <w:t>Chernienko</w:t>
      </w:r>
      <w:proofErr w:type="spellEnd"/>
      <w:r w:rsidR="00FD3A9B" w:rsidRPr="005B7591">
        <w:rPr>
          <w:rFonts w:ascii="Times New Roman" w:hAnsi="Times New Roman" w:cs="Times New Roman"/>
          <w:sz w:val="24"/>
          <w:szCs w:val="24"/>
        </w:rPr>
        <w:t>, I. (2021). Catch and weight at age of chub mackerel in Russia. NPFC-2021-TWG CMSA04-WP11. pp1-7.</w:t>
      </w:r>
    </w:p>
    <w:p w14:paraId="644EBBA4" w14:textId="77777777" w:rsidR="003B6565" w:rsidRPr="005B7591" w:rsidRDefault="00940101" w:rsidP="00FD3A9B">
      <w:pPr>
        <w:ind w:left="485" w:hangingChars="202" w:hanging="485"/>
        <w:jc w:val="left"/>
        <w:rPr>
          <w:rFonts w:ascii="Times New Roman" w:hAnsi="Times New Roman" w:cs="Times New Roman"/>
          <w:sz w:val="24"/>
          <w:szCs w:val="24"/>
        </w:rPr>
      </w:pPr>
      <w:r w:rsidRPr="005B7591">
        <w:rPr>
          <w:rFonts w:ascii="Times New Roman" w:hAnsi="Times New Roman" w:cs="Times New Roman"/>
          <w:sz w:val="24"/>
          <w:szCs w:val="24"/>
        </w:rPr>
        <w:t xml:space="preserve">Fridriksson, A. (1934). On the calculation of age distribution within a stock of cod by means of relatively few age determinations as a key to measurement on a large scale. Rapp. P.-V. </w:t>
      </w:r>
      <w:proofErr w:type="spellStart"/>
      <w:r w:rsidRPr="005B7591">
        <w:rPr>
          <w:rFonts w:ascii="Times New Roman" w:hAnsi="Times New Roman" w:cs="Times New Roman"/>
          <w:sz w:val="24"/>
          <w:szCs w:val="24"/>
        </w:rPr>
        <w:t>Reun</w:t>
      </w:r>
      <w:proofErr w:type="spellEnd"/>
      <w:r w:rsidRPr="005B7591">
        <w:rPr>
          <w:rFonts w:ascii="Times New Roman" w:hAnsi="Times New Roman" w:cs="Times New Roman"/>
          <w:sz w:val="24"/>
          <w:szCs w:val="24"/>
        </w:rPr>
        <w:t xml:space="preserve">. Cons. Int. </w:t>
      </w:r>
      <w:proofErr w:type="spellStart"/>
      <w:r w:rsidRPr="005B7591">
        <w:rPr>
          <w:rFonts w:ascii="Times New Roman" w:hAnsi="Times New Roman" w:cs="Times New Roman"/>
          <w:sz w:val="24"/>
          <w:szCs w:val="24"/>
        </w:rPr>
        <w:t>Explor</w:t>
      </w:r>
      <w:proofErr w:type="spellEnd"/>
      <w:r w:rsidRPr="005B7591">
        <w:rPr>
          <w:rFonts w:ascii="Times New Roman" w:hAnsi="Times New Roman" w:cs="Times New Roman"/>
          <w:sz w:val="24"/>
          <w:szCs w:val="24"/>
        </w:rPr>
        <w:t xml:space="preserve">. Mer., 86, </w:t>
      </w:r>
      <w:r w:rsidR="00B25346" w:rsidRPr="005B7591">
        <w:rPr>
          <w:rFonts w:ascii="Times New Roman" w:hAnsi="Times New Roman" w:cs="Times New Roman"/>
          <w:sz w:val="24"/>
          <w:szCs w:val="24"/>
        </w:rPr>
        <w:t>pp</w:t>
      </w:r>
      <w:r w:rsidRPr="005B7591">
        <w:rPr>
          <w:rFonts w:ascii="Times New Roman" w:hAnsi="Times New Roman" w:cs="Times New Roman"/>
          <w:sz w:val="24"/>
          <w:szCs w:val="24"/>
        </w:rPr>
        <w:t>1-14.</w:t>
      </w:r>
    </w:p>
    <w:p w14:paraId="644EBBA5" w14:textId="77777777" w:rsidR="00B25346" w:rsidRPr="005B7591" w:rsidRDefault="00B25346" w:rsidP="00B25346">
      <w:pPr>
        <w:ind w:left="485" w:hangingChars="202" w:hanging="485"/>
        <w:jc w:val="left"/>
        <w:rPr>
          <w:rFonts w:ascii="Times New Roman" w:hAnsi="Times New Roman" w:cs="Times New Roman"/>
          <w:sz w:val="24"/>
          <w:szCs w:val="24"/>
        </w:rPr>
      </w:pPr>
      <w:r w:rsidRPr="005B7591">
        <w:rPr>
          <w:rFonts w:ascii="Times New Roman" w:hAnsi="Times New Roman" w:cs="Times New Roman"/>
          <w:sz w:val="24"/>
          <w:szCs w:val="24"/>
        </w:rPr>
        <w:t>Heng, Z., Yang, C., Shi, Y., Zhao, G. (2021). Monthly catch data and the maps and description of China’ fishing grounds. NPFC-2021-TWG CMSA04-WP15. pp1-5.</w:t>
      </w:r>
    </w:p>
    <w:p w14:paraId="644EBBA6" w14:textId="77777777" w:rsidR="00FD3A9B" w:rsidRPr="005B7591" w:rsidRDefault="00FD3A9B" w:rsidP="00FD3A9B">
      <w:pPr>
        <w:ind w:left="485" w:hangingChars="202" w:hanging="485"/>
        <w:jc w:val="left"/>
        <w:rPr>
          <w:rFonts w:ascii="Times New Roman" w:hAnsi="Times New Roman" w:cs="Times New Roman"/>
          <w:sz w:val="24"/>
          <w:szCs w:val="24"/>
        </w:rPr>
      </w:pPr>
      <w:r w:rsidRPr="005B7591">
        <w:rPr>
          <w:rFonts w:ascii="Times New Roman" w:hAnsi="Times New Roman" w:cs="Times New Roman"/>
          <w:sz w:val="24"/>
          <w:szCs w:val="24"/>
        </w:rPr>
        <w:t xml:space="preserve">Kamimura Y., Taga, M., Yukami, R., Watanabe, C., Furuichi, S. (2021). Intra- and inter-specific density dependence of body condition, growth, and habitat temperature in chub mackerel (Scomber japonicus). ICES J. Mar. Sci. 78:9, pp3254-3264. </w:t>
      </w:r>
      <w:proofErr w:type="spellStart"/>
      <w:r w:rsidRPr="005B7591">
        <w:rPr>
          <w:rFonts w:ascii="Times New Roman" w:hAnsi="Times New Roman" w:cs="Times New Roman"/>
          <w:sz w:val="24"/>
          <w:szCs w:val="24"/>
        </w:rPr>
        <w:t>doi</w:t>
      </w:r>
      <w:proofErr w:type="spellEnd"/>
      <w:r w:rsidRPr="005B7591">
        <w:rPr>
          <w:rFonts w:ascii="Times New Roman" w:hAnsi="Times New Roman" w:cs="Times New Roman"/>
          <w:sz w:val="24"/>
          <w:szCs w:val="24"/>
        </w:rPr>
        <w:t>: 10.1093/</w:t>
      </w:r>
      <w:proofErr w:type="spellStart"/>
      <w:r w:rsidRPr="005B7591">
        <w:rPr>
          <w:rFonts w:ascii="Times New Roman" w:hAnsi="Times New Roman" w:cs="Times New Roman"/>
          <w:sz w:val="24"/>
          <w:szCs w:val="24"/>
        </w:rPr>
        <w:t>icesjms</w:t>
      </w:r>
      <w:proofErr w:type="spellEnd"/>
      <w:r w:rsidRPr="005B7591">
        <w:rPr>
          <w:rFonts w:ascii="Times New Roman" w:hAnsi="Times New Roman" w:cs="Times New Roman"/>
          <w:sz w:val="24"/>
          <w:szCs w:val="24"/>
        </w:rPr>
        <w:t>/fsab191</w:t>
      </w:r>
    </w:p>
    <w:p w14:paraId="644EBBA7" w14:textId="77777777" w:rsidR="00B25346" w:rsidRPr="005B7591" w:rsidRDefault="00B25346" w:rsidP="00B25346">
      <w:pPr>
        <w:ind w:left="485" w:hangingChars="202" w:hanging="485"/>
        <w:jc w:val="left"/>
        <w:rPr>
          <w:rFonts w:ascii="Times New Roman" w:hAnsi="Times New Roman" w:cs="Times New Roman"/>
          <w:sz w:val="24"/>
          <w:szCs w:val="24"/>
        </w:rPr>
      </w:pPr>
      <w:r w:rsidRPr="005B7591">
        <w:rPr>
          <w:rFonts w:ascii="Times New Roman" w:hAnsi="Times New Roman" w:cs="Times New Roman"/>
          <w:sz w:val="24"/>
          <w:szCs w:val="24"/>
        </w:rPr>
        <w:t xml:space="preserve">Manabe, A., </w:t>
      </w:r>
      <w:proofErr w:type="spellStart"/>
      <w:r w:rsidRPr="005B7591">
        <w:rPr>
          <w:rFonts w:ascii="Times New Roman" w:hAnsi="Times New Roman" w:cs="Times New Roman"/>
          <w:sz w:val="24"/>
          <w:szCs w:val="24"/>
        </w:rPr>
        <w:t>Ichinokawa</w:t>
      </w:r>
      <w:proofErr w:type="spellEnd"/>
      <w:r w:rsidRPr="005B7591">
        <w:rPr>
          <w:rFonts w:ascii="Times New Roman" w:hAnsi="Times New Roman" w:cs="Times New Roman"/>
          <w:sz w:val="24"/>
          <w:szCs w:val="24"/>
        </w:rPr>
        <w:t>, M., Ryuji, Y. (2020). Catch, weight, and maturity at age of the chub mackerel of Japan. NPFC-2020-TWG CMSA03-WP02. pp1-19.</w:t>
      </w:r>
    </w:p>
    <w:p w14:paraId="644EBBA8" w14:textId="77777777" w:rsidR="00B25346" w:rsidRPr="005B7591" w:rsidRDefault="00B25346" w:rsidP="00B25346">
      <w:pPr>
        <w:ind w:left="485" w:hangingChars="202" w:hanging="485"/>
        <w:jc w:val="left"/>
        <w:rPr>
          <w:rFonts w:ascii="Times New Roman" w:hAnsi="Times New Roman" w:cs="Times New Roman"/>
          <w:sz w:val="24"/>
          <w:szCs w:val="24"/>
        </w:rPr>
      </w:pPr>
      <w:r w:rsidRPr="005B7591">
        <w:rPr>
          <w:rFonts w:ascii="Times New Roman" w:hAnsi="Times New Roman" w:cs="Times New Roman"/>
          <w:sz w:val="24"/>
          <w:szCs w:val="24"/>
        </w:rPr>
        <w:t>NPFC (2022) Content of the document for data description in China. NPFC-2022-TWG CMSA 05-IP4. pp1-10.</w:t>
      </w:r>
    </w:p>
    <w:p w14:paraId="644EBBA9" w14:textId="77777777" w:rsidR="00FD3A9B" w:rsidRPr="005B7591" w:rsidRDefault="00FD3A9B" w:rsidP="00FD3A9B">
      <w:pPr>
        <w:widowControl/>
        <w:jc w:val="left"/>
        <w:rPr>
          <w:rFonts w:ascii="Times New Roman" w:hAnsi="Times New Roman" w:cs="Times New Roman"/>
          <w:sz w:val="24"/>
          <w:szCs w:val="24"/>
        </w:rPr>
      </w:pPr>
    </w:p>
    <w:sectPr w:rsidR="00FD3A9B" w:rsidRPr="005B7591" w:rsidSect="00AD6458">
      <w:headerReference w:type="first" r:id="rId34"/>
      <w:footerReference w:type="first" r:id="rId35"/>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46A72" w14:textId="77777777" w:rsidR="00AD6458" w:rsidRDefault="00AD6458" w:rsidP="00490A9D">
      <w:r>
        <w:separator/>
      </w:r>
    </w:p>
  </w:endnote>
  <w:endnote w:type="continuationSeparator" w:id="0">
    <w:p w14:paraId="0B2C167C" w14:textId="77777777" w:rsidR="00AD6458" w:rsidRDefault="00AD6458" w:rsidP="00490A9D">
      <w:r>
        <w:continuationSeparator/>
      </w:r>
    </w:p>
  </w:endnote>
  <w:endnote w:type="continuationNotice" w:id="1">
    <w:p w14:paraId="57EC3EA0" w14:textId="77777777" w:rsidR="00AD6458" w:rsidRDefault="00AD6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w:altName w:val="Yu Gothic"/>
    <w:panose1 w:val="020B0400000000000000"/>
    <w:charset w:val="80"/>
    <w:family w:val="modern"/>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D2A9" w14:textId="5C18F6DF" w:rsidR="003E24DC" w:rsidRDefault="008E28C4">
    <w:pPr>
      <w:pStyle w:val="ac"/>
    </w:pPr>
    <w:r>
      <w:rPr>
        <w:noProof/>
      </w:rPr>
      <w:pict w14:anchorId="2A4839DE">
        <v:shapetype id="_x0000_t202" coordsize="21600,21600" o:spt="202" path="m,l,21600r21600,l21600,xe">
          <v:stroke joinstyle="miter"/>
          <v:path gradientshapeok="t" o:connecttype="rect"/>
        </v:shapetype>
        <v:shape id="_x0000_s1048" type="#_x0000_t202" style="position:absolute;left:0;text-align:left;margin-left:84.1pt;margin-top:757.3pt;width:208.5pt;height:5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" filled="f" stroked="f" strokeweight=".5pt">
          <v:textbox style="mso-fit-shape-to-text:t">
            <w:txbxContent>
              <w:p w14:paraId="6532B7CE"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65C24356"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89E1820"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4-5-7 Konan, Minato-ku, Tokyo</w:t>
                </w:r>
              </w:p>
              <w:p w14:paraId="14107452"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Pr>
        <w:noProof/>
      </w:rPr>
      <w:pict w14:anchorId="06D4A501">
        <v:shape id="_x0000_s1047" type="#_x0000_t202" style="position:absolute;left:0;text-align:left;margin-left:84.1pt;margin-top:757.3pt;width:208.5pt;height:5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" filled="f" stroked="f" strokeweight=".5pt">
          <v:textbox style="mso-fit-shape-to-text:t">
            <w:txbxContent>
              <w:p w14:paraId="48B66FA8"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9E6615E"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63204C0"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4-5-7 Konan, Minato-ku, Tokyo</w:t>
                </w:r>
              </w:p>
              <w:p w14:paraId="37ED1D08" w14:textId="77777777" w:rsidR="008E28C4" w:rsidRPr="00CC48E0" w:rsidRDefault="008E28C4" w:rsidP="008E28C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sidR="008268FD">
      <w:rPr>
        <w:noProof/>
      </w:rPr>
      <w:pict w14:anchorId="1A93DA5F">
        <v:shape id="_x0000_s1046" type="#_x0000_t202" style="position:absolute;left:0;text-align:left;margin-left:84.1pt;margin-top:757.3pt;width:208.5pt;height:5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" filled="f" stroked="f" strokeweight=".5pt">
          <v:textbox style="mso-fit-shape-to-text:t">
            <w:txbxContent>
              <w:p w14:paraId="3C35DE5D" w14:textId="77777777" w:rsidR="008268FD" w:rsidRPr="00CC48E0" w:rsidRDefault="008268FD" w:rsidP="008268FD">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9A073F8" w14:textId="77777777" w:rsidR="008268FD" w:rsidRPr="00CC48E0" w:rsidRDefault="008268FD" w:rsidP="008268FD">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B8DE2C3" w14:textId="77777777" w:rsidR="008268FD" w:rsidRPr="00CC48E0" w:rsidRDefault="008268FD" w:rsidP="008268FD">
                <w:pPr>
                  <w:rPr>
                    <w:rFonts w:ascii="Myriad Pro" w:hAnsi="Myriad Pro"/>
                    <w:color w:val="595959"/>
                    <w:sz w:val="14"/>
                    <w:szCs w:val="14"/>
                  </w:rPr>
                </w:pPr>
                <w:r w:rsidRPr="00CC48E0">
                  <w:rPr>
                    <w:rFonts w:ascii="Myriad Pro" w:hAnsi="Myriad Pro"/>
                    <w:color w:val="595959"/>
                    <w:sz w:val="14"/>
                    <w:szCs w:val="14"/>
                  </w:rPr>
                  <w:t>4-5-7 Konan, Minato-ku, Tokyo</w:t>
                </w:r>
              </w:p>
              <w:p w14:paraId="2D411B72" w14:textId="77777777" w:rsidR="008268FD" w:rsidRPr="00CC48E0" w:rsidRDefault="008268FD" w:rsidP="008268FD">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sidR="00C54E2B">
      <w:rPr>
        <w:noProof/>
      </w:rPr>
      <w:pict w14:anchorId="0C518E4C">
        <v:shape id="_x0000_s1045" type="#_x0000_t202" style="position:absolute;left:0;text-align:left;margin-left:84.1pt;margin-top:757.3pt;width:208.5pt;height:5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" filled="f" stroked="f" strokeweight=".5pt">
          <v:textbox style="mso-fit-shape-to-text:t">
            <w:txbxContent>
              <w:p w14:paraId="073B7040" w14:textId="77777777" w:rsidR="00C54E2B" w:rsidRPr="00CC48E0" w:rsidRDefault="00C54E2B" w:rsidP="00C54E2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E4E0418" w14:textId="77777777" w:rsidR="00C54E2B" w:rsidRPr="00CC48E0" w:rsidRDefault="00C54E2B" w:rsidP="00C54E2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1FFD313" w14:textId="77777777" w:rsidR="00C54E2B" w:rsidRPr="00CC48E0" w:rsidRDefault="00C54E2B" w:rsidP="00C54E2B">
                <w:pPr>
                  <w:rPr>
                    <w:rFonts w:ascii="Myriad Pro" w:hAnsi="Myriad Pro"/>
                    <w:color w:val="595959"/>
                    <w:sz w:val="14"/>
                    <w:szCs w:val="14"/>
                  </w:rPr>
                </w:pPr>
                <w:r w:rsidRPr="00CC48E0">
                  <w:rPr>
                    <w:rFonts w:ascii="Myriad Pro" w:hAnsi="Myriad Pro"/>
                    <w:color w:val="595959"/>
                    <w:sz w:val="14"/>
                    <w:szCs w:val="14"/>
                  </w:rPr>
                  <w:t>4-5-7 Konan, Minato-ku, Tokyo</w:t>
                </w:r>
              </w:p>
              <w:p w14:paraId="2E516F3F" w14:textId="77777777" w:rsidR="00C54E2B" w:rsidRPr="00CC48E0" w:rsidRDefault="00C54E2B" w:rsidP="00C54E2B">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sidR="008E16E6">
      <w:rPr>
        <w:noProof/>
      </w:rPr>
      <w:pict w14:anchorId="0DA485E7">
        <v:shape id="_x0000_s1044" type="#_x0000_t202" style="position:absolute;left:0;text-align:left;margin-left:84.1pt;margin-top:757.3pt;width:208.5pt;height: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" filled="f" stroked="f" strokeweight=".5pt">
          <v:textbox style="mso-fit-shape-to-text:t">
            <w:txbxContent>
              <w:p w14:paraId="3D3311F4" w14:textId="77777777" w:rsidR="008E16E6" w:rsidRPr="00CC48E0" w:rsidRDefault="008E16E6" w:rsidP="008E16E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6B449228" w14:textId="77777777" w:rsidR="008E16E6" w:rsidRPr="00CC48E0" w:rsidRDefault="008E16E6" w:rsidP="008E16E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0A8048A" w14:textId="77777777" w:rsidR="008E16E6" w:rsidRPr="00CC48E0" w:rsidRDefault="008E16E6" w:rsidP="008E16E6">
                <w:pPr>
                  <w:rPr>
                    <w:rFonts w:ascii="Myriad Pro" w:hAnsi="Myriad Pro"/>
                    <w:color w:val="595959"/>
                    <w:sz w:val="14"/>
                    <w:szCs w:val="14"/>
                  </w:rPr>
                </w:pPr>
                <w:r w:rsidRPr="00CC48E0">
                  <w:rPr>
                    <w:rFonts w:ascii="Myriad Pro" w:hAnsi="Myriad Pro"/>
                    <w:color w:val="595959"/>
                    <w:sz w:val="14"/>
                    <w:szCs w:val="14"/>
                  </w:rPr>
                  <w:t>4-5-7 Konan, Minato-ku, Tokyo</w:t>
                </w:r>
              </w:p>
              <w:p w14:paraId="08C2ED4A" w14:textId="77777777" w:rsidR="008E16E6" w:rsidRPr="00CC48E0" w:rsidRDefault="008E16E6" w:rsidP="008E16E6">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sidR="008E16E6">
      <w:rPr>
        <w:noProof/>
      </w:rPr>
      <w:pict w14:anchorId="2EF37D2F">
        <v:shape id="_x0000_s1043" type="#_x0000_t202" style="position:absolute;left:0;text-align:left;margin-left:379.1pt;margin-top:757.3pt;width:130.5pt;height: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" filled="f" stroked="f" strokeweight=".5pt">
          <v:textbox style="mso-fit-shape-to-text:t">
            <w:txbxContent>
              <w:p w14:paraId="18D125CF" w14:textId="77777777" w:rsidR="008E16E6" w:rsidRPr="002F0598" w:rsidRDefault="008E16E6" w:rsidP="008E16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AA447B9" w14:textId="77777777" w:rsidR="008E16E6" w:rsidRPr="002F0598" w:rsidRDefault="008E16E6" w:rsidP="008E16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B604FA8" w14:textId="77777777" w:rsidR="008E16E6" w:rsidRPr="002F0598" w:rsidRDefault="008E16E6" w:rsidP="008E16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38DCDCDD" w14:textId="77777777" w:rsidR="008E16E6" w:rsidRPr="002F0598" w:rsidRDefault="008E16E6" w:rsidP="008E16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w:r>
    <w:r w:rsidR="008E16E6">
      <w:rPr>
        <w:noProof/>
      </w:rPr>
      <w:pict w14:anchorId="519CE001">
        <v:group id="_x0000_s1039" style="position:absolute;left:0;text-align:left;margin-left:59.55pt;margin-top:815.6pt;width:472.6pt;height:5.25pt;z-index:-25164390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">
          <v:rect id="正方形/長方形 8" o:spid="_x0000_s1040"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41"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1" o:title=""/>
            <o:lock v:ext="edit" aspectratio="f"/>
          </v:shape>
          <v:rect id="正方形/長方形 14" o:spid="_x0000_s1042"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w:r>
    <w:r w:rsidR="00ED6EE5">
      <w:rPr>
        <w:noProof/>
      </w:rPr>
      <w:pict w14:anchorId="321E8540">
        <v:shape id="_x0000_s1038" type="#_x0000_t202" style="position:absolute;left:0;text-align:left;margin-left:84.1pt;margin-top:757.3pt;width:208.5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" filled="f" stroked="f" strokeweight=".5pt">
          <v:textbox style="mso-fit-shape-to-text:t">
            <w:txbxContent>
              <w:p w14:paraId="4016EF20"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AE07F5B"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182B302"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4-5-7 Konan, Minato-ku, Tokyo</w:t>
                </w:r>
              </w:p>
              <w:p w14:paraId="2E1A0B40"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sidR="00ED6EE5">
      <w:rPr>
        <w:noProof/>
      </w:rPr>
      <w:pict w14:anchorId="6546A9D0">
        <v:shape id="_x0000_s1037" type="#_x0000_t202" style="position:absolute;left:0;text-align:left;margin-left:379.1pt;margin-top:757.3pt;width:130.5pt;height:5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" filled="f" stroked="f" strokeweight=".5pt">
          <v:textbox style="mso-fit-shape-to-text:t">
            <w:txbxContent>
              <w:p w14:paraId="663BEECC" w14:textId="77777777" w:rsidR="00ED6EE5" w:rsidRPr="002F0598" w:rsidRDefault="00ED6EE5" w:rsidP="00ED6EE5">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444EA91" w14:textId="77777777" w:rsidR="00ED6EE5" w:rsidRPr="002F0598" w:rsidRDefault="00ED6EE5" w:rsidP="00ED6EE5">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2E78A15" w14:textId="77777777" w:rsidR="00ED6EE5" w:rsidRPr="002F0598" w:rsidRDefault="00ED6EE5" w:rsidP="00ED6EE5">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7A8ED19" w14:textId="77777777" w:rsidR="00ED6EE5" w:rsidRPr="002F0598" w:rsidRDefault="00ED6EE5" w:rsidP="00ED6EE5">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w:r>
    <w:r w:rsidR="00ED6EE5">
      <w:rPr>
        <w:noProof/>
      </w:rPr>
      <w:pict w14:anchorId="43B1EDCC">
        <v:group id="_x0000_s1033" style="position:absolute;left:0;text-align:left;margin-left:59.55pt;margin-top:815.6pt;width:472.6pt;height:5.25pt;z-index:-251648000;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">
          <v:rect id="正方形/長方形 8" o:spid="_x0000_s1034"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 id="図 13" o:spid="_x0000_s1035"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1" o:title=""/>
            <o:lock v:ext="edit" aspectratio="f"/>
          </v:shape>
          <v:rect id="正方形/長方形 14" o:spid="_x0000_s1036"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w:r>
    <w:r w:rsidR="00ED6EE5">
      <w:rPr>
        <w:noProof/>
      </w:rPr>
      <w:pict w14:anchorId="7D95B2A5">
        <v:shape id="テキスト ボックス 6" o:spid="_x0000_s1032" type="#_x0000_t202" style="position:absolute;left:0;text-align:left;margin-left:84.1pt;margin-top:757.3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" filled="f" stroked="f" strokeweight=".5pt">
          <v:textbox style="mso-fit-shape-to-text:t">
            <w:txbxContent>
              <w:p w14:paraId="04F01ABF"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A3ECDC8"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6693492"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4-5-7 Konan, Minato-ku, Tokyo</w:t>
                </w:r>
              </w:p>
              <w:p w14:paraId="2D128062" w14:textId="77777777" w:rsidR="00ED6EE5" w:rsidRPr="00CC48E0" w:rsidRDefault="00ED6EE5" w:rsidP="00ED6EE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w:r>
    <w:r w:rsidR="00ED6EE5">
      <w:rPr>
        <w:noProof/>
      </w:rPr>
      <w:pict w14:anchorId="6F65B375">
        <v:shape id="テキスト ボックス 17" o:spid="_x0000_s1031" type="#_x0000_t202" style="position:absolute;left:0;text-align:left;margin-left:379.1pt;margin-top:757.3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" filled="f" stroked="f" strokeweight=".5pt">
          <v:textbox style="mso-fit-shape-to-text:t">
            <w:txbxContent>
              <w:p w14:paraId="15AC0F09" w14:textId="77777777" w:rsidR="00ED6EE5" w:rsidRPr="002F0598" w:rsidRDefault="00ED6EE5" w:rsidP="00ED6EE5">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4C99B79" w14:textId="77777777" w:rsidR="00ED6EE5" w:rsidRPr="002F0598" w:rsidRDefault="00ED6EE5" w:rsidP="00ED6EE5">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55E2435" w14:textId="77777777" w:rsidR="00ED6EE5" w:rsidRPr="002F0598" w:rsidRDefault="00ED6EE5" w:rsidP="00ED6EE5">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79FE862" w14:textId="77777777" w:rsidR="00ED6EE5" w:rsidRPr="002F0598" w:rsidRDefault="00ED6EE5" w:rsidP="00ED6EE5">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w:r>
    <w:r w:rsidR="00ED6EE5">
      <w:rPr>
        <w:noProof/>
      </w:rPr>
      <w:pict w14:anchorId="1025F6E9">
        <v:group id="グループ化 19" o:spid="_x0000_s1027" style="position:absolute;left:0;text-align:left;margin-left:59.55pt;margin-top:815.6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">
          <v:rect id="正方形/長方形 8" o:spid="_x0000_s1028"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 id="図 13" o:spid="_x0000_s1029"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1" o:title=""/>
            <o:lock v:ext="edit" aspectratio="f"/>
          </v:shape>
          <v:rect id="正方形/長方形 14" o:spid="_x0000_s1030"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A4FCB" w14:textId="77777777" w:rsidR="00AD6458" w:rsidRDefault="00AD6458" w:rsidP="00490A9D">
      <w:r>
        <w:separator/>
      </w:r>
    </w:p>
  </w:footnote>
  <w:footnote w:type="continuationSeparator" w:id="0">
    <w:p w14:paraId="7B991471" w14:textId="77777777" w:rsidR="00AD6458" w:rsidRDefault="00AD6458" w:rsidP="00490A9D">
      <w:r>
        <w:continuationSeparator/>
      </w:r>
    </w:p>
  </w:footnote>
  <w:footnote w:type="continuationNotice" w:id="1">
    <w:p w14:paraId="5DAAC14B" w14:textId="77777777" w:rsidR="00AD6458" w:rsidRDefault="00AD6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66EA" w14:textId="78D309B6" w:rsidR="00E61060" w:rsidRDefault="003E24DC">
    <w:pPr>
      <w:pStyle w:val="aa"/>
    </w:pPr>
    <w:r>
      <w:rPr>
        <w:noProof/>
        <w:lang w:eastAsia="en-US"/>
      </w:rPr>
      <w:drawing>
        <wp:anchor distT="0" distB="0" distL="114300" distR="114300" simplePos="0" relativeHeight="251659264" behindDoc="1" locked="0" layoutInCell="1" allowOverlap="1" wp14:anchorId="6D4A5F6D" wp14:editId="794993AA">
          <wp:simplePos x="0" y="0"/>
          <wp:positionH relativeFrom="margin">
            <wp:posOffset>2181225</wp:posOffset>
          </wp:positionH>
          <wp:positionV relativeFrom="paragraph">
            <wp:posOffset>-400050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01503072">
        <v:shapetype id="_x0000_t202" coordsize="21600,21600" o:spt="202" path="m,l,21600r21600,l21600,xe">
          <v:stroke joinstyle="miter"/>
          <v:path gradientshapeok="t" o:connecttype="rect"/>
        </v:shapetype>
        <v:shape id="テキスト ボックス 15" o:spid="_x0000_s1026" type="#_x0000_t202" style="position:absolute;left:0;text-align:left;margin-left:79.05pt;margin-top:32.4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" o:allowoverlap="f" filled="f" stroked="f" strokeweight=".5pt">
          <v:textbox>
            <w:txbxContent>
              <w:p w14:paraId="256FBBA5" w14:textId="77777777" w:rsidR="00E61060" w:rsidRPr="00D42168" w:rsidRDefault="00E61060" w:rsidP="00E6106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C4AFD"/>
    <w:multiLevelType w:val="hybridMultilevel"/>
    <w:tmpl w:val="8D543CDE"/>
    <w:lvl w:ilvl="0" w:tplc="677ECD74">
      <w:start w:val="1"/>
      <w:numFmt w:val="bullet"/>
      <w:lvlText w:val=""/>
      <w:lvlJc w:val="left"/>
      <w:pPr>
        <w:ind w:left="570" w:hanging="360"/>
      </w:pPr>
      <w:rPr>
        <w:rFonts w:ascii="Wingdings" w:eastAsiaTheme="minorEastAsia" w:hAnsi="Wingdings" w:cstheme="minorBidi"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428A5F2C"/>
    <w:multiLevelType w:val="hybridMultilevel"/>
    <w:tmpl w:val="ADC4A6B8"/>
    <w:lvl w:ilvl="0" w:tplc="911429B0">
      <w:start w:val="1"/>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53777251">
    <w:abstractNumId w:val="0"/>
  </w:num>
  <w:num w:numId="2" w16cid:durableId="1193805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66C99"/>
    <w:rsid w:val="00001670"/>
    <w:rsid w:val="00003F22"/>
    <w:rsid w:val="00004F6C"/>
    <w:rsid w:val="00005252"/>
    <w:rsid w:val="00006924"/>
    <w:rsid w:val="0001060E"/>
    <w:rsid w:val="000219DE"/>
    <w:rsid w:val="00021C18"/>
    <w:rsid w:val="000225BE"/>
    <w:rsid w:val="000315AF"/>
    <w:rsid w:val="000328B1"/>
    <w:rsid w:val="00034813"/>
    <w:rsid w:val="00034FE7"/>
    <w:rsid w:val="00060A58"/>
    <w:rsid w:val="00066A56"/>
    <w:rsid w:val="0006734A"/>
    <w:rsid w:val="00067C2A"/>
    <w:rsid w:val="00071A16"/>
    <w:rsid w:val="00074C30"/>
    <w:rsid w:val="000913D6"/>
    <w:rsid w:val="00091668"/>
    <w:rsid w:val="00091B81"/>
    <w:rsid w:val="0009455C"/>
    <w:rsid w:val="000A0FF0"/>
    <w:rsid w:val="000A6333"/>
    <w:rsid w:val="000C1A21"/>
    <w:rsid w:val="000C34FE"/>
    <w:rsid w:val="000C3957"/>
    <w:rsid w:val="000C4765"/>
    <w:rsid w:val="000C5211"/>
    <w:rsid w:val="000D3E11"/>
    <w:rsid w:val="000D6E42"/>
    <w:rsid w:val="000D7727"/>
    <w:rsid w:val="000D7A88"/>
    <w:rsid w:val="000D7E2B"/>
    <w:rsid w:val="000E4806"/>
    <w:rsid w:val="000E637B"/>
    <w:rsid w:val="000F0403"/>
    <w:rsid w:val="000F0704"/>
    <w:rsid w:val="000F157D"/>
    <w:rsid w:val="000F2862"/>
    <w:rsid w:val="000F30CA"/>
    <w:rsid w:val="000F635E"/>
    <w:rsid w:val="001023CD"/>
    <w:rsid w:val="00103337"/>
    <w:rsid w:val="00103BA2"/>
    <w:rsid w:val="00106D3C"/>
    <w:rsid w:val="00107B76"/>
    <w:rsid w:val="0011098E"/>
    <w:rsid w:val="00117164"/>
    <w:rsid w:val="001220C8"/>
    <w:rsid w:val="00125849"/>
    <w:rsid w:val="00132FF6"/>
    <w:rsid w:val="001350A4"/>
    <w:rsid w:val="00137350"/>
    <w:rsid w:val="00142240"/>
    <w:rsid w:val="001433C9"/>
    <w:rsid w:val="001439CD"/>
    <w:rsid w:val="00147951"/>
    <w:rsid w:val="001507A7"/>
    <w:rsid w:val="001508E9"/>
    <w:rsid w:val="00152007"/>
    <w:rsid w:val="0015313A"/>
    <w:rsid w:val="001539B3"/>
    <w:rsid w:val="00153EBC"/>
    <w:rsid w:val="0015609B"/>
    <w:rsid w:val="00161228"/>
    <w:rsid w:val="00181EDE"/>
    <w:rsid w:val="0018558F"/>
    <w:rsid w:val="001856C6"/>
    <w:rsid w:val="00187777"/>
    <w:rsid w:val="00190675"/>
    <w:rsid w:val="00191305"/>
    <w:rsid w:val="001929A3"/>
    <w:rsid w:val="00193E5A"/>
    <w:rsid w:val="001967DF"/>
    <w:rsid w:val="00196AB5"/>
    <w:rsid w:val="001A28BB"/>
    <w:rsid w:val="001A4109"/>
    <w:rsid w:val="001A55F2"/>
    <w:rsid w:val="001A6EAE"/>
    <w:rsid w:val="001A7604"/>
    <w:rsid w:val="001B165B"/>
    <w:rsid w:val="001B3E50"/>
    <w:rsid w:val="001B460E"/>
    <w:rsid w:val="001B6026"/>
    <w:rsid w:val="001B7610"/>
    <w:rsid w:val="001C40F4"/>
    <w:rsid w:val="001C42F6"/>
    <w:rsid w:val="001C7229"/>
    <w:rsid w:val="001C7290"/>
    <w:rsid w:val="001C739D"/>
    <w:rsid w:val="001C7D05"/>
    <w:rsid w:val="001D0BAA"/>
    <w:rsid w:val="001E5084"/>
    <w:rsid w:val="001E72F8"/>
    <w:rsid w:val="001F3D84"/>
    <w:rsid w:val="001F6E20"/>
    <w:rsid w:val="00200DD0"/>
    <w:rsid w:val="00200EF9"/>
    <w:rsid w:val="00202F5D"/>
    <w:rsid w:val="00203074"/>
    <w:rsid w:val="00205706"/>
    <w:rsid w:val="002059D1"/>
    <w:rsid w:val="00211047"/>
    <w:rsid w:val="0021119A"/>
    <w:rsid w:val="00224991"/>
    <w:rsid w:val="00226208"/>
    <w:rsid w:val="002278B2"/>
    <w:rsid w:val="0023031A"/>
    <w:rsid w:val="00234720"/>
    <w:rsid w:val="00234ACD"/>
    <w:rsid w:val="002363AC"/>
    <w:rsid w:val="00236732"/>
    <w:rsid w:val="00242245"/>
    <w:rsid w:val="00247A3B"/>
    <w:rsid w:val="0025473D"/>
    <w:rsid w:val="0025517F"/>
    <w:rsid w:val="00256158"/>
    <w:rsid w:val="00265081"/>
    <w:rsid w:val="00270409"/>
    <w:rsid w:val="0027042C"/>
    <w:rsid w:val="00272562"/>
    <w:rsid w:val="002728D0"/>
    <w:rsid w:val="00276A44"/>
    <w:rsid w:val="00280B00"/>
    <w:rsid w:val="002877C6"/>
    <w:rsid w:val="0029187B"/>
    <w:rsid w:val="00294A74"/>
    <w:rsid w:val="00295136"/>
    <w:rsid w:val="002A02EF"/>
    <w:rsid w:val="002A7BC0"/>
    <w:rsid w:val="002B6FA3"/>
    <w:rsid w:val="002B7127"/>
    <w:rsid w:val="002C777F"/>
    <w:rsid w:val="002D3CB0"/>
    <w:rsid w:val="002D3CF7"/>
    <w:rsid w:val="002D5040"/>
    <w:rsid w:val="002D6606"/>
    <w:rsid w:val="002D6CD0"/>
    <w:rsid w:val="002D7D41"/>
    <w:rsid w:val="002F2041"/>
    <w:rsid w:val="002F294E"/>
    <w:rsid w:val="002F2E02"/>
    <w:rsid w:val="002F4688"/>
    <w:rsid w:val="002F792C"/>
    <w:rsid w:val="003000A3"/>
    <w:rsid w:val="00300813"/>
    <w:rsid w:val="0030500E"/>
    <w:rsid w:val="003053EC"/>
    <w:rsid w:val="00305D0D"/>
    <w:rsid w:val="00310A6A"/>
    <w:rsid w:val="0031726E"/>
    <w:rsid w:val="00325D31"/>
    <w:rsid w:val="00327F91"/>
    <w:rsid w:val="00331928"/>
    <w:rsid w:val="0033375E"/>
    <w:rsid w:val="00334CE7"/>
    <w:rsid w:val="003365BF"/>
    <w:rsid w:val="00336926"/>
    <w:rsid w:val="00337129"/>
    <w:rsid w:val="0033777C"/>
    <w:rsid w:val="003403AC"/>
    <w:rsid w:val="00340DBC"/>
    <w:rsid w:val="00341244"/>
    <w:rsid w:val="0034646A"/>
    <w:rsid w:val="00347859"/>
    <w:rsid w:val="00361E99"/>
    <w:rsid w:val="0036214D"/>
    <w:rsid w:val="003653A7"/>
    <w:rsid w:val="00366C99"/>
    <w:rsid w:val="00376526"/>
    <w:rsid w:val="00377BC8"/>
    <w:rsid w:val="0038588F"/>
    <w:rsid w:val="003867F7"/>
    <w:rsid w:val="003870BD"/>
    <w:rsid w:val="00390545"/>
    <w:rsid w:val="00394461"/>
    <w:rsid w:val="0039452C"/>
    <w:rsid w:val="003A19F2"/>
    <w:rsid w:val="003A2B43"/>
    <w:rsid w:val="003A70FB"/>
    <w:rsid w:val="003B1486"/>
    <w:rsid w:val="003B54C7"/>
    <w:rsid w:val="003B6565"/>
    <w:rsid w:val="003C72A7"/>
    <w:rsid w:val="003D166A"/>
    <w:rsid w:val="003D2B5A"/>
    <w:rsid w:val="003D3A13"/>
    <w:rsid w:val="003D46C9"/>
    <w:rsid w:val="003D4EA9"/>
    <w:rsid w:val="003D6C73"/>
    <w:rsid w:val="003E24DC"/>
    <w:rsid w:val="003E306E"/>
    <w:rsid w:val="003E4041"/>
    <w:rsid w:val="003E433D"/>
    <w:rsid w:val="003F0B1C"/>
    <w:rsid w:val="003F327C"/>
    <w:rsid w:val="003F33B5"/>
    <w:rsid w:val="003F79C6"/>
    <w:rsid w:val="004009C4"/>
    <w:rsid w:val="00401F2B"/>
    <w:rsid w:val="00402901"/>
    <w:rsid w:val="004034AE"/>
    <w:rsid w:val="004054D7"/>
    <w:rsid w:val="00407166"/>
    <w:rsid w:val="0041168C"/>
    <w:rsid w:val="0041419F"/>
    <w:rsid w:val="004214DA"/>
    <w:rsid w:val="004220DE"/>
    <w:rsid w:val="004240E4"/>
    <w:rsid w:val="00425085"/>
    <w:rsid w:val="004256D9"/>
    <w:rsid w:val="004323DB"/>
    <w:rsid w:val="0044388A"/>
    <w:rsid w:val="00443A49"/>
    <w:rsid w:val="00447196"/>
    <w:rsid w:val="00457152"/>
    <w:rsid w:val="0046046D"/>
    <w:rsid w:val="004621CE"/>
    <w:rsid w:val="00462956"/>
    <w:rsid w:val="004633AB"/>
    <w:rsid w:val="00464880"/>
    <w:rsid w:val="00472157"/>
    <w:rsid w:val="004769CF"/>
    <w:rsid w:val="00477BE3"/>
    <w:rsid w:val="004809E4"/>
    <w:rsid w:val="00482448"/>
    <w:rsid w:val="00482B3F"/>
    <w:rsid w:val="00483E20"/>
    <w:rsid w:val="00484505"/>
    <w:rsid w:val="0048738D"/>
    <w:rsid w:val="00487414"/>
    <w:rsid w:val="00490A9D"/>
    <w:rsid w:val="0049368C"/>
    <w:rsid w:val="004A1666"/>
    <w:rsid w:val="004A19A7"/>
    <w:rsid w:val="004A34B9"/>
    <w:rsid w:val="004B2652"/>
    <w:rsid w:val="004B28E3"/>
    <w:rsid w:val="004B5F18"/>
    <w:rsid w:val="004C687D"/>
    <w:rsid w:val="004C722D"/>
    <w:rsid w:val="004C75BE"/>
    <w:rsid w:val="004C78B5"/>
    <w:rsid w:val="004D0F48"/>
    <w:rsid w:val="004D14D2"/>
    <w:rsid w:val="004D3AEA"/>
    <w:rsid w:val="004D76D2"/>
    <w:rsid w:val="004E2432"/>
    <w:rsid w:val="004E3CC7"/>
    <w:rsid w:val="004E4125"/>
    <w:rsid w:val="004E4186"/>
    <w:rsid w:val="004E6358"/>
    <w:rsid w:val="004F065B"/>
    <w:rsid w:val="004F171F"/>
    <w:rsid w:val="004F17BC"/>
    <w:rsid w:val="004F3AE8"/>
    <w:rsid w:val="004F465B"/>
    <w:rsid w:val="004F6794"/>
    <w:rsid w:val="00502894"/>
    <w:rsid w:val="00506E6B"/>
    <w:rsid w:val="00510F74"/>
    <w:rsid w:val="00514A96"/>
    <w:rsid w:val="00520FD4"/>
    <w:rsid w:val="00521909"/>
    <w:rsid w:val="00521D49"/>
    <w:rsid w:val="00533EE8"/>
    <w:rsid w:val="00535932"/>
    <w:rsid w:val="00536521"/>
    <w:rsid w:val="00541697"/>
    <w:rsid w:val="005452B0"/>
    <w:rsid w:val="00546C53"/>
    <w:rsid w:val="0055151D"/>
    <w:rsid w:val="00560211"/>
    <w:rsid w:val="00563B04"/>
    <w:rsid w:val="00563B87"/>
    <w:rsid w:val="0056484A"/>
    <w:rsid w:val="00565199"/>
    <w:rsid w:val="005654DE"/>
    <w:rsid w:val="00571AB6"/>
    <w:rsid w:val="00572DF1"/>
    <w:rsid w:val="00575258"/>
    <w:rsid w:val="00577F14"/>
    <w:rsid w:val="00582E82"/>
    <w:rsid w:val="005901DB"/>
    <w:rsid w:val="005920FB"/>
    <w:rsid w:val="0059417D"/>
    <w:rsid w:val="005A0D44"/>
    <w:rsid w:val="005A1D13"/>
    <w:rsid w:val="005A2E75"/>
    <w:rsid w:val="005A4CFB"/>
    <w:rsid w:val="005A642C"/>
    <w:rsid w:val="005B0283"/>
    <w:rsid w:val="005B06B0"/>
    <w:rsid w:val="005B3A2B"/>
    <w:rsid w:val="005B4736"/>
    <w:rsid w:val="005B5969"/>
    <w:rsid w:val="005B613E"/>
    <w:rsid w:val="005B6918"/>
    <w:rsid w:val="005B7591"/>
    <w:rsid w:val="005C50A0"/>
    <w:rsid w:val="005C5DAC"/>
    <w:rsid w:val="005C666D"/>
    <w:rsid w:val="005C7763"/>
    <w:rsid w:val="005D2793"/>
    <w:rsid w:val="005D599E"/>
    <w:rsid w:val="005D7B8C"/>
    <w:rsid w:val="005E09F5"/>
    <w:rsid w:val="005E1092"/>
    <w:rsid w:val="005E2591"/>
    <w:rsid w:val="005E525F"/>
    <w:rsid w:val="005E55B6"/>
    <w:rsid w:val="005F3327"/>
    <w:rsid w:val="005F3FBC"/>
    <w:rsid w:val="00601470"/>
    <w:rsid w:val="006020BD"/>
    <w:rsid w:val="00603305"/>
    <w:rsid w:val="006044DC"/>
    <w:rsid w:val="00610624"/>
    <w:rsid w:val="00612B6D"/>
    <w:rsid w:val="006135B3"/>
    <w:rsid w:val="006167AB"/>
    <w:rsid w:val="00620146"/>
    <w:rsid w:val="00620429"/>
    <w:rsid w:val="00620647"/>
    <w:rsid w:val="00621A93"/>
    <w:rsid w:val="00627348"/>
    <w:rsid w:val="00630CAD"/>
    <w:rsid w:val="00631227"/>
    <w:rsid w:val="006335A2"/>
    <w:rsid w:val="00634093"/>
    <w:rsid w:val="006373C0"/>
    <w:rsid w:val="006407C1"/>
    <w:rsid w:val="00642D2F"/>
    <w:rsid w:val="00645227"/>
    <w:rsid w:val="00651072"/>
    <w:rsid w:val="00653457"/>
    <w:rsid w:val="006571CC"/>
    <w:rsid w:val="00657255"/>
    <w:rsid w:val="006658B1"/>
    <w:rsid w:val="0066684E"/>
    <w:rsid w:val="00673701"/>
    <w:rsid w:val="0067370B"/>
    <w:rsid w:val="00674246"/>
    <w:rsid w:val="0067485B"/>
    <w:rsid w:val="00677F35"/>
    <w:rsid w:val="00683094"/>
    <w:rsid w:val="00686293"/>
    <w:rsid w:val="00693670"/>
    <w:rsid w:val="00693695"/>
    <w:rsid w:val="006959CE"/>
    <w:rsid w:val="006A0F35"/>
    <w:rsid w:val="006A231A"/>
    <w:rsid w:val="006A394D"/>
    <w:rsid w:val="006A3C86"/>
    <w:rsid w:val="006A4DF6"/>
    <w:rsid w:val="006A7652"/>
    <w:rsid w:val="006B33F9"/>
    <w:rsid w:val="006B45BC"/>
    <w:rsid w:val="006B6354"/>
    <w:rsid w:val="006B7CFD"/>
    <w:rsid w:val="006C0F95"/>
    <w:rsid w:val="006C1FA5"/>
    <w:rsid w:val="006C2876"/>
    <w:rsid w:val="006C294C"/>
    <w:rsid w:val="006C68E9"/>
    <w:rsid w:val="006D27C7"/>
    <w:rsid w:val="006D4D3B"/>
    <w:rsid w:val="006D76E1"/>
    <w:rsid w:val="006E0A6F"/>
    <w:rsid w:val="006E3E62"/>
    <w:rsid w:val="006E6161"/>
    <w:rsid w:val="006F39C0"/>
    <w:rsid w:val="006F5537"/>
    <w:rsid w:val="006F55F5"/>
    <w:rsid w:val="006F563C"/>
    <w:rsid w:val="0070016D"/>
    <w:rsid w:val="00703F08"/>
    <w:rsid w:val="0070718F"/>
    <w:rsid w:val="00707D01"/>
    <w:rsid w:val="0071196A"/>
    <w:rsid w:val="00712C07"/>
    <w:rsid w:val="00714108"/>
    <w:rsid w:val="007150F1"/>
    <w:rsid w:val="00720A47"/>
    <w:rsid w:val="0072747B"/>
    <w:rsid w:val="007301A7"/>
    <w:rsid w:val="007361A4"/>
    <w:rsid w:val="0074165F"/>
    <w:rsid w:val="00746D0F"/>
    <w:rsid w:val="00756D0F"/>
    <w:rsid w:val="00761220"/>
    <w:rsid w:val="00761DE5"/>
    <w:rsid w:val="0076252E"/>
    <w:rsid w:val="0076436A"/>
    <w:rsid w:val="00766BFB"/>
    <w:rsid w:val="00767880"/>
    <w:rsid w:val="00767C31"/>
    <w:rsid w:val="00777AC5"/>
    <w:rsid w:val="007839E6"/>
    <w:rsid w:val="0078603A"/>
    <w:rsid w:val="007901BB"/>
    <w:rsid w:val="007939CB"/>
    <w:rsid w:val="007A0BBA"/>
    <w:rsid w:val="007A608D"/>
    <w:rsid w:val="007B16F9"/>
    <w:rsid w:val="007B1950"/>
    <w:rsid w:val="007B31E9"/>
    <w:rsid w:val="007B69DD"/>
    <w:rsid w:val="007C0ADB"/>
    <w:rsid w:val="007C2350"/>
    <w:rsid w:val="007C29F0"/>
    <w:rsid w:val="007C3184"/>
    <w:rsid w:val="007C572F"/>
    <w:rsid w:val="007D0D00"/>
    <w:rsid w:val="007D25D8"/>
    <w:rsid w:val="007D3AFC"/>
    <w:rsid w:val="007D7FE1"/>
    <w:rsid w:val="007E3C94"/>
    <w:rsid w:val="007E3E5E"/>
    <w:rsid w:val="007E686C"/>
    <w:rsid w:val="007F0336"/>
    <w:rsid w:val="007F3813"/>
    <w:rsid w:val="007F7347"/>
    <w:rsid w:val="00800C82"/>
    <w:rsid w:val="00801BD8"/>
    <w:rsid w:val="00801DBC"/>
    <w:rsid w:val="00811BE1"/>
    <w:rsid w:val="00812C91"/>
    <w:rsid w:val="00816D16"/>
    <w:rsid w:val="00821983"/>
    <w:rsid w:val="00825386"/>
    <w:rsid w:val="00826756"/>
    <w:rsid w:val="008268FD"/>
    <w:rsid w:val="0083247C"/>
    <w:rsid w:val="008336F0"/>
    <w:rsid w:val="008356A7"/>
    <w:rsid w:val="00845983"/>
    <w:rsid w:val="008508BE"/>
    <w:rsid w:val="00855440"/>
    <w:rsid w:val="008619C6"/>
    <w:rsid w:val="008631B5"/>
    <w:rsid w:val="00867A65"/>
    <w:rsid w:val="0087170D"/>
    <w:rsid w:val="00872927"/>
    <w:rsid w:val="008746AD"/>
    <w:rsid w:val="00875F7C"/>
    <w:rsid w:val="0088135D"/>
    <w:rsid w:val="008862D8"/>
    <w:rsid w:val="008933D3"/>
    <w:rsid w:val="008962BA"/>
    <w:rsid w:val="008A2717"/>
    <w:rsid w:val="008A39C6"/>
    <w:rsid w:val="008A53C1"/>
    <w:rsid w:val="008A6460"/>
    <w:rsid w:val="008A7041"/>
    <w:rsid w:val="008B192C"/>
    <w:rsid w:val="008B331B"/>
    <w:rsid w:val="008B5299"/>
    <w:rsid w:val="008B5F03"/>
    <w:rsid w:val="008B667F"/>
    <w:rsid w:val="008C312B"/>
    <w:rsid w:val="008C3AA0"/>
    <w:rsid w:val="008C505F"/>
    <w:rsid w:val="008C69F0"/>
    <w:rsid w:val="008C6F89"/>
    <w:rsid w:val="008D3605"/>
    <w:rsid w:val="008D4005"/>
    <w:rsid w:val="008E0D98"/>
    <w:rsid w:val="008E10FC"/>
    <w:rsid w:val="008E16E6"/>
    <w:rsid w:val="008E28C4"/>
    <w:rsid w:val="008E2ABE"/>
    <w:rsid w:val="008E5D73"/>
    <w:rsid w:val="008E7AC8"/>
    <w:rsid w:val="008F1E0C"/>
    <w:rsid w:val="008F1F95"/>
    <w:rsid w:val="008F23B3"/>
    <w:rsid w:val="008F2D85"/>
    <w:rsid w:val="008F4B78"/>
    <w:rsid w:val="008F70BF"/>
    <w:rsid w:val="008F70F1"/>
    <w:rsid w:val="008F7612"/>
    <w:rsid w:val="009025A3"/>
    <w:rsid w:val="00913978"/>
    <w:rsid w:val="009166FF"/>
    <w:rsid w:val="009178F8"/>
    <w:rsid w:val="0091798E"/>
    <w:rsid w:val="00924C3F"/>
    <w:rsid w:val="00925B6F"/>
    <w:rsid w:val="009301C6"/>
    <w:rsid w:val="009329C1"/>
    <w:rsid w:val="00934A50"/>
    <w:rsid w:val="00937A91"/>
    <w:rsid w:val="00940101"/>
    <w:rsid w:val="00941295"/>
    <w:rsid w:val="0095120F"/>
    <w:rsid w:val="00952880"/>
    <w:rsid w:val="00955421"/>
    <w:rsid w:val="00961145"/>
    <w:rsid w:val="00962093"/>
    <w:rsid w:val="0096250F"/>
    <w:rsid w:val="00970094"/>
    <w:rsid w:val="0097151E"/>
    <w:rsid w:val="00976C26"/>
    <w:rsid w:val="00981EAE"/>
    <w:rsid w:val="009820C9"/>
    <w:rsid w:val="00983809"/>
    <w:rsid w:val="009868FE"/>
    <w:rsid w:val="00987D6A"/>
    <w:rsid w:val="00990021"/>
    <w:rsid w:val="00996B84"/>
    <w:rsid w:val="009A3936"/>
    <w:rsid w:val="009A4FD7"/>
    <w:rsid w:val="009A5A5D"/>
    <w:rsid w:val="009A6084"/>
    <w:rsid w:val="009B1F90"/>
    <w:rsid w:val="009B2CAD"/>
    <w:rsid w:val="009B440E"/>
    <w:rsid w:val="009B5395"/>
    <w:rsid w:val="009C6E52"/>
    <w:rsid w:val="009C75F9"/>
    <w:rsid w:val="009D1CD9"/>
    <w:rsid w:val="009D24C9"/>
    <w:rsid w:val="009D7DFE"/>
    <w:rsid w:val="009E1764"/>
    <w:rsid w:val="009E4CF3"/>
    <w:rsid w:val="009F0EC9"/>
    <w:rsid w:val="009F2AD5"/>
    <w:rsid w:val="009F4EE6"/>
    <w:rsid w:val="00A04571"/>
    <w:rsid w:val="00A05B1A"/>
    <w:rsid w:val="00A07944"/>
    <w:rsid w:val="00A15634"/>
    <w:rsid w:val="00A169AB"/>
    <w:rsid w:val="00A1782A"/>
    <w:rsid w:val="00A23CFF"/>
    <w:rsid w:val="00A26E3F"/>
    <w:rsid w:val="00A311E6"/>
    <w:rsid w:val="00A34884"/>
    <w:rsid w:val="00A378CA"/>
    <w:rsid w:val="00A459FF"/>
    <w:rsid w:val="00A512CF"/>
    <w:rsid w:val="00A518A0"/>
    <w:rsid w:val="00A60C68"/>
    <w:rsid w:val="00A615F4"/>
    <w:rsid w:val="00A62509"/>
    <w:rsid w:val="00A66F2A"/>
    <w:rsid w:val="00A720BE"/>
    <w:rsid w:val="00A73303"/>
    <w:rsid w:val="00A73AEB"/>
    <w:rsid w:val="00A73F2D"/>
    <w:rsid w:val="00A9121F"/>
    <w:rsid w:val="00AA0A71"/>
    <w:rsid w:val="00AA2B71"/>
    <w:rsid w:val="00AA3741"/>
    <w:rsid w:val="00AB74E1"/>
    <w:rsid w:val="00AC25A5"/>
    <w:rsid w:val="00AC3B75"/>
    <w:rsid w:val="00AC6875"/>
    <w:rsid w:val="00AD020C"/>
    <w:rsid w:val="00AD0E56"/>
    <w:rsid w:val="00AD13A8"/>
    <w:rsid w:val="00AD3A3F"/>
    <w:rsid w:val="00AD516B"/>
    <w:rsid w:val="00AD53F2"/>
    <w:rsid w:val="00AD6458"/>
    <w:rsid w:val="00AD6A6E"/>
    <w:rsid w:val="00AD7F8C"/>
    <w:rsid w:val="00AE5FE1"/>
    <w:rsid w:val="00AF24D0"/>
    <w:rsid w:val="00AF4016"/>
    <w:rsid w:val="00AF50CF"/>
    <w:rsid w:val="00AF6F69"/>
    <w:rsid w:val="00B027F4"/>
    <w:rsid w:val="00B030DA"/>
    <w:rsid w:val="00B0443D"/>
    <w:rsid w:val="00B04EDE"/>
    <w:rsid w:val="00B07A67"/>
    <w:rsid w:val="00B13577"/>
    <w:rsid w:val="00B13780"/>
    <w:rsid w:val="00B1513C"/>
    <w:rsid w:val="00B17712"/>
    <w:rsid w:val="00B17828"/>
    <w:rsid w:val="00B17AE9"/>
    <w:rsid w:val="00B20243"/>
    <w:rsid w:val="00B23B73"/>
    <w:rsid w:val="00B25346"/>
    <w:rsid w:val="00B26F67"/>
    <w:rsid w:val="00B27D17"/>
    <w:rsid w:val="00B316B1"/>
    <w:rsid w:val="00B37134"/>
    <w:rsid w:val="00B45632"/>
    <w:rsid w:val="00B46819"/>
    <w:rsid w:val="00B469F4"/>
    <w:rsid w:val="00B47739"/>
    <w:rsid w:val="00B500C4"/>
    <w:rsid w:val="00B51764"/>
    <w:rsid w:val="00B528D8"/>
    <w:rsid w:val="00B530C2"/>
    <w:rsid w:val="00B56617"/>
    <w:rsid w:val="00B6440A"/>
    <w:rsid w:val="00B679D2"/>
    <w:rsid w:val="00B71040"/>
    <w:rsid w:val="00B72A30"/>
    <w:rsid w:val="00B743A3"/>
    <w:rsid w:val="00B750E1"/>
    <w:rsid w:val="00B75437"/>
    <w:rsid w:val="00B779CA"/>
    <w:rsid w:val="00B8431F"/>
    <w:rsid w:val="00B87409"/>
    <w:rsid w:val="00B9170A"/>
    <w:rsid w:val="00B94456"/>
    <w:rsid w:val="00B952C8"/>
    <w:rsid w:val="00BA7E3C"/>
    <w:rsid w:val="00BB04D9"/>
    <w:rsid w:val="00BB1A22"/>
    <w:rsid w:val="00BB29E1"/>
    <w:rsid w:val="00BB6F64"/>
    <w:rsid w:val="00BC00D0"/>
    <w:rsid w:val="00BC1C11"/>
    <w:rsid w:val="00BC342F"/>
    <w:rsid w:val="00BD214C"/>
    <w:rsid w:val="00BD3200"/>
    <w:rsid w:val="00BD4778"/>
    <w:rsid w:val="00BD73CB"/>
    <w:rsid w:val="00BD7E27"/>
    <w:rsid w:val="00BE44FE"/>
    <w:rsid w:val="00BE4D9A"/>
    <w:rsid w:val="00BE68E8"/>
    <w:rsid w:val="00BF1719"/>
    <w:rsid w:val="00BF3A1D"/>
    <w:rsid w:val="00BF4947"/>
    <w:rsid w:val="00BF718F"/>
    <w:rsid w:val="00C01156"/>
    <w:rsid w:val="00C01623"/>
    <w:rsid w:val="00C074E0"/>
    <w:rsid w:val="00C10A36"/>
    <w:rsid w:val="00C10E3B"/>
    <w:rsid w:val="00C11CA6"/>
    <w:rsid w:val="00C1210D"/>
    <w:rsid w:val="00C12E27"/>
    <w:rsid w:val="00C1741D"/>
    <w:rsid w:val="00C21408"/>
    <w:rsid w:val="00C230E3"/>
    <w:rsid w:val="00C23347"/>
    <w:rsid w:val="00C26AED"/>
    <w:rsid w:val="00C27141"/>
    <w:rsid w:val="00C319B1"/>
    <w:rsid w:val="00C32106"/>
    <w:rsid w:val="00C33452"/>
    <w:rsid w:val="00C369BD"/>
    <w:rsid w:val="00C4255B"/>
    <w:rsid w:val="00C43CD8"/>
    <w:rsid w:val="00C46DEF"/>
    <w:rsid w:val="00C54E2B"/>
    <w:rsid w:val="00C56E99"/>
    <w:rsid w:val="00C62D3E"/>
    <w:rsid w:val="00C6654F"/>
    <w:rsid w:val="00C71E6D"/>
    <w:rsid w:val="00C75189"/>
    <w:rsid w:val="00C76143"/>
    <w:rsid w:val="00C7743A"/>
    <w:rsid w:val="00C80AA0"/>
    <w:rsid w:val="00C85942"/>
    <w:rsid w:val="00C85F60"/>
    <w:rsid w:val="00C87BFB"/>
    <w:rsid w:val="00C9087A"/>
    <w:rsid w:val="00CA3675"/>
    <w:rsid w:val="00CA5BFE"/>
    <w:rsid w:val="00CA6636"/>
    <w:rsid w:val="00CA7838"/>
    <w:rsid w:val="00CB1BBE"/>
    <w:rsid w:val="00CB20FC"/>
    <w:rsid w:val="00CB2676"/>
    <w:rsid w:val="00CB2A42"/>
    <w:rsid w:val="00CB339D"/>
    <w:rsid w:val="00CB4911"/>
    <w:rsid w:val="00CB59DE"/>
    <w:rsid w:val="00CC1B5D"/>
    <w:rsid w:val="00CC1B80"/>
    <w:rsid w:val="00CD00BC"/>
    <w:rsid w:val="00CD035B"/>
    <w:rsid w:val="00CD4D74"/>
    <w:rsid w:val="00CD6BB2"/>
    <w:rsid w:val="00CE0A59"/>
    <w:rsid w:val="00CE1C85"/>
    <w:rsid w:val="00CE2D22"/>
    <w:rsid w:val="00CF48C4"/>
    <w:rsid w:val="00D03E8E"/>
    <w:rsid w:val="00D041F3"/>
    <w:rsid w:val="00D065DC"/>
    <w:rsid w:val="00D072E5"/>
    <w:rsid w:val="00D07950"/>
    <w:rsid w:val="00D13684"/>
    <w:rsid w:val="00D15312"/>
    <w:rsid w:val="00D157FA"/>
    <w:rsid w:val="00D20816"/>
    <w:rsid w:val="00D21BCA"/>
    <w:rsid w:val="00D302A3"/>
    <w:rsid w:val="00D33472"/>
    <w:rsid w:val="00D33AAA"/>
    <w:rsid w:val="00D35F31"/>
    <w:rsid w:val="00D628A7"/>
    <w:rsid w:val="00D65214"/>
    <w:rsid w:val="00D66D76"/>
    <w:rsid w:val="00D67C4D"/>
    <w:rsid w:val="00D7000B"/>
    <w:rsid w:val="00D759AE"/>
    <w:rsid w:val="00D75B2B"/>
    <w:rsid w:val="00D77A85"/>
    <w:rsid w:val="00D77E0A"/>
    <w:rsid w:val="00D80570"/>
    <w:rsid w:val="00D8684B"/>
    <w:rsid w:val="00D9219E"/>
    <w:rsid w:val="00D927BE"/>
    <w:rsid w:val="00D958AF"/>
    <w:rsid w:val="00DA5FD2"/>
    <w:rsid w:val="00DC1C77"/>
    <w:rsid w:val="00DC319E"/>
    <w:rsid w:val="00DC6614"/>
    <w:rsid w:val="00DC6D07"/>
    <w:rsid w:val="00DC79C7"/>
    <w:rsid w:val="00DD331F"/>
    <w:rsid w:val="00DD6F1C"/>
    <w:rsid w:val="00DE0AEC"/>
    <w:rsid w:val="00DE2165"/>
    <w:rsid w:val="00DE49C1"/>
    <w:rsid w:val="00DE4F4C"/>
    <w:rsid w:val="00DE79A9"/>
    <w:rsid w:val="00DF6E67"/>
    <w:rsid w:val="00E029C0"/>
    <w:rsid w:val="00E11BC7"/>
    <w:rsid w:val="00E13086"/>
    <w:rsid w:val="00E14397"/>
    <w:rsid w:val="00E1450A"/>
    <w:rsid w:val="00E15851"/>
    <w:rsid w:val="00E21160"/>
    <w:rsid w:val="00E22D58"/>
    <w:rsid w:val="00E2564E"/>
    <w:rsid w:val="00E260B2"/>
    <w:rsid w:val="00E27DFE"/>
    <w:rsid w:val="00E3253F"/>
    <w:rsid w:val="00E4026C"/>
    <w:rsid w:val="00E40DD5"/>
    <w:rsid w:val="00E51FEE"/>
    <w:rsid w:val="00E522F1"/>
    <w:rsid w:val="00E53943"/>
    <w:rsid w:val="00E5399F"/>
    <w:rsid w:val="00E55A0F"/>
    <w:rsid w:val="00E61060"/>
    <w:rsid w:val="00E62F37"/>
    <w:rsid w:val="00E642C1"/>
    <w:rsid w:val="00E67135"/>
    <w:rsid w:val="00E67919"/>
    <w:rsid w:val="00E76937"/>
    <w:rsid w:val="00E77BB8"/>
    <w:rsid w:val="00E77E4F"/>
    <w:rsid w:val="00E81AB4"/>
    <w:rsid w:val="00E8238E"/>
    <w:rsid w:val="00E855C1"/>
    <w:rsid w:val="00E86683"/>
    <w:rsid w:val="00E915B3"/>
    <w:rsid w:val="00E91A5B"/>
    <w:rsid w:val="00E922B6"/>
    <w:rsid w:val="00E92771"/>
    <w:rsid w:val="00EA1DCD"/>
    <w:rsid w:val="00EA3385"/>
    <w:rsid w:val="00EA3AE4"/>
    <w:rsid w:val="00EA4D26"/>
    <w:rsid w:val="00EA5140"/>
    <w:rsid w:val="00EA51F6"/>
    <w:rsid w:val="00EB291D"/>
    <w:rsid w:val="00EB29C2"/>
    <w:rsid w:val="00EB54B6"/>
    <w:rsid w:val="00EB712D"/>
    <w:rsid w:val="00EC068B"/>
    <w:rsid w:val="00EC219A"/>
    <w:rsid w:val="00EC45C2"/>
    <w:rsid w:val="00EC728D"/>
    <w:rsid w:val="00ED0AAC"/>
    <w:rsid w:val="00ED1401"/>
    <w:rsid w:val="00ED150F"/>
    <w:rsid w:val="00ED294D"/>
    <w:rsid w:val="00ED4581"/>
    <w:rsid w:val="00ED6EE5"/>
    <w:rsid w:val="00EE07AF"/>
    <w:rsid w:val="00EE4128"/>
    <w:rsid w:val="00EF14E5"/>
    <w:rsid w:val="00EF4275"/>
    <w:rsid w:val="00EF470A"/>
    <w:rsid w:val="00EF4C49"/>
    <w:rsid w:val="00F06FE6"/>
    <w:rsid w:val="00F10B37"/>
    <w:rsid w:val="00F12E70"/>
    <w:rsid w:val="00F15599"/>
    <w:rsid w:val="00F1562A"/>
    <w:rsid w:val="00F229E1"/>
    <w:rsid w:val="00F26F31"/>
    <w:rsid w:val="00F35ECC"/>
    <w:rsid w:val="00F3650E"/>
    <w:rsid w:val="00F3730A"/>
    <w:rsid w:val="00F41766"/>
    <w:rsid w:val="00F41F0C"/>
    <w:rsid w:val="00F43D30"/>
    <w:rsid w:val="00F45438"/>
    <w:rsid w:val="00F52A1F"/>
    <w:rsid w:val="00F536E5"/>
    <w:rsid w:val="00F62EB1"/>
    <w:rsid w:val="00F63BF0"/>
    <w:rsid w:val="00F75E62"/>
    <w:rsid w:val="00F7747C"/>
    <w:rsid w:val="00F80E6C"/>
    <w:rsid w:val="00F84656"/>
    <w:rsid w:val="00F84BAC"/>
    <w:rsid w:val="00F95C6F"/>
    <w:rsid w:val="00FA022D"/>
    <w:rsid w:val="00FA15EC"/>
    <w:rsid w:val="00FA181A"/>
    <w:rsid w:val="00FA34A3"/>
    <w:rsid w:val="00FA48A2"/>
    <w:rsid w:val="00FA5FBB"/>
    <w:rsid w:val="00FA6508"/>
    <w:rsid w:val="00FA77B3"/>
    <w:rsid w:val="00FB3877"/>
    <w:rsid w:val="00FB4499"/>
    <w:rsid w:val="00FC1885"/>
    <w:rsid w:val="00FC52B8"/>
    <w:rsid w:val="00FC5950"/>
    <w:rsid w:val="00FC7B1A"/>
    <w:rsid w:val="00FD0BAD"/>
    <w:rsid w:val="00FD2911"/>
    <w:rsid w:val="00FD3A9B"/>
    <w:rsid w:val="00FD3B0A"/>
    <w:rsid w:val="00FD3B46"/>
    <w:rsid w:val="00FD3D59"/>
    <w:rsid w:val="00FD4CBA"/>
    <w:rsid w:val="00FE272A"/>
    <w:rsid w:val="00FE4865"/>
    <w:rsid w:val="00FE727D"/>
    <w:rsid w:val="00FF6AA0"/>
    <w:rsid w:val="00FF6F5E"/>
    <w:rsid w:val="4A3EF7C7"/>
    <w:rsid w:val="6F8E38D0"/>
    <w:rsid w:val="77968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4EBA28"/>
  <w15:docId w15:val="{6F289550-539F-4C4B-970B-058DA88D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F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9A5A5D"/>
  </w:style>
  <w:style w:type="character" w:styleId="a5">
    <w:name w:val="annotation reference"/>
    <w:basedOn w:val="a0"/>
    <w:uiPriority w:val="99"/>
    <w:semiHidden/>
    <w:unhideWhenUsed/>
    <w:rsid w:val="00777AC5"/>
    <w:rPr>
      <w:sz w:val="18"/>
      <w:szCs w:val="18"/>
    </w:rPr>
  </w:style>
  <w:style w:type="paragraph" w:styleId="a6">
    <w:name w:val="annotation text"/>
    <w:basedOn w:val="a"/>
    <w:link w:val="a7"/>
    <w:uiPriority w:val="99"/>
    <w:unhideWhenUsed/>
    <w:rsid w:val="00777AC5"/>
    <w:pPr>
      <w:jc w:val="left"/>
    </w:pPr>
  </w:style>
  <w:style w:type="character" w:customStyle="1" w:styleId="a7">
    <w:name w:val="コメント文字列 (文字)"/>
    <w:basedOn w:val="a0"/>
    <w:link w:val="a6"/>
    <w:uiPriority w:val="99"/>
    <w:rsid w:val="00777AC5"/>
  </w:style>
  <w:style w:type="paragraph" w:styleId="a8">
    <w:name w:val="annotation subject"/>
    <w:basedOn w:val="a6"/>
    <w:next w:val="a6"/>
    <w:link w:val="a9"/>
    <w:uiPriority w:val="99"/>
    <w:semiHidden/>
    <w:unhideWhenUsed/>
    <w:rsid w:val="00777AC5"/>
    <w:rPr>
      <w:b/>
      <w:bCs/>
    </w:rPr>
  </w:style>
  <w:style w:type="character" w:customStyle="1" w:styleId="a9">
    <w:name w:val="コメント内容 (文字)"/>
    <w:basedOn w:val="a7"/>
    <w:link w:val="a8"/>
    <w:uiPriority w:val="99"/>
    <w:semiHidden/>
    <w:rsid w:val="00777AC5"/>
    <w:rPr>
      <w:b/>
      <w:bCs/>
    </w:rPr>
  </w:style>
  <w:style w:type="paragraph" w:styleId="aa">
    <w:name w:val="header"/>
    <w:basedOn w:val="a"/>
    <w:link w:val="ab"/>
    <w:uiPriority w:val="99"/>
    <w:unhideWhenUsed/>
    <w:rsid w:val="00FA022D"/>
    <w:pPr>
      <w:tabs>
        <w:tab w:val="center" w:pos="4252"/>
        <w:tab w:val="right" w:pos="8504"/>
      </w:tabs>
      <w:snapToGrid w:val="0"/>
    </w:pPr>
  </w:style>
  <w:style w:type="character" w:customStyle="1" w:styleId="ab">
    <w:name w:val="ヘッダー (文字)"/>
    <w:basedOn w:val="a0"/>
    <w:link w:val="aa"/>
    <w:uiPriority w:val="99"/>
    <w:rsid w:val="00490A9D"/>
  </w:style>
  <w:style w:type="paragraph" w:styleId="ac">
    <w:name w:val="footer"/>
    <w:basedOn w:val="a"/>
    <w:link w:val="ad"/>
    <w:uiPriority w:val="99"/>
    <w:unhideWhenUsed/>
    <w:rsid w:val="00FA022D"/>
    <w:pPr>
      <w:tabs>
        <w:tab w:val="center" w:pos="4252"/>
        <w:tab w:val="right" w:pos="8504"/>
      </w:tabs>
      <w:snapToGrid w:val="0"/>
    </w:pPr>
  </w:style>
  <w:style w:type="character" w:customStyle="1" w:styleId="ad">
    <w:name w:val="フッター (文字)"/>
    <w:basedOn w:val="a0"/>
    <w:link w:val="ac"/>
    <w:uiPriority w:val="99"/>
    <w:rsid w:val="00490A9D"/>
  </w:style>
  <w:style w:type="paragraph" w:styleId="ae">
    <w:name w:val="List Paragraph"/>
    <w:basedOn w:val="a"/>
    <w:uiPriority w:val="34"/>
    <w:qFormat/>
    <w:rsid w:val="005A0D44"/>
    <w:pPr>
      <w:ind w:leftChars="400" w:left="840"/>
    </w:pPr>
  </w:style>
  <w:style w:type="paragraph" w:styleId="af">
    <w:name w:val="Balloon Text"/>
    <w:basedOn w:val="a"/>
    <w:link w:val="af0"/>
    <w:uiPriority w:val="99"/>
    <w:semiHidden/>
    <w:unhideWhenUsed/>
    <w:rsid w:val="00E22D58"/>
    <w:rPr>
      <w:rFonts w:ascii="Tahoma" w:hAnsi="Tahoma" w:cs="Tahoma"/>
      <w:sz w:val="16"/>
      <w:szCs w:val="16"/>
    </w:rPr>
  </w:style>
  <w:style w:type="character" w:customStyle="1" w:styleId="af0">
    <w:name w:val="吹き出し (文字)"/>
    <w:basedOn w:val="a0"/>
    <w:link w:val="af"/>
    <w:uiPriority w:val="99"/>
    <w:semiHidden/>
    <w:rsid w:val="00E22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00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ED00B-E90B-480A-B1A2-32F260FBC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0D18B-9320-4938-BA24-C4B77528FEC3}">
  <ds:schemaRefs>
    <ds:schemaRef ds:uri="http://schemas.microsoft.com/sharepoint/v3/contenttype/forms"/>
  </ds:schemaRefs>
</ds:datastoreItem>
</file>

<file path=customXml/itemProps3.xml><?xml version="1.0" encoding="utf-8"?>
<ds:datastoreItem xmlns:ds="http://schemas.openxmlformats.org/officeDocument/2006/customXml" ds:itemID="{25581E29-0D37-4B39-A1DC-3BAF97FD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3194</Words>
  <Characters>18208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真鍋　明弘</dc:creator>
  <cp:lastModifiedBy>真鍋　明弘</cp:lastModifiedBy>
  <cp:revision>22</cp:revision>
  <dcterms:created xsi:type="dcterms:W3CDTF">2024-01-19T03:13:00Z</dcterms:created>
  <dcterms:modified xsi:type="dcterms:W3CDTF">2024-01-26T10:42:00Z</dcterms:modified>
</cp:coreProperties>
</file>