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5F491" w14:textId="77777777" w:rsidR="00227A38" w:rsidRDefault="00227A38" w:rsidP="00227A38">
      <w:pPr>
        <w:jc w:val="right"/>
        <w:rPr>
          <w:rFonts w:ascii="Times New Roman" w:hAnsi="Times New Roman" w:cs="Times New Roman"/>
          <w:b/>
          <w:sz w:val="32"/>
          <w:szCs w:val="32"/>
          <w:lang w:val="en-US"/>
        </w:rPr>
      </w:pPr>
    </w:p>
    <w:p w14:paraId="7BD361CB" w14:textId="51D58015" w:rsidR="00227A38" w:rsidRPr="00F640BA" w:rsidRDefault="0002799D" w:rsidP="00B92327">
      <w:pPr>
        <w:spacing w:before="360" w:after="120"/>
        <w:jc w:val="right"/>
        <w:rPr>
          <w:rFonts w:ascii="Times New Roman" w:hAnsi="Times New Roman" w:cs="Times New Roman"/>
          <w:bCs/>
          <w:sz w:val="28"/>
          <w:szCs w:val="28"/>
          <w:lang w:val="en-US"/>
        </w:rPr>
      </w:pPr>
      <w:r w:rsidRPr="00F640BA">
        <w:rPr>
          <w:rFonts w:ascii="Times New Roman" w:hAnsi="Times New Roman" w:cs="Times New Roman"/>
          <w:bCs/>
          <w:sz w:val="28"/>
          <w:szCs w:val="28"/>
          <w:lang w:val="en-US"/>
        </w:rPr>
        <w:t>NPFC-202</w:t>
      </w:r>
      <w:r w:rsidR="002C2818">
        <w:rPr>
          <w:rFonts w:ascii="Times New Roman" w:hAnsi="Times New Roman" w:cs="Times New Roman"/>
          <w:bCs/>
          <w:sz w:val="28"/>
          <w:szCs w:val="28"/>
          <w:lang w:val="en-US"/>
        </w:rPr>
        <w:t>4</w:t>
      </w:r>
      <w:r w:rsidRPr="00F640BA">
        <w:rPr>
          <w:rFonts w:ascii="Times New Roman" w:hAnsi="Times New Roman" w:cs="Times New Roman"/>
          <w:bCs/>
          <w:sz w:val="28"/>
          <w:szCs w:val="28"/>
          <w:lang w:val="en-US"/>
        </w:rPr>
        <w:t>-TWG CMSA08-IP02</w:t>
      </w:r>
    </w:p>
    <w:p w14:paraId="3049B11F" w14:textId="15048D2F" w:rsidR="00E40236" w:rsidRPr="00E40236" w:rsidRDefault="0070683B" w:rsidP="00E40236">
      <w:pPr>
        <w:jc w:val="center"/>
        <w:rPr>
          <w:rFonts w:ascii="Times New Roman" w:hAnsi="Times New Roman" w:cs="Times New Roman"/>
          <w:b/>
          <w:sz w:val="32"/>
          <w:szCs w:val="32"/>
          <w:lang w:val="en-US"/>
        </w:rPr>
      </w:pPr>
      <w:r>
        <w:rPr>
          <w:rFonts w:ascii="Times New Roman" w:hAnsi="Times New Roman" w:cs="Times New Roman"/>
          <w:b/>
          <w:sz w:val="32"/>
          <w:szCs w:val="32"/>
          <w:lang w:val="en-US"/>
        </w:rPr>
        <w:t>Chub</w:t>
      </w:r>
      <w:r w:rsidRPr="00E40236">
        <w:rPr>
          <w:rFonts w:ascii="Times New Roman" w:hAnsi="Times New Roman" w:cs="Times New Roman"/>
          <w:b/>
          <w:sz w:val="32"/>
          <w:szCs w:val="32"/>
          <w:lang w:val="en-US"/>
        </w:rPr>
        <w:t xml:space="preserve"> mackerel </w:t>
      </w:r>
      <w:r>
        <w:rPr>
          <w:rFonts w:ascii="Times New Roman" w:hAnsi="Times New Roman" w:cs="Times New Roman"/>
          <w:b/>
          <w:sz w:val="32"/>
          <w:szCs w:val="32"/>
          <w:lang w:val="en-US"/>
        </w:rPr>
        <w:t>Russian fishery</w:t>
      </w:r>
      <w:r w:rsidR="00E40236" w:rsidRPr="00E40236">
        <w:rPr>
          <w:rFonts w:ascii="Times New Roman" w:hAnsi="Times New Roman" w:cs="Times New Roman"/>
          <w:b/>
          <w:sz w:val="32"/>
          <w:szCs w:val="32"/>
          <w:lang w:val="en-US"/>
        </w:rPr>
        <w:t xml:space="preserve"> in the northwest Pacific Ocean Pacific Ocean, research activities in 2023</w:t>
      </w:r>
    </w:p>
    <w:p w14:paraId="3049B120" w14:textId="77777777" w:rsidR="00E40236" w:rsidRPr="00E40236" w:rsidRDefault="00E40236" w:rsidP="00E40236">
      <w:pPr>
        <w:jc w:val="center"/>
        <w:rPr>
          <w:rFonts w:ascii="Times New Roman" w:hAnsi="Times New Roman" w:cs="Times New Roman"/>
          <w:sz w:val="32"/>
          <w:szCs w:val="32"/>
          <w:lang w:val="en-US"/>
        </w:rPr>
      </w:pPr>
      <w:r w:rsidRPr="00E40236">
        <w:rPr>
          <w:rFonts w:ascii="Times New Roman" w:hAnsi="Times New Roman" w:cs="Times New Roman"/>
          <w:sz w:val="32"/>
          <w:szCs w:val="32"/>
          <w:lang w:val="en-US"/>
        </w:rPr>
        <w:t xml:space="preserve">Antonenko D.V. </w:t>
      </w:r>
    </w:p>
    <w:p w14:paraId="3049B121" w14:textId="77777777" w:rsidR="00E40236" w:rsidRPr="003A4524" w:rsidRDefault="00E40236" w:rsidP="00E40236">
      <w:pPr>
        <w:jc w:val="center"/>
        <w:rPr>
          <w:rFonts w:ascii="Times New Roman" w:hAnsi="Times New Roman" w:cs="Times New Roman"/>
          <w:sz w:val="28"/>
          <w:szCs w:val="28"/>
          <w:lang w:val="en-US"/>
        </w:rPr>
      </w:pPr>
      <w:r w:rsidRPr="003A4524">
        <w:rPr>
          <w:rFonts w:ascii="Times New Roman" w:hAnsi="Times New Roman" w:cs="Times New Roman"/>
          <w:sz w:val="32"/>
          <w:szCs w:val="32"/>
          <w:lang w:val="en-US"/>
        </w:rPr>
        <w:t>Pacific Branch of VNIRO ("TINRO")</w:t>
      </w:r>
    </w:p>
    <w:p w14:paraId="3049B122" w14:textId="77777777" w:rsidR="00E40236" w:rsidRPr="003A4524" w:rsidRDefault="00E40236" w:rsidP="00E40236">
      <w:pPr>
        <w:spacing w:after="0" w:line="360" w:lineRule="auto"/>
        <w:ind w:firstLine="709"/>
        <w:contextualSpacing/>
        <w:jc w:val="center"/>
        <w:rPr>
          <w:rFonts w:ascii="Times New Roman" w:hAnsi="Times New Roman" w:cs="Times New Roman"/>
          <w:b/>
          <w:sz w:val="28"/>
          <w:szCs w:val="28"/>
          <w:lang w:val="en-US"/>
        </w:rPr>
      </w:pPr>
      <w:r w:rsidRPr="003A4524">
        <w:rPr>
          <w:rFonts w:ascii="Times New Roman" w:hAnsi="Times New Roman" w:cs="Times New Roman"/>
          <w:b/>
          <w:sz w:val="28"/>
          <w:szCs w:val="28"/>
          <w:lang w:val="en-US"/>
        </w:rPr>
        <w:t>Fishing in 2023</w:t>
      </w:r>
    </w:p>
    <w:p w14:paraId="3049B123" w14:textId="77777777" w:rsidR="00E40236" w:rsidRPr="003A4524" w:rsidRDefault="00E40236" w:rsidP="00E40236">
      <w:pPr>
        <w:spacing w:after="0" w:line="360" w:lineRule="auto"/>
        <w:ind w:firstLine="709"/>
        <w:contextualSpacing/>
        <w:jc w:val="both"/>
        <w:rPr>
          <w:rFonts w:ascii="Times New Roman" w:hAnsi="Times New Roman" w:cs="Times New Roman"/>
          <w:sz w:val="28"/>
          <w:szCs w:val="28"/>
          <w:lang w:val="en-US"/>
        </w:rPr>
      </w:pPr>
      <w:r w:rsidRPr="003A4524">
        <w:rPr>
          <w:rFonts w:ascii="Times New Roman" w:hAnsi="Times New Roman" w:cs="Times New Roman"/>
          <w:sz w:val="28"/>
          <w:szCs w:val="28"/>
          <w:lang w:val="en-US"/>
        </w:rPr>
        <w:t xml:space="preserve">Russian vessels </w:t>
      </w:r>
      <w:r w:rsidR="0070683B">
        <w:rPr>
          <w:rFonts w:ascii="Times New Roman" w:hAnsi="Times New Roman" w:cs="Times New Roman"/>
          <w:sz w:val="28"/>
          <w:szCs w:val="28"/>
          <w:lang w:val="en-US"/>
        </w:rPr>
        <w:t>conducted</w:t>
      </w:r>
      <w:r w:rsidRPr="003A4524">
        <w:rPr>
          <w:rFonts w:ascii="Times New Roman" w:hAnsi="Times New Roman" w:cs="Times New Roman"/>
          <w:sz w:val="28"/>
          <w:szCs w:val="28"/>
          <w:lang w:val="en-US"/>
        </w:rPr>
        <w:t xml:space="preserve"> mackerel</w:t>
      </w:r>
      <w:r w:rsidR="0070683B">
        <w:rPr>
          <w:rFonts w:ascii="Times New Roman" w:hAnsi="Times New Roman" w:cs="Times New Roman"/>
          <w:sz w:val="28"/>
          <w:szCs w:val="28"/>
          <w:lang w:val="en-US"/>
        </w:rPr>
        <w:t xml:space="preserve"> fishery</w:t>
      </w:r>
      <w:r w:rsidRPr="003A4524">
        <w:rPr>
          <w:rFonts w:ascii="Times New Roman" w:hAnsi="Times New Roman" w:cs="Times New Roman"/>
          <w:sz w:val="28"/>
          <w:szCs w:val="28"/>
          <w:lang w:val="en-US"/>
        </w:rPr>
        <w:t xml:space="preserve"> in 2023 throughout the year, starting in January, with the exception of March and April. In January and February, fishing took place within the Japanese EEZ, and for the rest of the period in the Russian EEZ. No mackerel fishing was conducted in open waters.  </w:t>
      </w:r>
    </w:p>
    <w:p w14:paraId="3049B124" w14:textId="77777777" w:rsidR="00E40236" w:rsidRPr="0070683B" w:rsidRDefault="00E40236" w:rsidP="00283323">
      <w:pPr>
        <w:spacing w:after="0" w:line="360" w:lineRule="auto"/>
        <w:ind w:firstLine="709"/>
        <w:contextualSpacing/>
        <w:jc w:val="both"/>
        <w:rPr>
          <w:rFonts w:ascii="Times New Roman" w:hAnsi="Times New Roman" w:cs="Times New Roman"/>
          <w:sz w:val="28"/>
          <w:szCs w:val="28"/>
          <w:lang w:val="en-US"/>
        </w:rPr>
      </w:pPr>
    </w:p>
    <w:p w14:paraId="3049B125" w14:textId="77777777" w:rsidR="000424E1" w:rsidRPr="0070683B" w:rsidRDefault="00C7287D" w:rsidP="00C7287D">
      <w:pPr>
        <w:spacing w:after="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3049B145" wp14:editId="3049B146">
            <wp:extent cx="3283527" cy="22950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92897" cy="2301575"/>
                    </a:xfrm>
                    <a:prstGeom prst="rect">
                      <a:avLst/>
                    </a:prstGeom>
                    <a:noFill/>
                    <a:ln w="9525">
                      <a:noFill/>
                      <a:miter lim="800000"/>
                      <a:headEnd/>
                      <a:tailEnd/>
                    </a:ln>
                  </pic:spPr>
                </pic:pic>
              </a:graphicData>
            </a:graphic>
          </wp:inline>
        </w:drawing>
      </w:r>
      <w:r w:rsidRPr="0070683B">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3049B147" wp14:editId="3049B148">
            <wp:extent cx="3286616" cy="2297186"/>
            <wp:effectExtent l="19050" t="0" r="9034"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3291014" cy="2300260"/>
                    </a:xfrm>
                    <a:prstGeom prst="rect">
                      <a:avLst/>
                    </a:prstGeom>
                    <a:noFill/>
                    <a:ln w="9525">
                      <a:noFill/>
                      <a:miter lim="800000"/>
                      <a:headEnd/>
                      <a:tailEnd/>
                    </a:ln>
                  </pic:spPr>
                </pic:pic>
              </a:graphicData>
            </a:graphic>
          </wp:inline>
        </w:drawing>
      </w:r>
    </w:p>
    <w:p w14:paraId="3049B126" w14:textId="77777777" w:rsidR="00C7287D" w:rsidRPr="0070683B" w:rsidRDefault="00C7287D" w:rsidP="00C7287D">
      <w:pPr>
        <w:spacing w:after="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3049B149" wp14:editId="3049B14A">
            <wp:extent cx="3283527" cy="229502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280874" cy="2293172"/>
                    </a:xfrm>
                    <a:prstGeom prst="rect">
                      <a:avLst/>
                    </a:prstGeom>
                    <a:noFill/>
                    <a:ln w="9525">
                      <a:noFill/>
                      <a:miter lim="800000"/>
                      <a:headEnd/>
                      <a:tailEnd/>
                    </a:ln>
                  </pic:spPr>
                </pic:pic>
              </a:graphicData>
            </a:graphic>
          </wp:inline>
        </w:drawing>
      </w:r>
      <w:r w:rsidRPr="0070683B">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3049B14B" wp14:editId="3049B14C">
            <wp:extent cx="3264477" cy="22817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266944" cy="2283437"/>
                    </a:xfrm>
                    <a:prstGeom prst="rect">
                      <a:avLst/>
                    </a:prstGeom>
                    <a:noFill/>
                    <a:ln w="9525">
                      <a:noFill/>
                      <a:miter lim="800000"/>
                      <a:headEnd/>
                      <a:tailEnd/>
                    </a:ln>
                  </pic:spPr>
                </pic:pic>
              </a:graphicData>
            </a:graphic>
          </wp:inline>
        </w:drawing>
      </w:r>
    </w:p>
    <w:p w14:paraId="3049B127" w14:textId="77777777" w:rsidR="00C7287D" w:rsidRPr="0070683B" w:rsidRDefault="00C7287D" w:rsidP="00C7287D">
      <w:pPr>
        <w:spacing w:after="0"/>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14:anchorId="3049B14D" wp14:editId="3049B14E">
            <wp:extent cx="3243695" cy="226718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249069" cy="2270939"/>
                    </a:xfrm>
                    <a:prstGeom prst="rect">
                      <a:avLst/>
                    </a:prstGeom>
                    <a:noFill/>
                    <a:ln w="9525">
                      <a:noFill/>
                      <a:miter lim="800000"/>
                      <a:headEnd/>
                      <a:tailEnd/>
                    </a:ln>
                  </pic:spPr>
                </pic:pic>
              </a:graphicData>
            </a:graphic>
          </wp:inline>
        </w:drawing>
      </w:r>
      <w:r w:rsidR="00687766" w:rsidRPr="0070683B">
        <w:rPr>
          <w:rFonts w:ascii="Times New Roman" w:hAnsi="Times New Roman" w:cs="Times New Roman"/>
          <w:sz w:val="28"/>
          <w:szCs w:val="28"/>
          <w:lang w:val="en-US"/>
        </w:rPr>
        <w:t xml:space="preserve"> </w:t>
      </w:r>
      <w:r w:rsidR="00687766">
        <w:rPr>
          <w:rFonts w:ascii="Times New Roman" w:hAnsi="Times New Roman" w:cs="Times New Roman"/>
          <w:noProof/>
          <w:sz w:val="28"/>
          <w:szCs w:val="28"/>
          <w:lang w:eastAsia="ru-RU"/>
        </w:rPr>
        <w:drawing>
          <wp:inline distT="0" distB="0" distL="0" distR="0" wp14:anchorId="3049B14F" wp14:editId="3049B150">
            <wp:extent cx="3243695" cy="226718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243695" cy="2267186"/>
                    </a:xfrm>
                    <a:prstGeom prst="rect">
                      <a:avLst/>
                    </a:prstGeom>
                    <a:noFill/>
                    <a:ln w="9525">
                      <a:noFill/>
                      <a:miter lim="800000"/>
                      <a:headEnd/>
                      <a:tailEnd/>
                    </a:ln>
                  </pic:spPr>
                </pic:pic>
              </a:graphicData>
            </a:graphic>
          </wp:inline>
        </w:drawing>
      </w:r>
    </w:p>
    <w:p w14:paraId="3049B128" w14:textId="77777777" w:rsidR="00687766" w:rsidRPr="0070683B" w:rsidRDefault="00687766" w:rsidP="00C7287D">
      <w:pPr>
        <w:spacing w:after="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3049B151" wp14:editId="3049B152">
            <wp:extent cx="3262745" cy="228050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3261783" cy="2279829"/>
                    </a:xfrm>
                    <a:prstGeom prst="rect">
                      <a:avLst/>
                    </a:prstGeom>
                    <a:noFill/>
                    <a:ln w="9525">
                      <a:noFill/>
                      <a:miter lim="800000"/>
                      <a:headEnd/>
                      <a:tailEnd/>
                    </a:ln>
                  </pic:spPr>
                </pic:pic>
              </a:graphicData>
            </a:graphic>
          </wp:inline>
        </w:drawing>
      </w:r>
      <w:r w:rsidRPr="0070683B">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3049B153" wp14:editId="3049B154">
            <wp:extent cx="3269673" cy="2285342"/>
            <wp:effectExtent l="0" t="0" r="6927"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277640" cy="2290911"/>
                    </a:xfrm>
                    <a:prstGeom prst="rect">
                      <a:avLst/>
                    </a:prstGeom>
                    <a:noFill/>
                    <a:ln w="9525">
                      <a:noFill/>
                      <a:miter lim="800000"/>
                      <a:headEnd/>
                      <a:tailEnd/>
                    </a:ln>
                  </pic:spPr>
                </pic:pic>
              </a:graphicData>
            </a:graphic>
          </wp:inline>
        </w:drawing>
      </w:r>
    </w:p>
    <w:p w14:paraId="3049B129" w14:textId="77777777" w:rsidR="00687766" w:rsidRPr="0070683B" w:rsidRDefault="003D2187" w:rsidP="00C7287D">
      <w:pPr>
        <w:spacing w:after="0"/>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3049B155" wp14:editId="3049B156">
            <wp:extent cx="3264477" cy="228171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3262203" cy="2280122"/>
                    </a:xfrm>
                    <a:prstGeom prst="rect">
                      <a:avLst/>
                    </a:prstGeom>
                    <a:noFill/>
                    <a:ln w="9525">
                      <a:noFill/>
                      <a:miter lim="800000"/>
                      <a:headEnd/>
                      <a:tailEnd/>
                    </a:ln>
                  </pic:spPr>
                </pic:pic>
              </a:graphicData>
            </a:graphic>
          </wp:inline>
        </w:drawing>
      </w:r>
      <w:r w:rsidRPr="0070683B">
        <w:rPr>
          <w:rFonts w:ascii="Times New Roman" w:hAnsi="Times New Roman" w:cs="Times New Roman"/>
          <w:sz w:val="28"/>
          <w:szCs w:val="28"/>
          <w:lang w:val="en-US"/>
        </w:rPr>
        <w:t xml:space="preserve"> </w:t>
      </w:r>
      <w:r>
        <w:rPr>
          <w:rFonts w:ascii="Times New Roman" w:hAnsi="Times New Roman" w:cs="Times New Roman"/>
          <w:noProof/>
          <w:sz w:val="28"/>
          <w:szCs w:val="28"/>
          <w:lang w:eastAsia="ru-RU"/>
        </w:rPr>
        <w:drawing>
          <wp:inline distT="0" distB="0" distL="0" distR="0" wp14:anchorId="3049B157" wp14:editId="3049B158">
            <wp:extent cx="3264477" cy="22817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3268323" cy="2284397"/>
                    </a:xfrm>
                    <a:prstGeom prst="rect">
                      <a:avLst/>
                    </a:prstGeom>
                    <a:noFill/>
                    <a:ln w="9525">
                      <a:noFill/>
                      <a:miter lim="800000"/>
                      <a:headEnd/>
                      <a:tailEnd/>
                    </a:ln>
                  </pic:spPr>
                </pic:pic>
              </a:graphicData>
            </a:graphic>
          </wp:inline>
        </w:drawing>
      </w:r>
    </w:p>
    <w:p w14:paraId="3049B12A" w14:textId="77777777" w:rsidR="00F4549F" w:rsidRPr="00032525" w:rsidRDefault="00032525" w:rsidP="00C7287D">
      <w:pPr>
        <w:spacing w:after="0"/>
        <w:rPr>
          <w:rFonts w:ascii="Times New Roman" w:hAnsi="Times New Roman" w:cs="Times New Roman"/>
          <w:sz w:val="28"/>
          <w:szCs w:val="28"/>
          <w:lang w:val="en-US"/>
        </w:rPr>
      </w:pPr>
      <w:r w:rsidRPr="003A4524">
        <w:rPr>
          <w:rFonts w:ascii="Times New Roman" w:hAnsi="Times New Roman" w:cs="Times New Roman"/>
          <w:sz w:val="28"/>
          <w:szCs w:val="28"/>
          <w:lang w:val="en-US"/>
        </w:rPr>
        <w:t>Figure 1 - Russian mackerel fishing areas by month in 2023</w:t>
      </w:r>
    </w:p>
    <w:p w14:paraId="3049B12B" w14:textId="77777777" w:rsidR="006F4894" w:rsidRPr="00032525" w:rsidRDefault="006F4894" w:rsidP="00C7287D">
      <w:pPr>
        <w:spacing w:after="0"/>
        <w:rPr>
          <w:rFonts w:ascii="Times New Roman" w:hAnsi="Times New Roman" w:cs="Times New Roman"/>
          <w:sz w:val="28"/>
          <w:szCs w:val="28"/>
          <w:lang w:val="en-US"/>
        </w:rPr>
      </w:pPr>
    </w:p>
    <w:p w14:paraId="3049B12C" w14:textId="77777777" w:rsidR="00F4549F" w:rsidRDefault="00BD08B1" w:rsidP="00283323">
      <w:pPr>
        <w:spacing w:after="0"/>
        <w:jc w:val="center"/>
        <w:rPr>
          <w:rFonts w:ascii="Times New Roman" w:hAnsi="Times New Roman" w:cs="Times New Roman"/>
          <w:sz w:val="28"/>
          <w:szCs w:val="28"/>
        </w:rPr>
      </w:pPr>
      <w:r w:rsidRPr="00BD08B1">
        <w:rPr>
          <w:rFonts w:ascii="Times New Roman" w:hAnsi="Times New Roman" w:cs="Times New Roman"/>
          <w:noProof/>
          <w:sz w:val="28"/>
          <w:szCs w:val="28"/>
          <w:lang w:eastAsia="ru-RU"/>
        </w:rPr>
        <w:lastRenderedPageBreak/>
        <w:drawing>
          <wp:inline distT="0" distB="0" distL="0" distR="0" wp14:anchorId="3049B159" wp14:editId="3049B15A">
            <wp:extent cx="6152515" cy="3507740"/>
            <wp:effectExtent l="19050" t="0" r="19685"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49B12D" w14:textId="77777777" w:rsidR="00032525" w:rsidRDefault="00032525" w:rsidP="00032525">
      <w:pPr>
        <w:spacing w:after="0"/>
        <w:rPr>
          <w:rFonts w:ascii="Times New Roman" w:hAnsi="Times New Roman" w:cs="Times New Roman"/>
          <w:sz w:val="28"/>
          <w:szCs w:val="28"/>
          <w:lang w:val="en-US"/>
        </w:rPr>
      </w:pPr>
      <w:r w:rsidRPr="003A4524">
        <w:rPr>
          <w:rFonts w:ascii="Times New Roman" w:hAnsi="Times New Roman" w:cs="Times New Roman"/>
          <w:sz w:val="28"/>
          <w:szCs w:val="28"/>
          <w:lang w:val="en-US"/>
        </w:rPr>
        <w:t xml:space="preserve">Figure 2 - </w:t>
      </w:r>
      <w:r>
        <w:rPr>
          <w:rFonts w:ascii="Times New Roman" w:hAnsi="Times New Roman" w:cs="Times New Roman"/>
          <w:sz w:val="28"/>
          <w:szCs w:val="28"/>
          <w:lang w:val="en-US"/>
        </w:rPr>
        <w:t>A</w:t>
      </w:r>
      <w:r w:rsidRPr="003A4524">
        <w:rPr>
          <w:rFonts w:ascii="Times New Roman" w:hAnsi="Times New Roman" w:cs="Times New Roman"/>
          <w:sz w:val="28"/>
          <w:szCs w:val="28"/>
          <w:lang w:val="en-US"/>
        </w:rPr>
        <w:t>verage catch per effort (CPUE), tons/vessel per day by month for the 2022 and 2023.</w:t>
      </w:r>
    </w:p>
    <w:p w14:paraId="3049B12E" w14:textId="77777777" w:rsidR="00032525" w:rsidRPr="003A4524" w:rsidRDefault="00032525" w:rsidP="00032525">
      <w:pPr>
        <w:spacing w:after="0"/>
        <w:rPr>
          <w:rFonts w:ascii="Times New Roman" w:hAnsi="Times New Roman" w:cs="Times New Roman"/>
          <w:sz w:val="28"/>
          <w:szCs w:val="28"/>
          <w:lang w:val="en-US"/>
        </w:rPr>
      </w:pPr>
    </w:p>
    <w:p w14:paraId="3049B12F" w14:textId="77777777" w:rsidR="006F4894" w:rsidRDefault="00032525" w:rsidP="009F1655">
      <w:pPr>
        <w:spacing w:after="0" w:line="360" w:lineRule="auto"/>
        <w:ind w:firstLine="708"/>
        <w:rPr>
          <w:rFonts w:ascii="Times New Roman" w:hAnsi="Times New Roman" w:cs="Times New Roman"/>
          <w:sz w:val="28"/>
          <w:szCs w:val="28"/>
          <w:lang w:val="en-US"/>
        </w:rPr>
      </w:pPr>
      <w:r w:rsidRPr="0026569E">
        <w:rPr>
          <w:rFonts w:ascii="Times New Roman" w:hAnsi="Times New Roman" w:cs="Times New Roman"/>
          <w:sz w:val="28"/>
          <w:szCs w:val="28"/>
          <w:lang w:val="en-US"/>
        </w:rPr>
        <w:t xml:space="preserve">Average catch per effort - catch per vessel per day (CPUE) was high during the winter, but was well below 2022 levels. During the summer and first half of fall, CPUE was very low at less than 5 </w:t>
      </w:r>
      <w:r>
        <w:rPr>
          <w:rFonts w:ascii="Times New Roman" w:hAnsi="Times New Roman" w:cs="Times New Roman"/>
          <w:sz w:val="28"/>
          <w:szCs w:val="28"/>
          <w:lang w:val="en-US"/>
        </w:rPr>
        <w:t>tons</w:t>
      </w:r>
      <w:r w:rsidRPr="0026569E">
        <w:rPr>
          <w:rFonts w:ascii="Times New Roman" w:hAnsi="Times New Roman" w:cs="Times New Roman"/>
          <w:sz w:val="28"/>
          <w:szCs w:val="28"/>
          <w:lang w:val="en-US"/>
        </w:rPr>
        <w:t>, only starting in November did CPUE begin to increase.</w:t>
      </w:r>
    </w:p>
    <w:p w14:paraId="3049B130" w14:textId="77777777" w:rsidR="00032525" w:rsidRPr="00032525" w:rsidRDefault="00032525" w:rsidP="00032525">
      <w:pPr>
        <w:spacing w:after="0"/>
        <w:ind w:firstLine="708"/>
        <w:rPr>
          <w:rFonts w:ascii="Times New Roman" w:hAnsi="Times New Roman" w:cs="Times New Roman"/>
          <w:sz w:val="28"/>
          <w:szCs w:val="28"/>
          <w:lang w:val="en-US"/>
        </w:rPr>
      </w:pPr>
    </w:p>
    <w:p w14:paraId="3049B131" w14:textId="77777777" w:rsidR="00D43892" w:rsidRDefault="00BD08B1" w:rsidP="00283323">
      <w:pPr>
        <w:spacing w:after="0"/>
        <w:jc w:val="center"/>
        <w:rPr>
          <w:rFonts w:ascii="Times New Roman" w:hAnsi="Times New Roman" w:cs="Times New Roman"/>
          <w:sz w:val="28"/>
          <w:szCs w:val="28"/>
        </w:rPr>
      </w:pPr>
      <w:r w:rsidRPr="00BD08B1">
        <w:rPr>
          <w:rFonts w:ascii="Times New Roman" w:hAnsi="Times New Roman" w:cs="Times New Roman"/>
          <w:noProof/>
          <w:sz w:val="28"/>
          <w:szCs w:val="28"/>
          <w:lang w:eastAsia="ru-RU"/>
        </w:rPr>
        <w:drawing>
          <wp:inline distT="0" distB="0" distL="0" distR="0" wp14:anchorId="3049B15B" wp14:editId="3049B15C">
            <wp:extent cx="5994920" cy="3556808"/>
            <wp:effectExtent l="19050" t="0" r="24880" b="5542"/>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49B132" w14:textId="77777777" w:rsidR="009F1655" w:rsidRPr="0026569E" w:rsidRDefault="009F1655" w:rsidP="009F1655">
      <w:pPr>
        <w:spacing w:after="0" w:line="360" w:lineRule="auto"/>
        <w:ind w:firstLine="709"/>
        <w:contextualSpacing/>
        <w:jc w:val="both"/>
        <w:rPr>
          <w:rFonts w:ascii="Times New Roman" w:hAnsi="Times New Roman" w:cs="Times New Roman"/>
          <w:sz w:val="28"/>
          <w:szCs w:val="28"/>
          <w:lang w:val="en-US"/>
        </w:rPr>
      </w:pPr>
      <w:r w:rsidRPr="00102952">
        <w:rPr>
          <w:rFonts w:ascii="Times New Roman" w:hAnsi="Times New Roman" w:cs="Times New Roman"/>
          <w:sz w:val="28"/>
          <w:szCs w:val="28"/>
          <w:lang w:val="en-US"/>
        </w:rPr>
        <w:t>Figure</w:t>
      </w:r>
      <w:r w:rsidRPr="0026569E">
        <w:rPr>
          <w:rFonts w:ascii="Times New Roman" w:hAnsi="Times New Roman" w:cs="Times New Roman"/>
          <w:sz w:val="28"/>
          <w:szCs w:val="28"/>
          <w:lang w:val="en-US"/>
        </w:rPr>
        <w:t xml:space="preserve"> 3 - Monthly catches of mackerel by Russian vessels in 2022 and 2023 (tons)</w:t>
      </w:r>
    </w:p>
    <w:p w14:paraId="3049B133" w14:textId="77777777" w:rsidR="009F1655" w:rsidRPr="0026569E" w:rsidRDefault="009F1655" w:rsidP="009F1655">
      <w:pPr>
        <w:spacing w:after="0" w:line="360" w:lineRule="auto"/>
        <w:ind w:firstLine="709"/>
        <w:contextualSpacing/>
        <w:jc w:val="both"/>
        <w:rPr>
          <w:rFonts w:ascii="Times New Roman" w:hAnsi="Times New Roman" w:cs="Times New Roman"/>
          <w:sz w:val="28"/>
          <w:szCs w:val="28"/>
          <w:lang w:val="en-US"/>
        </w:rPr>
      </w:pPr>
    </w:p>
    <w:p w14:paraId="3049B134" w14:textId="77777777" w:rsidR="009F1655" w:rsidRPr="0026569E" w:rsidRDefault="009F1655" w:rsidP="009F1655">
      <w:pPr>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Pr="0026569E">
        <w:rPr>
          <w:rFonts w:ascii="Times New Roman" w:hAnsi="Times New Roman" w:cs="Times New Roman"/>
          <w:sz w:val="28"/>
          <w:szCs w:val="28"/>
          <w:lang w:val="en-US"/>
        </w:rPr>
        <w:t xml:space="preserve">onthly catches were also highest during the winter in 2023. </w:t>
      </w:r>
      <w:r w:rsidR="0070683B">
        <w:rPr>
          <w:rFonts w:ascii="Times New Roman" w:hAnsi="Times New Roman" w:cs="Times New Roman"/>
          <w:sz w:val="28"/>
          <w:szCs w:val="28"/>
          <w:lang w:val="en-US"/>
        </w:rPr>
        <w:t>I</w:t>
      </w:r>
      <w:r w:rsidR="0070683B" w:rsidRPr="0026569E">
        <w:rPr>
          <w:rFonts w:ascii="Times New Roman" w:hAnsi="Times New Roman" w:cs="Times New Roman"/>
          <w:sz w:val="28"/>
          <w:szCs w:val="28"/>
          <w:lang w:val="en-US"/>
        </w:rPr>
        <w:t xml:space="preserve">n the summer </w:t>
      </w:r>
      <w:r w:rsidR="0070683B">
        <w:rPr>
          <w:rFonts w:ascii="Times New Roman" w:hAnsi="Times New Roman" w:cs="Times New Roman"/>
          <w:sz w:val="28"/>
          <w:szCs w:val="28"/>
          <w:lang w:val="en-US"/>
        </w:rPr>
        <w:t>c</w:t>
      </w:r>
      <w:r w:rsidRPr="0026569E">
        <w:rPr>
          <w:rFonts w:ascii="Times New Roman" w:hAnsi="Times New Roman" w:cs="Times New Roman"/>
          <w:sz w:val="28"/>
          <w:szCs w:val="28"/>
          <w:lang w:val="en-US"/>
        </w:rPr>
        <w:t xml:space="preserve">atches were minimal and increased in the fall as the number of </w:t>
      </w:r>
      <w:r>
        <w:rPr>
          <w:rFonts w:ascii="Times New Roman" w:hAnsi="Times New Roman" w:cs="Times New Roman"/>
          <w:sz w:val="28"/>
          <w:szCs w:val="28"/>
          <w:lang w:val="en-US"/>
        </w:rPr>
        <w:t>fishing</w:t>
      </w:r>
      <w:r w:rsidRPr="0026569E">
        <w:rPr>
          <w:rFonts w:ascii="Times New Roman" w:hAnsi="Times New Roman" w:cs="Times New Roman"/>
          <w:sz w:val="28"/>
          <w:szCs w:val="28"/>
          <w:lang w:val="en-US"/>
        </w:rPr>
        <w:t xml:space="preserve"> vessels increased. However, the 2023 catch is significantly lower than the 2022 catch.</w:t>
      </w:r>
    </w:p>
    <w:p w14:paraId="3049B135" w14:textId="77777777" w:rsidR="004A4675" w:rsidRPr="0070683B" w:rsidRDefault="004A4675" w:rsidP="00C7287D">
      <w:pPr>
        <w:spacing w:after="0"/>
        <w:rPr>
          <w:rFonts w:ascii="Times New Roman" w:hAnsi="Times New Roman" w:cs="Times New Roman"/>
          <w:sz w:val="28"/>
          <w:szCs w:val="28"/>
          <w:lang w:val="en-US"/>
        </w:rPr>
      </w:pPr>
    </w:p>
    <w:p w14:paraId="3049B136" w14:textId="77777777" w:rsidR="004A4675" w:rsidRDefault="004D0586" w:rsidP="00283323">
      <w:pPr>
        <w:spacing w:after="0"/>
        <w:jc w:val="center"/>
        <w:rPr>
          <w:rFonts w:ascii="Times New Roman" w:hAnsi="Times New Roman" w:cs="Times New Roman"/>
          <w:sz w:val="28"/>
          <w:szCs w:val="28"/>
        </w:rPr>
      </w:pPr>
      <w:r w:rsidRPr="004D0586">
        <w:rPr>
          <w:rFonts w:ascii="Times New Roman" w:hAnsi="Times New Roman" w:cs="Times New Roman"/>
          <w:noProof/>
          <w:sz w:val="28"/>
          <w:szCs w:val="28"/>
          <w:lang w:eastAsia="ru-RU"/>
        </w:rPr>
        <w:drawing>
          <wp:inline distT="0" distB="0" distL="0" distR="0" wp14:anchorId="3049B15D" wp14:editId="3049B15E">
            <wp:extent cx="6154247" cy="3761509"/>
            <wp:effectExtent l="19050" t="0" r="17953" b="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49B137" w14:textId="77777777" w:rsidR="009F1655" w:rsidRPr="0026569E" w:rsidRDefault="009F1655" w:rsidP="009F1655">
      <w:pPr>
        <w:spacing w:after="0" w:line="360" w:lineRule="auto"/>
        <w:ind w:firstLine="709"/>
        <w:contextualSpacing/>
        <w:jc w:val="both"/>
        <w:rPr>
          <w:rFonts w:ascii="Times New Roman" w:hAnsi="Times New Roman" w:cs="Times New Roman"/>
          <w:sz w:val="28"/>
          <w:szCs w:val="28"/>
          <w:lang w:val="en-US"/>
        </w:rPr>
      </w:pPr>
      <w:r w:rsidRPr="00102952">
        <w:rPr>
          <w:rFonts w:ascii="Times New Roman" w:hAnsi="Times New Roman" w:cs="Times New Roman"/>
          <w:sz w:val="28"/>
          <w:szCs w:val="28"/>
          <w:lang w:val="en-US"/>
        </w:rPr>
        <w:t>Figure</w:t>
      </w:r>
      <w:r w:rsidRPr="0026569E">
        <w:rPr>
          <w:rFonts w:ascii="Times New Roman" w:hAnsi="Times New Roman" w:cs="Times New Roman"/>
          <w:sz w:val="28"/>
          <w:szCs w:val="28"/>
          <w:lang w:val="en-US"/>
        </w:rPr>
        <w:t xml:space="preserve"> 4 - Catch of mackerel by Russian vessels, thousand tons</w:t>
      </w:r>
    </w:p>
    <w:p w14:paraId="3049B138" w14:textId="77777777" w:rsidR="009F1655" w:rsidRPr="0026569E" w:rsidRDefault="009F1655" w:rsidP="009F1655">
      <w:pPr>
        <w:spacing w:after="0" w:line="360" w:lineRule="auto"/>
        <w:ind w:firstLine="709"/>
        <w:contextualSpacing/>
        <w:jc w:val="both"/>
        <w:rPr>
          <w:rFonts w:ascii="Times New Roman" w:hAnsi="Times New Roman" w:cs="Times New Roman"/>
          <w:sz w:val="28"/>
          <w:szCs w:val="28"/>
          <w:lang w:val="en-US"/>
        </w:rPr>
      </w:pPr>
    </w:p>
    <w:p w14:paraId="3049B139" w14:textId="77777777" w:rsidR="009F1655" w:rsidRPr="0026569E" w:rsidRDefault="009F1655" w:rsidP="009F1655">
      <w:pPr>
        <w:spacing w:after="0" w:line="360" w:lineRule="auto"/>
        <w:ind w:firstLine="709"/>
        <w:contextualSpacing/>
        <w:jc w:val="both"/>
        <w:rPr>
          <w:rFonts w:ascii="Times New Roman" w:hAnsi="Times New Roman" w:cs="Times New Roman"/>
          <w:sz w:val="28"/>
          <w:szCs w:val="28"/>
          <w:lang w:val="en-US"/>
        </w:rPr>
      </w:pPr>
      <w:r w:rsidRPr="0026569E">
        <w:rPr>
          <w:rFonts w:ascii="Times New Roman" w:hAnsi="Times New Roman" w:cs="Times New Roman"/>
          <w:sz w:val="28"/>
          <w:szCs w:val="28"/>
          <w:lang w:val="en-US"/>
        </w:rPr>
        <w:t>The Russian mackerel fishery was started in 2016 when 6.7 thousand tons were caught, in 2018 the maximum catch was reached - 98.8 thousand tons and from this year the catch started to decrease and in 2023 the catch was 15.5 thousand tons.</w:t>
      </w:r>
    </w:p>
    <w:p w14:paraId="3049B13A" w14:textId="77777777" w:rsidR="007F7FBF" w:rsidRPr="009F1655" w:rsidRDefault="007F7FBF" w:rsidP="00C7287D">
      <w:pPr>
        <w:spacing w:after="0"/>
        <w:rPr>
          <w:rFonts w:ascii="Times New Roman" w:hAnsi="Times New Roman" w:cs="Times New Roman"/>
          <w:sz w:val="28"/>
          <w:szCs w:val="28"/>
          <w:lang w:val="en-US"/>
        </w:rPr>
      </w:pPr>
    </w:p>
    <w:p w14:paraId="3049B13B" w14:textId="77777777" w:rsidR="00045987" w:rsidRPr="009F1655" w:rsidRDefault="00045987">
      <w:pPr>
        <w:rPr>
          <w:rFonts w:ascii="Times New Roman" w:hAnsi="Times New Roman" w:cs="Times New Roman"/>
          <w:b/>
          <w:sz w:val="28"/>
          <w:szCs w:val="28"/>
          <w:lang w:val="en-US"/>
        </w:rPr>
      </w:pPr>
      <w:r w:rsidRPr="009F1655">
        <w:rPr>
          <w:rFonts w:ascii="Times New Roman" w:hAnsi="Times New Roman" w:cs="Times New Roman"/>
          <w:b/>
          <w:sz w:val="28"/>
          <w:szCs w:val="28"/>
          <w:lang w:val="en-US"/>
        </w:rPr>
        <w:br w:type="page"/>
      </w:r>
    </w:p>
    <w:p w14:paraId="3049B13C" w14:textId="77777777" w:rsidR="009F1655" w:rsidRPr="00102952" w:rsidRDefault="009F1655" w:rsidP="009F1655">
      <w:pPr>
        <w:spacing w:after="0"/>
        <w:jc w:val="center"/>
        <w:rPr>
          <w:rFonts w:ascii="Times New Roman" w:hAnsi="Times New Roman" w:cs="Times New Roman"/>
          <w:b/>
          <w:sz w:val="28"/>
          <w:szCs w:val="28"/>
          <w:lang w:val="en-US"/>
        </w:rPr>
      </w:pPr>
      <w:r w:rsidRPr="00102952">
        <w:rPr>
          <w:rFonts w:ascii="Times New Roman" w:hAnsi="Times New Roman" w:cs="Times New Roman"/>
          <w:b/>
          <w:sz w:val="28"/>
          <w:szCs w:val="28"/>
          <w:lang w:val="en-US"/>
        </w:rPr>
        <w:lastRenderedPageBreak/>
        <w:t>Research activities in 2023.</w:t>
      </w:r>
    </w:p>
    <w:p w14:paraId="3049B13D" w14:textId="77777777" w:rsidR="00E46096" w:rsidRDefault="00E46096" w:rsidP="00283323">
      <w:pPr>
        <w:spacing w:after="0"/>
        <w:jc w:val="center"/>
        <w:rPr>
          <w:rFonts w:ascii="Times New Roman" w:hAnsi="Times New Roman" w:cs="Times New Roman"/>
          <w:sz w:val="28"/>
          <w:szCs w:val="28"/>
        </w:rPr>
      </w:pPr>
      <w:r w:rsidRPr="00E46096">
        <w:rPr>
          <w:rFonts w:ascii="Times New Roman" w:hAnsi="Times New Roman" w:cs="Times New Roman"/>
          <w:noProof/>
          <w:sz w:val="28"/>
          <w:szCs w:val="28"/>
          <w:lang w:eastAsia="ru-RU"/>
        </w:rPr>
        <w:drawing>
          <wp:inline distT="0" distB="0" distL="0" distR="0" wp14:anchorId="3049B15F" wp14:editId="3049B160">
            <wp:extent cx="5940425" cy="4239614"/>
            <wp:effectExtent l="19050" t="0" r="317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940425" cy="4239614"/>
                    </a:xfrm>
                    <a:prstGeom prst="rect">
                      <a:avLst/>
                    </a:prstGeom>
                    <a:noFill/>
                    <a:ln w="9525">
                      <a:noFill/>
                      <a:miter lim="800000"/>
                      <a:headEnd/>
                      <a:tailEnd/>
                    </a:ln>
                  </pic:spPr>
                </pic:pic>
              </a:graphicData>
            </a:graphic>
          </wp:inline>
        </w:drawing>
      </w:r>
    </w:p>
    <w:p w14:paraId="3049B13E" w14:textId="77777777" w:rsidR="009F1655" w:rsidRPr="00102952" w:rsidRDefault="009F1655" w:rsidP="009F1655">
      <w:pPr>
        <w:spacing w:after="0"/>
        <w:rPr>
          <w:rFonts w:ascii="Times New Roman" w:hAnsi="Times New Roman" w:cs="Times New Roman"/>
          <w:sz w:val="28"/>
          <w:szCs w:val="28"/>
          <w:lang w:val="en-US"/>
        </w:rPr>
      </w:pPr>
      <w:r w:rsidRPr="00102952">
        <w:rPr>
          <w:rFonts w:ascii="Times New Roman" w:hAnsi="Times New Roman" w:cs="Times New Roman"/>
          <w:sz w:val="28"/>
          <w:szCs w:val="28"/>
          <w:lang w:val="en-US"/>
        </w:rPr>
        <w:t xml:space="preserve">Figure 5 - </w:t>
      </w:r>
      <w:r w:rsidRPr="00435377">
        <w:rPr>
          <w:rFonts w:ascii="Times New Roman" w:hAnsi="Times New Roman" w:cs="Times New Roman"/>
          <w:sz w:val="28"/>
          <w:szCs w:val="28"/>
          <w:lang w:val="en-US"/>
        </w:rPr>
        <w:t xml:space="preserve">Grid of trawl survey stations in the </w:t>
      </w:r>
      <w:r>
        <w:rPr>
          <w:rFonts w:ascii="Times New Roman" w:hAnsi="Times New Roman" w:cs="Times New Roman"/>
          <w:sz w:val="28"/>
          <w:szCs w:val="28"/>
          <w:lang w:val="en-US"/>
        </w:rPr>
        <w:t>N</w:t>
      </w:r>
      <w:r w:rsidRPr="00435377">
        <w:rPr>
          <w:rFonts w:ascii="Times New Roman" w:hAnsi="Times New Roman" w:cs="Times New Roman"/>
          <w:sz w:val="28"/>
          <w:szCs w:val="28"/>
          <w:lang w:val="en-US"/>
        </w:rPr>
        <w:t>orthwest Pacific Ocean</w:t>
      </w:r>
    </w:p>
    <w:p w14:paraId="3049B13F" w14:textId="77777777" w:rsidR="009F1655" w:rsidRPr="00102952" w:rsidRDefault="009F1655" w:rsidP="009F1655">
      <w:pPr>
        <w:spacing w:after="0"/>
        <w:rPr>
          <w:rFonts w:ascii="Times New Roman" w:hAnsi="Times New Roman" w:cs="Times New Roman"/>
          <w:sz w:val="28"/>
          <w:szCs w:val="28"/>
          <w:lang w:val="en-US"/>
        </w:rPr>
      </w:pPr>
    </w:p>
    <w:p w14:paraId="3049B140" w14:textId="77777777" w:rsidR="00D6527B" w:rsidRDefault="002C2818" w:rsidP="00293164">
      <w:pPr>
        <w:spacing w:after="0"/>
        <w:jc w:val="center"/>
        <w:rPr>
          <w:rFonts w:ascii="Times New Roman" w:hAnsi="Times New Roman" w:cs="Times New Roman"/>
          <w:sz w:val="28"/>
          <w:szCs w:val="28"/>
        </w:rPr>
      </w:pPr>
      <w:r>
        <w:rPr>
          <w:noProof/>
          <w:lang w:eastAsia="ru-RU"/>
        </w:rPr>
        <w:pict w14:anchorId="3049B162">
          <v:shapetype id="_x0000_t202" coordsize="21600,21600" o:spt="202" path="m,l,21600r21600,l21600,xe">
            <v:stroke joinstyle="miter"/>
            <v:path gradientshapeok="t" o:connecttype="rect"/>
          </v:shapetype>
          <v:shape id="_x0000_s2050" type="#_x0000_t202" style="position:absolute;left:0;text-align:left;margin-left:343.65pt;margin-top:238.35pt;width:13.6pt;height:18.55pt;z-index:251658240" strokecolor="white [3212]">
            <v:textbox>
              <w:txbxContent>
                <w:p w14:paraId="3049B165" w14:textId="77777777" w:rsidR="00D6527B" w:rsidRDefault="00D6527B"/>
              </w:txbxContent>
            </v:textbox>
          </v:shape>
        </w:pict>
      </w:r>
      <w:r w:rsidR="00D6527B">
        <w:rPr>
          <w:noProof/>
          <w:lang w:eastAsia="ru-RU"/>
        </w:rPr>
        <w:drawing>
          <wp:inline distT="0" distB="0" distL="0" distR="0" wp14:anchorId="3049B163" wp14:editId="3049B164">
            <wp:extent cx="4739986" cy="3452192"/>
            <wp:effectExtent l="19050" t="0" r="3464"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4739900" cy="3452129"/>
                    </a:xfrm>
                    <a:prstGeom prst="rect">
                      <a:avLst/>
                    </a:prstGeom>
                    <a:noFill/>
                    <a:ln w="9525">
                      <a:noFill/>
                      <a:miter lim="800000"/>
                      <a:headEnd/>
                      <a:tailEnd/>
                    </a:ln>
                  </pic:spPr>
                </pic:pic>
              </a:graphicData>
            </a:graphic>
          </wp:inline>
        </w:drawing>
      </w:r>
    </w:p>
    <w:p w14:paraId="3049B141" w14:textId="77777777" w:rsidR="00DE21B5" w:rsidRPr="00102952" w:rsidRDefault="00DE21B5" w:rsidP="00DE21B5">
      <w:pPr>
        <w:spacing w:after="0"/>
        <w:rPr>
          <w:rFonts w:ascii="Times New Roman" w:hAnsi="Times New Roman" w:cs="Times New Roman"/>
          <w:sz w:val="28"/>
          <w:szCs w:val="28"/>
          <w:lang w:val="en-US"/>
        </w:rPr>
      </w:pPr>
      <w:r w:rsidRPr="00102952">
        <w:rPr>
          <w:rFonts w:ascii="Times New Roman" w:hAnsi="Times New Roman" w:cs="Times New Roman"/>
          <w:sz w:val="28"/>
          <w:szCs w:val="28"/>
          <w:lang w:val="en-US"/>
        </w:rPr>
        <w:t xml:space="preserve">Figure 6 - </w:t>
      </w:r>
      <w:r w:rsidRPr="00435377">
        <w:rPr>
          <w:rFonts w:ascii="Times New Roman" w:hAnsi="Times New Roman" w:cs="Times New Roman"/>
          <w:sz w:val="28"/>
          <w:szCs w:val="28"/>
          <w:lang w:val="en-US"/>
        </w:rPr>
        <w:t xml:space="preserve">Spatial distribution of </w:t>
      </w:r>
      <w:r w:rsidR="00605C1E">
        <w:rPr>
          <w:rFonts w:ascii="Times New Roman" w:hAnsi="Times New Roman" w:cs="Times New Roman"/>
          <w:sz w:val="28"/>
          <w:szCs w:val="28"/>
          <w:lang w:val="en-US"/>
        </w:rPr>
        <w:t>chub</w:t>
      </w:r>
      <w:r w:rsidRPr="00435377">
        <w:rPr>
          <w:rFonts w:ascii="Times New Roman" w:hAnsi="Times New Roman" w:cs="Times New Roman"/>
          <w:sz w:val="28"/>
          <w:szCs w:val="28"/>
          <w:lang w:val="en-US"/>
        </w:rPr>
        <w:t xml:space="preserve"> mackerel catches (kg/hour trawl) in the epipelagic zone of the northwestern Pacific Ocean 02.06.-07.07.2023</w:t>
      </w:r>
      <w:r w:rsidRPr="00102952">
        <w:rPr>
          <w:rFonts w:ascii="Times New Roman" w:hAnsi="Times New Roman" w:cs="Times New Roman"/>
          <w:sz w:val="28"/>
          <w:szCs w:val="28"/>
          <w:lang w:val="en-US"/>
        </w:rPr>
        <w:t xml:space="preserve">. </w:t>
      </w:r>
    </w:p>
    <w:p w14:paraId="3049B142" w14:textId="77777777" w:rsidR="00DE21B5" w:rsidRPr="00102952" w:rsidRDefault="00DE21B5" w:rsidP="00DE21B5">
      <w:pPr>
        <w:spacing w:after="0"/>
        <w:rPr>
          <w:rFonts w:ascii="Times New Roman" w:hAnsi="Times New Roman" w:cs="Times New Roman"/>
          <w:sz w:val="28"/>
          <w:szCs w:val="28"/>
          <w:lang w:val="en-US"/>
        </w:rPr>
      </w:pPr>
    </w:p>
    <w:p w14:paraId="3049B143" w14:textId="77777777" w:rsidR="00DE21B5" w:rsidRPr="0026569E" w:rsidRDefault="00DE21B5" w:rsidP="00DE21B5">
      <w:pPr>
        <w:spacing w:after="0" w:line="360" w:lineRule="auto"/>
        <w:ind w:firstLine="708"/>
        <w:rPr>
          <w:rFonts w:ascii="Times New Roman" w:hAnsi="Times New Roman" w:cs="Times New Roman"/>
          <w:sz w:val="28"/>
          <w:szCs w:val="28"/>
          <w:lang w:val="en-US"/>
        </w:rPr>
      </w:pPr>
      <w:r w:rsidRPr="00102952">
        <w:rPr>
          <w:rFonts w:ascii="Times New Roman" w:hAnsi="Times New Roman" w:cs="Times New Roman"/>
          <w:sz w:val="28"/>
          <w:szCs w:val="28"/>
          <w:lang w:val="en-US"/>
        </w:rPr>
        <w:lastRenderedPageBreak/>
        <w:t xml:space="preserve">Russian vessels carry </w:t>
      </w:r>
      <w:r w:rsidR="0070683B" w:rsidRPr="00102952">
        <w:rPr>
          <w:rFonts w:ascii="Times New Roman" w:hAnsi="Times New Roman" w:cs="Times New Roman"/>
          <w:sz w:val="28"/>
          <w:szCs w:val="28"/>
          <w:lang w:val="en-US"/>
        </w:rPr>
        <w:t>out trawl surveys</w:t>
      </w:r>
      <w:r w:rsidRPr="00102952">
        <w:rPr>
          <w:rFonts w:ascii="Times New Roman" w:hAnsi="Times New Roman" w:cs="Times New Roman"/>
          <w:sz w:val="28"/>
          <w:szCs w:val="28"/>
          <w:lang w:val="en-US"/>
        </w:rPr>
        <w:t xml:space="preserve"> of the Northwest Pacific Ocean, which covers both the Russian EEZ and open waters </w:t>
      </w:r>
      <w:r>
        <w:rPr>
          <w:rFonts w:ascii="Times New Roman" w:hAnsi="Times New Roman" w:cs="Times New Roman"/>
          <w:sz w:val="28"/>
          <w:szCs w:val="28"/>
          <w:lang w:val="en-US"/>
        </w:rPr>
        <w:t xml:space="preserve">to the </w:t>
      </w:r>
      <w:r w:rsidRPr="00102952">
        <w:rPr>
          <w:rFonts w:ascii="Times New Roman" w:hAnsi="Times New Roman" w:cs="Times New Roman"/>
          <w:sz w:val="28"/>
          <w:szCs w:val="28"/>
          <w:lang w:val="en-US"/>
        </w:rPr>
        <w:t>east of</w:t>
      </w:r>
      <w:r>
        <w:rPr>
          <w:rFonts w:ascii="Times New Roman" w:hAnsi="Times New Roman" w:cs="Times New Roman"/>
          <w:sz w:val="28"/>
          <w:szCs w:val="28"/>
          <w:lang w:val="en-US"/>
        </w:rPr>
        <w:t>f</w:t>
      </w:r>
      <w:r w:rsidRPr="00102952">
        <w:rPr>
          <w:rFonts w:ascii="Times New Roman" w:hAnsi="Times New Roman" w:cs="Times New Roman"/>
          <w:sz w:val="28"/>
          <w:szCs w:val="28"/>
          <w:lang w:val="en-US"/>
        </w:rPr>
        <w:t xml:space="preserve"> the Kuril Islands. Surveys are carried out in June-July annually, and in some years a second survey is carried out in August-September. </w:t>
      </w:r>
      <w:r w:rsidR="0070683B">
        <w:rPr>
          <w:rFonts w:ascii="Times New Roman" w:hAnsi="Times New Roman" w:cs="Times New Roman"/>
          <w:sz w:val="28"/>
          <w:szCs w:val="28"/>
          <w:lang w:val="en-US"/>
        </w:rPr>
        <w:t>S</w:t>
      </w:r>
      <w:r w:rsidR="0070683B" w:rsidRPr="00102952">
        <w:rPr>
          <w:rFonts w:ascii="Times New Roman" w:hAnsi="Times New Roman" w:cs="Times New Roman"/>
          <w:sz w:val="28"/>
          <w:szCs w:val="28"/>
          <w:lang w:val="en-US"/>
        </w:rPr>
        <w:t>urveys</w:t>
      </w:r>
      <w:r w:rsidRPr="000720EF">
        <w:rPr>
          <w:rFonts w:ascii="Times New Roman" w:hAnsi="Times New Roman" w:cs="Times New Roman"/>
          <w:sz w:val="28"/>
          <w:szCs w:val="28"/>
          <w:lang w:val="en-US"/>
        </w:rPr>
        <w:t xml:space="preserve"> carried out in 2 ways - pelagic trawls and hydroacoustic surveys.</w:t>
      </w:r>
      <w:r w:rsidRPr="00102952">
        <w:rPr>
          <w:rFonts w:ascii="Times New Roman" w:hAnsi="Times New Roman" w:cs="Times New Roman"/>
          <w:sz w:val="28"/>
          <w:szCs w:val="28"/>
          <w:lang w:val="en-US"/>
        </w:rPr>
        <w:t xml:space="preserve"> According to the assessment of the survey carried out in the first half of summer 2023, the biomass of mackerel in Pacific waters estimated by trawl survey was 116.8 thousand tons, according to hydroacoustic survey data - 439 thousand tons.</w:t>
      </w:r>
    </w:p>
    <w:p w14:paraId="3049B144" w14:textId="77777777" w:rsidR="006F4894" w:rsidRPr="00DE21B5" w:rsidRDefault="006F4894" w:rsidP="00293164">
      <w:pPr>
        <w:spacing w:after="0"/>
        <w:jc w:val="both"/>
        <w:rPr>
          <w:rFonts w:ascii="Times New Roman" w:hAnsi="Times New Roman" w:cs="Times New Roman"/>
          <w:sz w:val="28"/>
          <w:szCs w:val="28"/>
          <w:lang w:val="en-US"/>
        </w:rPr>
      </w:pPr>
    </w:p>
    <w:sectPr w:rsidR="006F4894" w:rsidRPr="00DE21B5" w:rsidSect="004B665A">
      <w:footerReference w:type="default" r:id="rId21"/>
      <w:headerReference w:type="first" r:id="rId22"/>
      <w:pgSz w:w="11906" w:h="16838"/>
      <w:pgMar w:top="1080" w:right="720" w:bottom="90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9E75C" w14:textId="77777777" w:rsidR="004B665A" w:rsidRDefault="004B665A" w:rsidP="00720B07">
      <w:pPr>
        <w:spacing w:after="0" w:line="240" w:lineRule="auto"/>
      </w:pPr>
      <w:r>
        <w:separator/>
      </w:r>
    </w:p>
  </w:endnote>
  <w:endnote w:type="continuationSeparator" w:id="0">
    <w:p w14:paraId="2CF94893" w14:textId="77777777" w:rsidR="004B665A" w:rsidRDefault="004B665A" w:rsidP="00720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Verdana"/>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753403"/>
      <w:docPartObj>
        <w:docPartGallery w:val="Page Numbers (Bottom of Page)"/>
        <w:docPartUnique/>
      </w:docPartObj>
    </w:sdtPr>
    <w:sdtEndPr>
      <w:rPr>
        <w:noProof/>
      </w:rPr>
    </w:sdtEndPr>
    <w:sdtContent>
      <w:p w14:paraId="42424ECD" w14:textId="1E0D0D6D" w:rsidR="00720B07" w:rsidRDefault="00720B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F3C60" w14:textId="77777777" w:rsidR="004B665A" w:rsidRDefault="004B665A" w:rsidP="00720B07">
      <w:pPr>
        <w:spacing w:after="0" w:line="240" w:lineRule="auto"/>
      </w:pPr>
      <w:r>
        <w:separator/>
      </w:r>
    </w:p>
  </w:footnote>
  <w:footnote w:type="continuationSeparator" w:id="0">
    <w:p w14:paraId="7A9A20FA" w14:textId="77777777" w:rsidR="004B665A" w:rsidRDefault="004B665A" w:rsidP="00720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B0E4" w14:textId="37B34677" w:rsidR="00720B07" w:rsidRDefault="002C2818">
    <w:pPr>
      <w:pStyle w:val="Header"/>
    </w:pPr>
    <w:r>
      <w:rPr>
        <w:noProof/>
      </w:rPr>
      <w:pict w14:anchorId="59ED8CFC">
        <v:shapetype id="_x0000_t202" coordsize="21600,21600" o:spt="202" path="m,l,21600r21600,l21600,xe">
          <v:stroke joinstyle="miter"/>
          <v:path gradientshapeok="t" o:connecttype="rect"/>
        </v:shapetype>
        <v:shape id="テキスト ボックス 1" o:spid="_x0000_s1025" type="#_x0000_t202" style="position:absolute;margin-left:130.15pt;margin-top:39.75pt;width:266.25pt;height:18.75pt;z-index:-25165824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" o:allowoverlap="f" filled="f" stroked="f" strokeweight=".5pt">
          <v:textbox>
            <w:txbxContent>
              <w:p w14:paraId="7671A448" w14:textId="77777777" w:rsidR="005772F8" w:rsidRPr="00D42168" w:rsidRDefault="005772F8" w:rsidP="005772F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sidR="0002799D">
      <w:rPr>
        <w:noProof/>
      </w:rPr>
      <w:drawing>
        <wp:anchor distT="0" distB="0" distL="114300" distR="114300" simplePos="0" relativeHeight="251657216" behindDoc="1" locked="0" layoutInCell="1" allowOverlap="1" wp14:anchorId="6AA6E1CC" wp14:editId="38723133">
          <wp:simplePos x="0" y="0"/>
          <wp:positionH relativeFrom="margin">
            <wp:posOffset>2802586</wp:posOffset>
          </wp:positionH>
          <wp:positionV relativeFrom="paragraph">
            <wp:posOffset>-281305</wp:posOffset>
          </wp:positionV>
          <wp:extent cx="1047750" cy="770255"/>
          <wp:effectExtent l="0" t="0" r="0" b="0"/>
          <wp:wrapNone/>
          <wp:docPr id="82208545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24E1"/>
    <w:rsid w:val="0002799D"/>
    <w:rsid w:val="00032525"/>
    <w:rsid w:val="000424E1"/>
    <w:rsid w:val="00045987"/>
    <w:rsid w:val="001008F0"/>
    <w:rsid w:val="00111263"/>
    <w:rsid w:val="001A6B61"/>
    <w:rsid w:val="001B68DE"/>
    <w:rsid w:val="00227A38"/>
    <w:rsid w:val="00271EAD"/>
    <w:rsid w:val="00283323"/>
    <w:rsid w:val="00293164"/>
    <w:rsid w:val="002C2818"/>
    <w:rsid w:val="003D2187"/>
    <w:rsid w:val="004961E2"/>
    <w:rsid w:val="004A4675"/>
    <w:rsid w:val="004A58AA"/>
    <w:rsid w:val="004B665A"/>
    <w:rsid w:val="004D0586"/>
    <w:rsid w:val="00511757"/>
    <w:rsid w:val="005772F8"/>
    <w:rsid w:val="00605C1E"/>
    <w:rsid w:val="006140CF"/>
    <w:rsid w:val="00687766"/>
    <w:rsid w:val="00691E2F"/>
    <w:rsid w:val="00692A0F"/>
    <w:rsid w:val="006F4894"/>
    <w:rsid w:val="0070683B"/>
    <w:rsid w:val="00720B07"/>
    <w:rsid w:val="007A1715"/>
    <w:rsid w:val="007A69C2"/>
    <w:rsid w:val="007F7FBF"/>
    <w:rsid w:val="00821C55"/>
    <w:rsid w:val="0083079E"/>
    <w:rsid w:val="00881BDD"/>
    <w:rsid w:val="008B54D9"/>
    <w:rsid w:val="008F0C3E"/>
    <w:rsid w:val="009374CE"/>
    <w:rsid w:val="009643B1"/>
    <w:rsid w:val="009C78A0"/>
    <w:rsid w:val="009F1655"/>
    <w:rsid w:val="00A37D3A"/>
    <w:rsid w:val="00B231F1"/>
    <w:rsid w:val="00B3406B"/>
    <w:rsid w:val="00B50370"/>
    <w:rsid w:val="00B51B48"/>
    <w:rsid w:val="00B71DF3"/>
    <w:rsid w:val="00B92327"/>
    <w:rsid w:val="00BD08B1"/>
    <w:rsid w:val="00C357CF"/>
    <w:rsid w:val="00C7287D"/>
    <w:rsid w:val="00C875F3"/>
    <w:rsid w:val="00C93C86"/>
    <w:rsid w:val="00D43892"/>
    <w:rsid w:val="00D6527B"/>
    <w:rsid w:val="00DC7FC5"/>
    <w:rsid w:val="00DE21B5"/>
    <w:rsid w:val="00E3375B"/>
    <w:rsid w:val="00E40236"/>
    <w:rsid w:val="00E46096"/>
    <w:rsid w:val="00E92750"/>
    <w:rsid w:val="00EA158A"/>
    <w:rsid w:val="00F4549F"/>
    <w:rsid w:val="00F640BA"/>
    <w:rsid w:val="00FB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049B11F"/>
  <w15:docId w15:val="{3A7EE6ED-CAD5-435C-9BD3-CBC9083F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87D"/>
    <w:rPr>
      <w:rFonts w:ascii="Tahoma" w:hAnsi="Tahoma" w:cs="Tahoma"/>
      <w:sz w:val="16"/>
      <w:szCs w:val="16"/>
    </w:rPr>
  </w:style>
  <w:style w:type="paragraph" w:styleId="Header">
    <w:name w:val="header"/>
    <w:basedOn w:val="Normal"/>
    <w:link w:val="HeaderChar"/>
    <w:uiPriority w:val="99"/>
    <w:unhideWhenUsed/>
    <w:rsid w:val="00720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B07"/>
  </w:style>
  <w:style w:type="paragraph" w:styleId="Footer">
    <w:name w:val="footer"/>
    <w:basedOn w:val="Normal"/>
    <w:link w:val="FooterChar"/>
    <w:uiPriority w:val="99"/>
    <w:unhideWhenUsed/>
    <w:rsid w:val="00720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chart" Target="charts/chart3.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chart" Target="charts/chart2.xml"/><Relationship Id="rId2" Type="http://schemas.openxmlformats.org/officeDocument/2006/relationships/settings" Target="settings.xml"/><Relationship Id="rId16" Type="http://schemas.openxmlformats.org/officeDocument/2006/relationships/chart" Target="charts/chart1.xml"/><Relationship Id="rId20" Type="http://schemas.openxmlformats.org/officeDocument/2006/relationships/image" Target="media/image12.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wmf"/></Relationships>
</file>

<file path=word/charts/_rels/chart1.xml.rels><?xml version="1.0" encoding="UTF-8" standalone="yes"?>
<Relationships xmlns="http://schemas.openxmlformats.org/package/2006/relationships"><Relationship Id="rId1" Type="http://schemas.openxmlformats.org/officeDocument/2006/relationships/oleObject" Target="file:///C:\Antonenko\&#1055;&#1045;&#1051;&#1040;&#1043;&#1048;&#1040;&#1051;&#1068;\&#1042;&#1067;&#1051;&#1054;&#1042;%20&#1055;&#1045;&#1051;&#1040;&#1043;&#1048;&#1063;&#1045;&#1057;&#1050;&#1048;&#1061;%20&#1056;&#1067;&#1041;\&#1057;&#1082;&#1091;&#1084;&#1073;&#1088;&#1080;&#1103;\2023\&#1042;&#1099;&#1083;&#1086;&#1074;%20&#1089;&#1082;&#1091;&#1084;&#1073;&#1088;&#1080;&#1080;%202023%20&#1085;&#1072;%2024%2012%20&#1073;&#1077;&#1079;%20&#1082;&#1086;&#1086;&#1088;&#1076;&#1080;&#1085;&#1072;&#109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Antonenko\&#1055;&#1045;&#1051;&#1040;&#1043;&#1048;&#1040;&#1051;&#1068;\&#1042;&#1067;&#1051;&#1054;&#1042;%20&#1055;&#1045;&#1051;&#1040;&#1043;&#1048;&#1063;&#1045;&#1057;&#1050;&#1048;&#1061;%20&#1056;&#1067;&#1041;\&#1057;&#1082;&#1091;&#1084;&#1073;&#1088;&#1080;&#1103;\2023\&#1042;&#1099;&#1083;&#1086;&#1074;%20&#1089;&#1082;&#1091;&#1084;&#1073;&#1088;&#1080;&#1080;%202023%20&#1085;&#1072;%2024%2012%20&#1073;&#1077;&#1079;%20&#1082;&#1086;&#1086;&#1088;&#1076;&#1080;&#1085;&#1072;&#109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Antonenko\&#1055;&#1045;&#1051;&#1040;&#1043;&#1048;&#1040;&#1051;&#1068;\&#1042;&#1067;&#1051;&#1054;&#1042;%20&#1055;&#1045;&#1051;&#1040;&#1043;&#1048;&#1063;&#1045;&#1057;&#1050;&#1048;&#1061;%20&#1056;&#1067;&#1041;\&#1057;&#1082;&#1091;&#1084;&#1073;&#1088;&#1080;&#1103;\2023\&#1042;&#1099;&#1083;&#1086;&#1074;%20&#1089;&#1082;&#1091;&#1084;&#1073;&#1088;&#1080;&#1080;%202023%20&#1085;&#1072;%2024%2012%20&#1073;&#1077;&#1079;%20&#1082;&#1086;&#1086;&#1088;&#1076;&#1080;&#1085;&#1072;&#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433812951828283E-2"/>
          <c:y val="4.5884012973988024E-2"/>
          <c:w val="0.88081647673530949"/>
          <c:h val="0.81496196359601392"/>
        </c:manualLayout>
      </c:layout>
      <c:lineChart>
        <c:grouping val="standard"/>
        <c:varyColors val="0"/>
        <c:ser>
          <c:idx val="0"/>
          <c:order val="0"/>
          <c:tx>
            <c:strRef>
              <c:f>Стат!$B$2</c:f>
              <c:strCache>
                <c:ptCount val="1"/>
                <c:pt idx="0">
                  <c:v>2022</c:v>
                </c:pt>
              </c:strCache>
            </c:strRef>
          </c:tx>
          <c:spPr>
            <a:ln w="34925"/>
          </c:spPr>
          <c:marker>
            <c:symbol val="none"/>
          </c:marker>
          <c:cat>
            <c:strRef>
              <c:f>Стат!$A$3:$A$13</c:f>
              <c:strCache>
                <c:ptCount val="11"/>
                <c:pt idx="0">
                  <c:v>Jan</c:v>
                </c:pt>
                <c:pt idx="1">
                  <c:v>Feb</c:v>
                </c:pt>
                <c:pt idx="2">
                  <c:v>Mar</c:v>
                </c:pt>
                <c:pt idx="3">
                  <c:v>May</c:v>
                </c:pt>
                <c:pt idx="4">
                  <c:v>Jun</c:v>
                </c:pt>
                <c:pt idx="5">
                  <c:v>Jul</c:v>
                </c:pt>
                <c:pt idx="6">
                  <c:v>Aug</c:v>
                </c:pt>
                <c:pt idx="7">
                  <c:v>Sep</c:v>
                </c:pt>
                <c:pt idx="8">
                  <c:v>Oct</c:v>
                </c:pt>
                <c:pt idx="9">
                  <c:v>Nov</c:v>
                </c:pt>
                <c:pt idx="10">
                  <c:v>Dec</c:v>
                </c:pt>
              </c:strCache>
            </c:strRef>
          </c:cat>
          <c:val>
            <c:numRef>
              <c:f>Стат!$B$3:$B$13</c:f>
              <c:numCache>
                <c:formatCode>General</c:formatCode>
                <c:ptCount val="11"/>
                <c:pt idx="0">
                  <c:v>211.72025000000002</c:v>
                </c:pt>
                <c:pt idx="1">
                  <c:v>185.89293846153865</c:v>
                </c:pt>
                <c:pt idx="2">
                  <c:v>192.17981249999983</c:v>
                </c:pt>
                <c:pt idx="3">
                  <c:v>2.3796153846153807</c:v>
                </c:pt>
                <c:pt idx="4">
                  <c:v>7.8092564102564097</c:v>
                </c:pt>
                <c:pt idx="5">
                  <c:v>2.4571463414634152</c:v>
                </c:pt>
                <c:pt idx="6">
                  <c:v>5.2652275449101804</c:v>
                </c:pt>
                <c:pt idx="7">
                  <c:v>12.273151702786368</c:v>
                </c:pt>
                <c:pt idx="8">
                  <c:v>7.2411342857142804</c:v>
                </c:pt>
                <c:pt idx="9">
                  <c:v>6.2422701754385974</c:v>
                </c:pt>
                <c:pt idx="10">
                  <c:v>76.477241206030172</c:v>
                </c:pt>
              </c:numCache>
            </c:numRef>
          </c:val>
          <c:smooth val="0"/>
          <c:extLst>
            <c:ext xmlns:c16="http://schemas.microsoft.com/office/drawing/2014/chart" uri="{C3380CC4-5D6E-409C-BE32-E72D297353CC}">
              <c16:uniqueId val="{00000000-7547-4EB3-A947-38B49D3966F4}"/>
            </c:ext>
          </c:extLst>
        </c:ser>
        <c:ser>
          <c:idx val="1"/>
          <c:order val="1"/>
          <c:tx>
            <c:strRef>
              <c:f>Стат!$C$2</c:f>
              <c:strCache>
                <c:ptCount val="1"/>
                <c:pt idx="0">
                  <c:v>2023</c:v>
                </c:pt>
              </c:strCache>
            </c:strRef>
          </c:tx>
          <c:spPr>
            <a:ln w="34925"/>
          </c:spPr>
          <c:marker>
            <c:symbol val="none"/>
          </c:marker>
          <c:cat>
            <c:strRef>
              <c:f>Стат!$A$3:$A$13</c:f>
              <c:strCache>
                <c:ptCount val="11"/>
                <c:pt idx="0">
                  <c:v>Jan</c:v>
                </c:pt>
                <c:pt idx="1">
                  <c:v>Feb</c:v>
                </c:pt>
                <c:pt idx="2">
                  <c:v>Mar</c:v>
                </c:pt>
                <c:pt idx="3">
                  <c:v>May</c:v>
                </c:pt>
                <c:pt idx="4">
                  <c:v>Jun</c:v>
                </c:pt>
                <c:pt idx="5">
                  <c:v>Jul</c:v>
                </c:pt>
                <c:pt idx="6">
                  <c:v>Aug</c:v>
                </c:pt>
                <c:pt idx="7">
                  <c:v>Sep</c:v>
                </c:pt>
                <c:pt idx="8">
                  <c:v>Oct</c:v>
                </c:pt>
                <c:pt idx="9">
                  <c:v>Nov</c:v>
                </c:pt>
                <c:pt idx="10">
                  <c:v>Dec</c:v>
                </c:pt>
              </c:strCache>
            </c:strRef>
          </c:cat>
          <c:val>
            <c:numRef>
              <c:f>Стат!$C$3:$C$13</c:f>
              <c:numCache>
                <c:formatCode>General</c:formatCode>
                <c:ptCount val="11"/>
                <c:pt idx="0">
                  <c:v>109.4</c:v>
                </c:pt>
                <c:pt idx="1">
                  <c:v>22.7</c:v>
                </c:pt>
                <c:pt idx="2">
                  <c:v>0</c:v>
                </c:pt>
                <c:pt idx="3">
                  <c:v>9.4</c:v>
                </c:pt>
                <c:pt idx="4">
                  <c:v>0.5</c:v>
                </c:pt>
                <c:pt idx="5">
                  <c:v>0.60000000000000064</c:v>
                </c:pt>
                <c:pt idx="6">
                  <c:v>1.6</c:v>
                </c:pt>
                <c:pt idx="7">
                  <c:v>2.2000000000000002</c:v>
                </c:pt>
                <c:pt idx="8">
                  <c:v>1.1000000000000001</c:v>
                </c:pt>
                <c:pt idx="9">
                  <c:v>4.5</c:v>
                </c:pt>
                <c:pt idx="10">
                  <c:v>24.1</c:v>
                </c:pt>
              </c:numCache>
            </c:numRef>
          </c:val>
          <c:smooth val="0"/>
          <c:extLst>
            <c:ext xmlns:c16="http://schemas.microsoft.com/office/drawing/2014/chart" uri="{C3380CC4-5D6E-409C-BE32-E72D297353CC}">
              <c16:uniqueId val="{00000001-7547-4EB3-A947-38B49D3966F4}"/>
            </c:ext>
          </c:extLst>
        </c:ser>
        <c:dLbls>
          <c:showLegendKey val="0"/>
          <c:showVal val="0"/>
          <c:showCatName val="0"/>
          <c:showSerName val="0"/>
          <c:showPercent val="0"/>
          <c:showBubbleSize val="0"/>
        </c:dLbls>
        <c:smooth val="0"/>
        <c:axId val="55011968"/>
        <c:axId val="55013760"/>
      </c:lineChart>
      <c:catAx>
        <c:axId val="55011968"/>
        <c:scaling>
          <c:orientation val="minMax"/>
        </c:scaling>
        <c:delete val="0"/>
        <c:axPos val="b"/>
        <c:numFmt formatCode="General" sourceLinked="0"/>
        <c:majorTickMark val="out"/>
        <c:minorTickMark val="none"/>
        <c:tickLblPos val="nextTo"/>
        <c:txPr>
          <a:bodyPr/>
          <a:lstStyle/>
          <a:p>
            <a:pPr>
              <a:defRPr sz="1400"/>
            </a:pPr>
            <a:endParaRPr lang="en-US"/>
          </a:p>
        </c:txPr>
        <c:crossAx val="55013760"/>
        <c:crosses val="autoZero"/>
        <c:auto val="1"/>
        <c:lblAlgn val="ctr"/>
        <c:lblOffset val="100"/>
        <c:noMultiLvlLbl val="0"/>
      </c:catAx>
      <c:valAx>
        <c:axId val="55013760"/>
        <c:scaling>
          <c:orientation val="minMax"/>
        </c:scaling>
        <c:delete val="0"/>
        <c:axPos val="l"/>
        <c:majorGridlines/>
        <c:numFmt formatCode="General" sourceLinked="1"/>
        <c:majorTickMark val="out"/>
        <c:minorTickMark val="none"/>
        <c:tickLblPos val="nextTo"/>
        <c:txPr>
          <a:bodyPr/>
          <a:lstStyle/>
          <a:p>
            <a:pPr>
              <a:defRPr sz="1400"/>
            </a:pPr>
            <a:endParaRPr lang="en-US"/>
          </a:p>
        </c:txPr>
        <c:crossAx val="55011968"/>
        <c:crosses val="autoZero"/>
        <c:crossBetween val="between"/>
      </c:valAx>
    </c:plotArea>
    <c:legend>
      <c:legendPos val="r"/>
      <c:layout>
        <c:manualLayout>
          <c:xMode val="edge"/>
          <c:yMode val="edge"/>
          <c:x val="0.30034762456546932"/>
          <c:y val="5.2564656552077364E-2"/>
          <c:w val="0.3694090382387023"/>
          <c:h val="0.12251296331860972"/>
        </c:manualLayout>
      </c:layout>
      <c:overlay val="0"/>
      <c:txPr>
        <a:bodyPr/>
        <a:lstStyle/>
        <a:p>
          <a:pPr>
            <a:defRPr sz="16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45182097335871"/>
          <c:y val="4.4948798796211754E-2"/>
          <c:w val="0.85718868474773957"/>
          <c:h val="0.80523986744545362"/>
        </c:manualLayout>
      </c:layout>
      <c:barChart>
        <c:barDir val="col"/>
        <c:grouping val="clustered"/>
        <c:varyColors val="0"/>
        <c:ser>
          <c:idx val="0"/>
          <c:order val="0"/>
          <c:tx>
            <c:strRef>
              <c:f>Стат!$F$2</c:f>
              <c:strCache>
                <c:ptCount val="1"/>
                <c:pt idx="0">
                  <c:v>2022</c:v>
                </c:pt>
              </c:strCache>
            </c:strRef>
          </c:tx>
          <c:invertIfNegative val="0"/>
          <c:cat>
            <c:strRef>
              <c:f>Стат!$E$3:$E$13</c:f>
              <c:strCache>
                <c:ptCount val="11"/>
                <c:pt idx="0">
                  <c:v>Jan</c:v>
                </c:pt>
                <c:pt idx="1">
                  <c:v>Feb</c:v>
                </c:pt>
                <c:pt idx="2">
                  <c:v>Mar</c:v>
                </c:pt>
                <c:pt idx="3">
                  <c:v>May</c:v>
                </c:pt>
                <c:pt idx="4">
                  <c:v>Jun</c:v>
                </c:pt>
                <c:pt idx="5">
                  <c:v>Jul</c:v>
                </c:pt>
                <c:pt idx="6">
                  <c:v>Aug</c:v>
                </c:pt>
                <c:pt idx="7">
                  <c:v>Sep</c:v>
                </c:pt>
                <c:pt idx="8">
                  <c:v>Oct</c:v>
                </c:pt>
                <c:pt idx="9">
                  <c:v>Nov</c:v>
                </c:pt>
                <c:pt idx="10">
                  <c:v>Dec</c:v>
                </c:pt>
              </c:strCache>
            </c:strRef>
          </c:cat>
          <c:val>
            <c:numRef>
              <c:f>Стат!$F$3:$F$13</c:f>
              <c:numCache>
                <c:formatCode>General</c:formatCode>
                <c:ptCount val="11"/>
                <c:pt idx="0">
                  <c:v>9315.6909999999843</c:v>
                </c:pt>
                <c:pt idx="1">
                  <c:v>12083.040999999987</c:v>
                </c:pt>
                <c:pt idx="2">
                  <c:v>3074.8769999999995</c:v>
                </c:pt>
                <c:pt idx="3">
                  <c:v>30.935000000000002</c:v>
                </c:pt>
                <c:pt idx="4">
                  <c:v>304.56099999999969</c:v>
                </c:pt>
                <c:pt idx="5">
                  <c:v>201.48600000000013</c:v>
                </c:pt>
                <c:pt idx="6">
                  <c:v>879.29300000000103</c:v>
                </c:pt>
                <c:pt idx="7">
                  <c:v>3964.2279999999987</c:v>
                </c:pt>
                <c:pt idx="8">
                  <c:v>2534.3970000000022</c:v>
                </c:pt>
                <c:pt idx="9">
                  <c:v>1779.047</c:v>
                </c:pt>
                <c:pt idx="10">
                  <c:v>15218.971</c:v>
                </c:pt>
              </c:numCache>
            </c:numRef>
          </c:val>
          <c:extLst>
            <c:ext xmlns:c16="http://schemas.microsoft.com/office/drawing/2014/chart" uri="{C3380CC4-5D6E-409C-BE32-E72D297353CC}">
              <c16:uniqueId val="{00000000-7AC9-4E7C-BF68-6D380D0FFDFA}"/>
            </c:ext>
          </c:extLst>
        </c:ser>
        <c:ser>
          <c:idx val="1"/>
          <c:order val="1"/>
          <c:tx>
            <c:strRef>
              <c:f>Стат!$G$2</c:f>
              <c:strCache>
                <c:ptCount val="1"/>
                <c:pt idx="0">
                  <c:v>2023</c:v>
                </c:pt>
              </c:strCache>
            </c:strRef>
          </c:tx>
          <c:invertIfNegative val="0"/>
          <c:cat>
            <c:strRef>
              <c:f>Стат!$E$3:$E$13</c:f>
              <c:strCache>
                <c:ptCount val="11"/>
                <c:pt idx="0">
                  <c:v>Jan</c:v>
                </c:pt>
                <c:pt idx="1">
                  <c:v>Feb</c:v>
                </c:pt>
                <c:pt idx="2">
                  <c:v>Mar</c:v>
                </c:pt>
                <c:pt idx="3">
                  <c:v>May</c:v>
                </c:pt>
                <c:pt idx="4">
                  <c:v>Jun</c:v>
                </c:pt>
                <c:pt idx="5">
                  <c:v>Jul</c:v>
                </c:pt>
                <c:pt idx="6">
                  <c:v>Aug</c:v>
                </c:pt>
                <c:pt idx="7">
                  <c:v>Sep</c:v>
                </c:pt>
                <c:pt idx="8">
                  <c:v>Oct</c:v>
                </c:pt>
                <c:pt idx="9">
                  <c:v>Nov</c:v>
                </c:pt>
                <c:pt idx="10">
                  <c:v>Dec</c:v>
                </c:pt>
              </c:strCache>
            </c:strRef>
          </c:cat>
          <c:val>
            <c:numRef>
              <c:f>Стат!$G$3:$G$13</c:f>
              <c:numCache>
                <c:formatCode>General</c:formatCode>
                <c:ptCount val="11"/>
                <c:pt idx="0">
                  <c:v>7766</c:v>
                </c:pt>
                <c:pt idx="1">
                  <c:v>250</c:v>
                </c:pt>
                <c:pt idx="2">
                  <c:v>0</c:v>
                </c:pt>
                <c:pt idx="3">
                  <c:v>524</c:v>
                </c:pt>
                <c:pt idx="4">
                  <c:v>31</c:v>
                </c:pt>
                <c:pt idx="5">
                  <c:v>65</c:v>
                </c:pt>
                <c:pt idx="6">
                  <c:v>174</c:v>
                </c:pt>
                <c:pt idx="7">
                  <c:v>741</c:v>
                </c:pt>
                <c:pt idx="8">
                  <c:v>289</c:v>
                </c:pt>
                <c:pt idx="9">
                  <c:v>1549</c:v>
                </c:pt>
                <c:pt idx="10">
                  <c:v>4142</c:v>
                </c:pt>
              </c:numCache>
            </c:numRef>
          </c:val>
          <c:extLst>
            <c:ext xmlns:c16="http://schemas.microsoft.com/office/drawing/2014/chart" uri="{C3380CC4-5D6E-409C-BE32-E72D297353CC}">
              <c16:uniqueId val="{00000001-7AC9-4E7C-BF68-6D380D0FFDFA}"/>
            </c:ext>
          </c:extLst>
        </c:ser>
        <c:dLbls>
          <c:showLegendKey val="0"/>
          <c:showVal val="0"/>
          <c:showCatName val="0"/>
          <c:showSerName val="0"/>
          <c:showPercent val="0"/>
          <c:showBubbleSize val="0"/>
        </c:dLbls>
        <c:gapWidth val="150"/>
        <c:axId val="66098304"/>
        <c:axId val="66142208"/>
      </c:barChart>
      <c:catAx>
        <c:axId val="66098304"/>
        <c:scaling>
          <c:orientation val="minMax"/>
        </c:scaling>
        <c:delete val="0"/>
        <c:axPos val="b"/>
        <c:numFmt formatCode="General" sourceLinked="0"/>
        <c:majorTickMark val="out"/>
        <c:minorTickMark val="none"/>
        <c:tickLblPos val="nextTo"/>
        <c:txPr>
          <a:bodyPr/>
          <a:lstStyle/>
          <a:p>
            <a:pPr>
              <a:defRPr sz="1400"/>
            </a:pPr>
            <a:endParaRPr lang="en-US"/>
          </a:p>
        </c:txPr>
        <c:crossAx val="66142208"/>
        <c:crosses val="autoZero"/>
        <c:auto val="1"/>
        <c:lblAlgn val="ctr"/>
        <c:lblOffset val="100"/>
        <c:noMultiLvlLbl val="0"/>
      </c:catAx>
      <c:valAx>
        <c:axId val="66142208"/>
        <c:scaling>
          <c:orientation val="minMax"/>
        </c:scaling>
        <c:delete val="0"/>
        <c:axPos val="l"/>
        <c:majorGridlines/>
        <c:numFmt formatCode="General" sourceLinked="1"/>
        <c:majorTickMark val="out"/>
        <c:minorTickMark val="none"/>
        <c:tickLblPos val="nextTo"/>
        <c:txPr>
          <a:bodyPr/>
          <a:lstStyle/>
          <a:p>
            <a:pPr>
              <a:defRPr sz="1200"/>
            </a:pPr>
            <a:endParaRPr lang="en-US"/>
          </a:p>
        </c:txPr>
        <c:crossAx val="66098304"/>
        <c:crosses val="autoZero"/>
        <c:crossBetween val="between"/>
      </c:valAx>
    </c:plotArea>
    <c:legend>
      <c:legendPos val="r"/>
      <c:layout>
        <c:manualLayout>
          <c:xMode val="edge"/>
          <c:yMode val="edge"/>
          <c:x val="0.29136277083011758"/>
          <c:y val="2.9238098519960801E-2"/>
          <c:w val="0.34916010498687688"/>
          <c:h val="0.1318957942073434"/>
        </c:manualLayout>
      </c:layout>
      <c:overlay val="0"/>
      <c:txPr>
        <a:bodyPr/>
        <a:lstStyle/>
        <a:p>
          <a:pPr>
            <a:defRPr sz="16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56680264364547E-2"/>
          <c:y val="3.5722392809006985E-2"/>
          <c:w val="0.90534563450653172"/>
          <c:h val="0.85977031587267805"/>
        </c:manualLayout>
      </c:layout>
      <c:barChart>
        <c:barDir val="col"/>
        <c:grouping val="clustered"/>
        <c:varyColors val="0"/>
        <c:ser>
          <c:idx val="0"/>
          <c:order val="0"/>
          <c:tx>
            <c:strRef>
              <c:f>Лист3!$A$2</c:f>
              <c:strCache>
                <c:ptCount val="1"/>
                <c:pt idx="0">
                  <c:v>Скумбрия</c:v>
                </c:pt>
              </c:strCache>
            </c:strRef>
          </c:tx>
          <c:invertIfNegative val="0"/>
          <c:cat>
            <c:numRef>
              <c:f>Лист3!$B$1:$I$1</c:f>
              <c:numCache>
                <c:formatCode>General</c:formatCode>
                <c:ptCount val="8"/>
                <c:pt idx="0">
                  <c:v>2016</c:v>
                </c:pt>
                <c:pt idx="1">
                  <c:v>2017</c:v>
                </c:pt>
                <c:pt idx="2">
                  <c:v>2018</c:v>
                </c:pt>
                <c:pt idx="3">
                  <c:v>2019</c:v>
                </c:pt>
                <c:pt idx="4">
                  <c:v>2020</c:v>
                </c:pt>
                <c:pt idx="5">
                  <c:v>2021</c:v>
                </c:pt>
                <c:pt idx="6">
                  <c:v>2022</c:v>
                </c:pt>
                <c:pt idx="7">
                  <c:v>2023</c:v>
                </c:pt>
              </c:numCache>
            </c:numRef>
          </c:cat>
          <c:val>
            <c:numRef>
              <c:f>Лист3!$B$2:$I$2</c:f>
              <c:numCache>
                <c:formatCode>General</c:formatCode>
                <c:ptCount val="8"/>
                <c:pt idx="0">
                  <c:v>9.2000000000000011</c:v>
                </c:pt>
                <c:pt idx="1">
                  <c:v>53.8</c:v>
                </c:pt>
                <c:pt idx="2">
                  <c:v>98.8</c:v>
                </c:pt>
                <c:pt idx="3">
                  <c:v>86.6</c:v>
                </c:pt>
                <c:pt idx="4">
                  <c:v>77.7</c:v>
                </c:pt>
                <c:pt idx="5">
                  <c:v>87.4</c:v>
                </c:pt>
                <c:pt idx="6">
                  <c:v>49.5</c:v>
                </c:pt>
                <c:pt idx="7">
                  <c:v>15.54</c:v>
                </c:pt>
              </c:numCache>
            </c:numRef>
          </c:val>
          <c:extLst>
            <c:ext xmlns:c16="http://schemas.microsoft.com/office/drawing/2014/chart" uri="{C3380CC4-5D6E-409C-BE32-E72D297353CC}">
              <c16:uniqueId val="{00000000-D738-4200-A72E-3BF7ED4E2123}"/>
            </c:ext>
          </c:extLst>
        </c:ser>
        <c:dLbls>
          <c:showLegendKey val="0"/>
          <c:showVal val="0"/>
          <c:showCatName val="0"/>
          <c:showSerName val="0"/>
          <c:showPercent val="0"/>
          <c:showBubbleSize val="0"/>
        </c:dLbls>
        <c:gapWidth val="150"/>
        <c:axId val="66488192"/>
        <c:axId val="66676224"/>
      </c:barChart>
      <c:catAx>
        <c:axId val="66488192"/>
        <c:scaling>
          <c:orientation val="minMax"/>
        </c:scaling>
        <c:delete val="0"/>
        <c:axPos val="b"/>
        <c:numFmt formatCode="General" sourceLinked="1"/>
        <c:majorTickMark val="out"/>
        <c:minorTickMark val="none"/>
        <c:tickLblPos val="nextTo"/>
        <c:txPr>
          <a:bodyPr/>
          <a:lstStyle/>
          <a:p>
            <a:pPr>
              <a:defRPr sz="1400"/>
            </a:pPr>
            <a:endParaRPr lang="en-US"/>
          </a:p>
        </c:txPr>
        <c:crossAx val="66676224"/>
        <c:crosses val="autoZero"/>
        <c:auto val="1"/>
        <c:lblAlgn val="ctr"/>
        <c:lblOffset val="100"/>
        <c:noMultiLvlLbl val="0"/>
      </c:catAx>
      <c:valAx>
        <c:axId val="66676224"/>
        <c:scaling>
          <c:orientation val="minMax"/>
        </c:scaling>
        <c:delete val="0"/>
        <c:axPos val="l"/>
        <c:majorGridlines/>
        <c:numFmt formatCode="General" sourceLinked="1"/>
        <c:majorTickMark val="out"/>
        <c:minorTickMark val="none"/>
        <c:tickLblPos val="nextTo"/>
        <c:txPr>
          <a:bodyPr/>
          <a:lstStyle/>
          <a:p>
            <a:pPr>
              <a:defRPr sz="1400"/>
            </a:pPr>
            <a:endParaRPr lang="en-US"/>
          </a:p>
        </c:txPr>
        <c:crossAx val="6648819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360</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Dmitriy.Antonenko</dc:creator>
  <cp:lastModifiedBy>Aleksandr Zavolokin</cp:lastModifiedBy>
  <cp:revision>18</cp:revision>
  <dcterms:created xsi:type="dcterms:W3CDTF">2024-01-15T05:07:00Z</dcterms:created>
  <dcterms:modified xsi:type="dcterms:W3CDTF">2024-01-19T02:24:00Z</dcterms:modified>
</cp:coreProperties>
</file>