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6A97" w14:textId="320F53B7" w:rsidR="00E8004D" w:rsidRDefault="00AD0CF2" w:rsidP="00F32B7D">
      <w:pPr>
        <w:spacing w:before="240"/>
        <w:jc w:val="right"/>
      </w:pPr>
      <w:r w:rsidRPr="00AD0CF2">
        <w:t>NPFC-2020-SSC BFME01-WP0</w:t>
      </w:r>
      <w:r>
        <w:t>9</w:t>
      </w:r>
    </w:p>
    <w:p w14:paraId="4C52F55F" w14:textId="5ECAC390" w:rsidR="00BB00EF" w:rsidRDefault="00BB00EF">
      <w:pPr>
        <w:widowControl/>
        <w:jc w:val="left"/>
      </w:pPr>
    </w:p>
    <w:p w14:paraId="23BD4694" w14:textId="475EEEBB" w:rsidR="00AD0CF2" w:rsidRDefault="00AD0CF2">
      <w:pPr>
        <w:widowControl/>
        <w:jc w:val="left"/>
      </w:pPr>
    </w:p>
    <w:p w14:paraId="29575EFA" w14:textId="77777777" w:rsidR="00AD0CF2" w:rsidRPr="00AD0CF2" w:rsidRDefault="00AD0CF2" w:rsidP="00AD0CF2">
      <w:pPr>
        <w:jc w:val="center"/>
        <w:rPr>
          <w:b/>
          <w:bCs/>
        </w:rPr>
      </w:pPr>
      <w:r w:rsidRPr="00AD0CF2">
        <w:rPr>
          <w:b/>
          <w:bCs/>
        </w:rPr>
        <w:t>Proposed amendment to CMM2019-05, Annex 6</w:t>
      </w:r>
    </w:p>
    <w:p w14:paraId="17E3614F" w14:textId="77777777" w:rsidR="00AD0CF2" w:rsidRDefault="00AD0CF2" w:rsidP="00AD0CF2">
      <w:pPr>
        <w:jc w:val="center"/>
      </w:pPr>
      <w:r>
        <w:rPr>
          <w:rFonts w:hint="eastAsia"/>
        </w:rPr>
        <w:t>(I</w:t>
      </w:r>
      <w:r>
        <w:t>mplementation of the Adaptive Management for North Pacific armorhead)</w:t>
      </w:r>
    </w:p>
    <w:p w14:paraId="0918C7EE" w14:textId="31BF4A7B" w:rsidR="00AD0CF2" w:rsidRDefault="00AD0CF2" w:rsidP="00AD0CF2"/>
    <w:p w14:paraId="12990D3B" w14:textId="69496A82" w:rsidR="00AD0CF2" w:rsidRDefault="00AD0CF2" w:rsidP="00AD0CF2">
      <w:pPr>
        <w:jc w:val="center"/>
      </w:pPr>
      <w:r>
        <w:t>Japan</w:t>
      </w:r>
    </w:p>
    <w:p w14:paraId="16BA99BB" w14:textId="77777777" w:rsidR="00AD0CF2" w:rsidRDefault="00AD0CF2" w:rsidP="00AD0CF2"/>
    <w:p w14:paraId="0FA84B1E" w14:textId="77777777" w:rsidR="00AD0CF2" w:rsidRDefault="00AD0CF2" w:rsidP="00AD0CF2">
      <w:r>
        <w:t xml:space="preserve">The number of Japanese bottom trawl fishing vessels which conducted fishing in the Emperor Seamounts in the 2020 fishing season was only one, since two Japanese trawl fishing vessels that had fished in the area for the past years have suspended their operation since November 2019.  </w:t>
      </w:r>
      <w:r>
        <w:rPr>
          <w:rFonts w:hint="eastAsia"/>
        </w:rPr>
        <w:t>I</w:t>
      </w:r>
      <w:r>
        <w:t xml:space="preserve">t is expected that the operational status of the Japanese trawl fishery is likely to remain unchanged towards the 2021 fishing season. </w:t>
      </w:r>
    </w:p>
    <w:p w14:paraId="46566982" w14:textId="77777777" w:rsidR="00AD0CF2" w:rsidRPr="00090228" w:rsidRDefault="00AD0CF2" w:rsidP="00AD0CF2"/>
    <w:p w14:paraId="7C1A6F1F" w14:textId="5264493D" w:rsidR="00AD0CF2" w:rsidRDefault="00AD0CF2" w:rsidP="00AD0CF2">
      <w:r>
        <w:t xml:space="preserve">Given that only one Japanese bottom trawl fishing vessel is likely to be in operation in the Emperor Seamounts in the 2021 fishing season, Japan proposes amendment to CMM2019-05, Annex 6 “Implementation of the Adaptive Management for North Pacific armorhead” as attached track changes, to increase the number of monitoring blocks from two to four (addition of </w:t>
      </w:r>
      <w:proofErr w:type="spellStart"/>
      <w:r>
        <w:t>Yuryaku</w:t>
      </w:r>
      <w:proofErr w:type="spellEnd"/>
      <w:r>
        <w:t xml:space="preserve"> and Colahan seamounts as monitoring blocks).  The amendment will enable the trawl fishing vessel to continue to conduct monitoring surveys at regular intervals while reducing the current operational difficulties of the trawl fishing vessel that has been  required to move all the way to each of the two monitoring blocks every month.</w:t>
      </w:r>
    </w:p>
    <w:p w14:paraId="1D2602BB" w14:textId="77777777" w:rsidR="00AD0CF2" w:rsidRPr="006001DA" w:rsidRDefault="00AD0CF2" w:rsidP="00AD0CF2"/>
    <w:p w14:paraId="56438D2F" w14:textId="77777777" w:rsidR="00AD0CF2" w:rsidRDefault="00AD0CF2" w:rsidP="00AD0CF2">
      <w:r>
        <w:t xml:space="preserve">Under the proposed protocols, the one Japanese trawling vessel will conduct a monitoring survey in one of the four monitoring blocks, which is the nearest from the location of the trawl fishing vessel every month as long as signs of high recruitment are not detected.  When signs of possible high recruitment are detected, Japan will consider increasing the frequency of monitoring surveys while </w:t>
      </w:r>
      <w:proofErr w:type="gramStart"/>
      <w:r>
        <w:t>taking into account</w:t>
      </w:r>
      <w:proofErr w:type="gramEnd"/>
      <w:r>
        <w:t xml:space="preserve"> operational availability of the trawl fishing vessel. </w:t>
      </w:r>
    </w:p>
    <w:p w14:paraId="2BD07F6B" w14:textId="4087FCD4" w:rsidR="00AD0CF2" w:rsidRDefault="00AD0CF2">
      <w:pPr>
        <w:widowControl/>
        <w:jc w:val="left"/>
      </w:pPr>
      <w:r>
        <w:br w:type="page"/>
      </w:r>
    </w:p>
    <w:p w14:paraId="1FD4FB30" w14:textId="77777777" w:rsidR="00AD0CF2" w:rsidRDefault="00AD0CF2" w:rsidP="00AD0CF2">
      <w:pPr>
        <w:jc w:val="center"/>
        <w:rPr>
          <w:rFonts w:cs="Times New Roman"/>
          <w:b/>
          <w:szCs w:val="24"/>
        </w:rPr>
      </w:pPr>
      <w:r>
        <w:rPr>
          <w:rFonts w:cs="Times New Roman" w:hint="eastAsia"/>
          <w:b/>
          <w:szCs w:val="24"/>
        </w:rPr>
        <w:lastRenderedPageBreak/>
        <w:t>A</w:t>
      </w:r>
      <w:r>
        <w:rPr>
          <w:rFonts w:cs="Times New Roman"/>
          <w:b/>
          <w:szCs w:val="24"/>
        </w:rPr>
        <w:t>ttachment</w:t>
      </w:r>
    </w:p>
    <w:p w14:paraId="48B519AF" w14:textId="77777777" w:rsidR="00AD0CF2" w:rsidRDefault="00AD0CF2" w:rsidP="00AD0CF2">
      <w:pPr>
        <w:jc w:val="right"/>
        <w:rPr>
          <w:rFonts w:cs="Times New Roman"/>
          <w:b/>
          <w:szCs w:val="24"/>
        </w:rPr>
      </w:pPr>
    </w:p>
    <w:p w14:paraId="66A71FB8" w14:textId="77777777" w:rsidR="00AD0CF2" w:rsidRPr="005C1B37" w:rsidRDefault="00AD0CF2" w:rsidP="00AD0CF2">
      <w:pPr>
        <w:jc w:val="right"/>
        <w:rPr>
          <w:rFonts w:cs="Times New Roman"/>
          <w:b/>
          <w:szCs w:val="24"/>
        </w:rPr>
      </w:pPr>
      <w:r w:rsidRPr="005C1B37">
        <w:rPr>
          <w:rFonts w:cs="Times New Roman"/>
          <w:b/>
          <w:szCs w:val="24"/>
        </w:rPr>
        <w:t>Annex 6</w:t>
      </w:r>
    </w:p>
    <w:p w14:paraId="3478CB2F" w14:textId="77777777" w:rsidR="00AD0CF2" w:rsidRDefault="00AD0CF2" w:rsidP="00AD0CF2">
      <w:pPr>
        <w:jc w:val="center"/>
        <w:rPr>
          <w:rFonts w:cs="Times New Roman"/>
          <w:b/>
          <w:szCs w:val="24"/>
        </w:rPr>
      </w:pPr>
    </w:p>
    <w:p w14:paraId="19178EC9" w14:textId="77777777" w:rsidR="00AD0CF2" w:rsidRPr="005C1B37" w:rsidRDefault="00AD0CF2" w:rsidP="00AD0CF2">
      <w:pPr>
        <w:jc w:val="center"/>
        <w:rPr>
          <w:rFonts w:cs="Times New Roman"/>
          <w:b/>
          <w:szCs w:val="24"/>
        </w:rPr>
      </w:pPr>
      <w:r w:rsidRPr="005C1B37">
        <w:rPr>
          <w:rFonts w:cs="Times New Roman"/>
          <w:b/>
          <w:szCs w:val="24"/>
        </w:rPr>
        <w:t xml:space="preserve">Implementation of the Adaptive Management for North Pacific armorhead </w:t>
      </w:r>
    </w:p>
    <w:p w14:paraId="37CD7E26" w14:textId="77777777" w:rsidR="00AD0CF2" w:rsidRPr="005C1B37" w:rsidRDefault="00AD0CF2" w:rsidP="00AD0CF2">
      <w:pPr>
        <w:jc w:val="center"/>
        <w:rPr>
          <w:rFonts w:cs="Times New Roman"/>
          <w:b/>
          <w:szCs w:val="24"/>
        </w:rPr>
      </w:pPr>
      <w:r w:rsidRPr="005C1B37">
        <w:rPr>
          <w:rFonts w:cs="Times New Roman"/>
          <w:b/>
          <w:szCs w:val="24"/>
        </w:rPr>
        <w:t xml:space="preserve">(in </w:t>
      </w:r>
      <w:del w:id="0" w:author="Japan Fisheries Agency" w:date="2020-02-28T17:16:00Z">
        <w:r w:rsidRPr="005C1B37" w:rsidDel="00505222">
          <w:rPr>
            <w:rFonts w:cs="Times New Roman"/>
            <w:b/>
            <w:szCs w:val="24"/>
          </w:rPr>
          <w:delText>2019 and 2020</w:delText>
        </w:r>
      </w:del>
      <w:ins w:id="1" w:author="Japan Fisheries Agency" w:date="2020-02-28T17:16:00Z">
        <w:r>
          <w:rPr>
            <w:rFonts w:cs="Times New Roman"/>
            <w:b/>
            <w:szCs w:val="24"/>
          </w:rPr>
          <w:t>2021</w:t>
        </w:r>
      </w:ins>
      <w:r w:rsidRPr="005C1B37">
        <w:rPr>
          <w:rFonts w:cs="Times New Roman"/>
          <w:b/>
          <w:szCs w:val="24"/>
        </w:rPr>
        <w:t>)</w:t>
      </w:r>
    </w:p>
    <w:p w14:paraId="616D5C6F" w14:textId="77777777" w:rsidR="00AD0CF2" w:rsidRPr="005C1B37" w:rsidRDefault="00AD0CF2" w:rsidP="00AD0CF2">
      <w:pPr>
        <w:rPr>
          <w:rFonts w:cs="Times New Roman"/>
          <w:szCs w:val="24"/>
        </w:rPr>
      </w:pPr>
    </w:p>
    <w:p w14:paraId="3B7FE5FE" w14:textId="77777777" w:rsidR="00AD0CF2" w:rsidRPr="005C1B37" w:rsidRDefault="00AD0CF2" w:rsidP="00AD0CF2">
      <w:pPr>
        <w:pStyle w:val="ListParagraph"/>
        <w:numPr>
          <w:ilvl w:val="0"/>
          <w:numId w:val="19"/>
        </w:numPr>
        <w:ind w:leftChars="0"/>
        <w:rPr>
          <w:rFonts w:eastAsiaTheme="majorEastAsia"/>
          <w:b/>
          <w:szCs w:val="24"/>
        </w:rPr>
      </w:pPr>
      <w:r w:rsidRPr="005C1B37">
        <w:rPr>
          <w:rFonts w:eastAsiaTheme="majorEastAsia"/>
          <w:b/>
          <w:szCs w:val="24"/>
        </w:rPr>
        <w:t>Monitoring survey for the detection of strong recruitment of North Pacific armorhead</w:t>
      </w:r>
    </w:p>
    <w:p w14:paraId="34A708AE" w14:textId="77777777" w:rsidR="00AD0CF2" w:rsidRPr="005C1B37" w:rsidRDefault="00AD0CF2" w:rsidP="00AD0CF2">
      <w:pPr>
        <w:pStyle w:val="ListParagraph"/>
        <w:ind w:left="960"/>
        <w:rPr>
          <w:rFonts w:eastAsiaTheme="majorEastAsia"/>
          <w:b/>
          <w:szCs w:val="24"/>
        </w:rPr>
      </w:pPr>
    </w:p>
    <w:p w14:paraId="0704D906" w14:textId="77777777" w:rsidR="00AD0CF2" w:rsidRPr="005C1B37" w:rsidRDefault="00AD0CF2" w:rsidP="00AD0CF2">
      <w:pPr>
        <w:pStyle w:val="ListParagraph"/>
        <w:numPr>
          <w:ilvl w:val="0"/>
          <w:numId w:val="18"/>
        </w:numPr>
        <w:ind w:leftChars="0"/>
        <w:rPr>
          <w:rFonts w:eastAsiaTheme="majorEastAsia"/>
          <w:b/>
          <w:szCs w:val="24"/>
        </w:rPr>
      </w:pPr>
      <w:r w:rsidRPr="005C1B37">
        <w:rPr>
          <w:rFonts w:eastAsiaTheme="majorEastAsia"/>
          <w:b/>
          <w:szCs w:val="24"/>
        </w:rPr>
        <w:t>Location of monitoring surveys</w:t>
      </w:r>
    </w:p>
    <w:p w14:paraId="60067E8A" w14:textId="77777777" w:rsidR="00AD0CF2" w:rsidRPr="005C1B37" w:rsidRDefault="00AD0CF2" w:rsidP="00AD0CF2">
      <w:pPr>
        <w:rPr>
          <w:rFonts w:cs="Times New Roman"/>
          <w:szCs w:val="24"/>
        </w:rPr>
      </w:pPr>
      <w:r w:rsidRPr="005C1B37">
        <w:rPr>
          <w:rFonts w:cs="Times New Roman"/>
          <w:szCs w:val="24"/>
        </w:rPr>
        <w:t xml:space="preserve">Monitoring surveys for the detection of strong recruitment of North Pacific armorhead will be conducted by trawl fishing vessels in the pre-determined </w:t>
      </w:r>
      <w:del w:id="2" w:author="Japan Fisheries Agency" w:date="2020-02-28T16:49:00Z">
        <w:r w:rsidDel="004A39BA">
          <w:rPr>
            <w:rFonts w:cs="Times New Roman"/>
            <w:szCs w:val="24"/>
          </w:rPr>
          <w:delText>t</w:delText>
        </w:r>
        <w:r w:rsidRPr="005C1B37" w:rsidDel="004A39BA">
          <w:rPr>
            <w:rFonts w:cs="Times New Roman"/>
            <w:szCs w:val="24"/>
          </w:rPr>
          <w:delText>wo</w:delText>
        </w:r>
      </w:del>
      <w:ins w:id="3" w:author="Japan Fisheries Agency" w:date="2020-02-28T16:49:00Z">
        <w:r>
          <w:rPr>
            <w:rFonts w:cs="Times New Roman"/>
            <w:szCs w:val="24"/>
          </w:rPr>
          <w:t>f</w:t>
        </w:r>
      </w:ins>
      <w:ins w:id="4" w:author="Japan Fisheries Agency" w:date="2020-02-28T17:13:00Z">
        <w:r>
          <w:rPr>
            <w:rFonts w:cs="Times New Roman"/>
            <w:szCs w:val="24"/>
          </w:rPr>
          <w:t>our</w:t>
        </w:r>
      </w:ins>
      <w:r w:rsidRPr="005C1B37">
        <w:rPr>
          <w:rFonts w:cs="Times New Roman"/>
          <w:szCs w:val="24"/>
        </w:rPr>
        <w:t xml:space="preserve"> (</w:t>
      </w:r>
      <w:del w:id="5" w:author="Japan Fisheries Agency" w:date="2020-02-28T16:49:00Z">
        <w:r w:rsidRPr="005C1B37" w:rsidDel="004A39BA">
          <w:rPr>
            <w:rFonts w:cs="Times New Roman"/>
            <w:szCs w:val="24"/>
          </w:rPr>
          <w:delText>2</w:delText>
        </w:r>
      </w:del>
      <w:ins w:id="6" w:author="Japan Fisheries Agency" w:date="2020-02-28T17:13:00Z">
        <w:r>
          <w:rPr>
            <w:rFonts w:cs="Times New Roman"/>
            <w:szCs w:val="24"/>
          </w:rPr>
          <w:t>4</w:t>
        </w:r>
      </w:ins>
      <w:r w:rsidRPr="005C1B37">
        <w:rPr>
          <w:rFonts w:cs="Times New Roman"/>
          <w:szCs w:val="24"/>
        </w:rPr>
        <w:t>) monitoring blocks of Koko (South eastern)</w:t>
      </w:r>
      <w:ins w:id="7" w:author="Japan Fisheries Agency" w:date="2020-02-28T17:12:00Z">
        <w:r>
          <w:rPr>
            <w:rFonts w:cs="Times New Roman"/>
            <w:szCs w:val="24"/>
          </w:rPr>
          <w:t xml:space="preserve">, </w:t>
        </w:r>
        <w:proofErr w:type="spellStart"/>
        <w:r>
          <w:rPr>
            <w:rFonts w:cs="Times New Roman"/>
            <w:szCs w:val="24"/>
          </w:rPr>
          <w:t>Yuryaku</w:t>
        </w:r>
        <w:proofErr w:type="spellEnd"/>
        <w:r>
          <w:rPr>
            <w:rFonts w:cs="Times New Roman"/>
            <w:szCs w:val="24"/>
          </w:rPr>
          <w:t xml:space="preserve">, </w:t>
        </w:r>
      </w:ins>
      <w:r w:rsidRPr="005C1B37">
        <w:rPr>
          <w:rFonts w:cs="Times New Roman"/>
          <w:szCs w:val="24"/>
        </w:rPr>
        <w:t xml:space="preserve"> </w:t>
      </w:r>
      <w:del w:id="8" w:author="Japan Fisheries Agency" w:date="2020-02-28T17:13:00Z">
        <w:r w:rsidRPr="005C1B37" w:rsidDel="00505222">
          <w:rPr>
            <w:rFonts w:cs="Times New Roman"/>
            <w:szCs w:val="24"/>
          </w:rPr>
          <w:delText xml:space="preserve">and </w:delText>
        </w:r>
      </w:del>
      <w:proofErr w:type="spellStart"/>
      <w:r w:rsidRPr="005C1B37">
        <w:rPr>
          <w:rFonts w:cs="Times New Roman"/>
          <w:szCs w:val="24"/>
        </w:rPr>
        <w:t>Kammu</w:t>
      </w:r>
      <w:proofErr w:type="spellEnd"/>
      <w:r w:rsidRPr="005C1B37">
        <w:rPr>
          <w:rFonts w:cs="Times New Roman"/>
          <w:szCs w:val="24"/>
        </w:rPr>
        <w:t xml:space="preserve"> (North western) </w:t>
      </w:r>
      <w:ins w:id="9" w:author="Japan Fisheries Agency" w:date="2020-02-28T17:27:00Z">
        <w:r>
          <w:rPr>
            <w:rFonts w:cs="Times New Roman"/>
            <w:szCs w:val="24"/>
          </w:rPr>
          <w:t>and/or</w:t>
        </w:r>
      </w:ins>
      <w:ins w:id="10" w:author="Japan Fisheries Agency" w:date="2020-02-28T17:13:00Z">
        <w:r>
          <w:rPr>
            <w:rFonts w:cs="Times New Roman"/>
            <w:szCs w:val="24"/>
          </w:rPr>
          <w:t xml:space="preserve"> Colahan </w:t>
        </w:r>
      </w:ins>
      <w:r w:rsidRPr="005C1B37">
        <w:rPr>
          <w:rFonts w:cs="Times New Roman"/>
          <w:szCs w:val="24"/>
        </w:rPr>
        <w:t xml:space="preserve">seamounts.  </w:t>
      </w:r>
    </w:p>
    <w:p w14:paraId="74315948" w14:textId="77777777" w:rsidR="00AD0CF2" w:rsidRPr="005C1B37" w:rsidRDefault="00AD0CF2" w:rsidP="00AD0CF2">
      <w:pPr>
        <w:rPr>
          <w:rFonts w:cs="Times New Roman"/>
          <w:szCs w:val="24"/>
        </w:rPr>
      </w:pPr>
    </w:p>
    <w:p w14:paraId="243B279A" w14:textId="77777777" w:rsidR="00AD0CF2" w:rsidRDefault="00AD0CF2" w:rsidP="00AD0CF2">
      <w:pPr>
        <w:rPr>
          <w:rFonts w:cs="Times New Roman"/>
          <w:b/>
          <w:szCs w:val="24"/>
        </w:rPr>
      </w:pPr>
      <w:r w:rsidRPr="005C1B37">
        <w:rPr>
          <w:rFonts w:cs="Times New Roman"/>
          <w:b/>
          <w:szCs w:val="24"/>
        </w:rPr>
        <w:t>Monitoring blocks</w:t>
      </w:r>
    </w:p>
    <w:p w14:paraId="0C6B0FF2" w14:textId="77777777" w:rsidR="00AD0CF2" w:rsidRDefault="00AD0CF2" w:rsidP="00AD0CF2">
      <w:pPr>
        <w:rPr>
          <w:rFonts w:cs="Times New Roman"/>
          <w:b/>
          <w:szCs w:val="24"/>
        </w:rPr>
      </w:pPr>
    </w:p>
    <w:p w14:paraId="024F77F5" w14:textId="77777777" w:rsidR="00AD0CF2" w:rsidRPr="00646DBA" w:rsidRDefault="00AD0CF2" w:rsidP="00AD0CF2">
      <w:pPr>
        <w:pStyle w:val="ListParagraph"/>
        <w:widowControl/>
        <w:numPr>
          <w:ilvl w:val="0"/>
          <w:numId w:val="21"/>
        </w:numPr>
        <w:ind w:leftChars="0"/>
        <w:contextualSpacing/>
        <w:rPr>
          <w:szCs w:val="24"/>
        </w:rPr>
      </w:pPr>
      <w:r w:rsidRPr="00646DBA">
        <w:rPr>
          <w:szCs w:val="24"/>
        </w:rPr>
        <w:t>Koko seamount (</w:t>
      </w:r>
      <w:r w:rsidRPr="00646DBA">
        <w:rPr>
          <w:rFonts w:hint="eastAsia"/>
          <w:szCs w:val="24"/>
        </w:rPr>
        <w:t>34</w:t>
      </w:r>
      <w:r w:rsidRPr="00646DBA">
        <w:rPr>
          <w:szCs w:val="24"/>
        </w:rPr>
        <w:t>°</w:t>
      </w:r>
      <w:r w:rsidRPr="00646DBA">
        <w:rPr>
          <w:rFonts w:hint="eastAsia"/>
          <w:szCs w:val="24"/>
        </w:rPr>
        <w:t>51</w:t>
      </w:r>
      <w:r w:rsidRPr="00646DBA">
        <w:rPr>
          <w:szCs w:val="24"/>
        </w:rPr>
        <w:t>’ –</w:t>
      </w:r>
      <w:r w:rsidRPr="00646DBA">
        <w:rPr>
          <w:rFonts w:hint="eastAsia"/>
          <w:szCs w:val="24"/>
        </w:rPr>
        <w:t>35</w:t>
      </w:r>
      <w:r w:rsidRPr="00646DBA">
        <w:rPr>
          <w:szCs w:val="24"/>
        </w:rPr>
        <w:t>°</w:t>
      </w:r>
      <w:r w:rsidRPr="00646DBA">
        <w:rPr>
          <w:rFonts w:hint="eastAsia"/>
          <w:szCs w:val="24"/>
        </w:rPr>
        <w:t>04</w:t>
      </w:r>
      <w:r w:rsidRPr="00646DBA">
        <w:rPr>
          <w:szCs w:val="24"/>
        </w:rPr>
        <w:t>’</w:t>
      </w:r>
      <w:r w:rsidRPr="00646DBA">
        <w:rPr>
          <w:rFonts w:hint="eastAsia"/>
          <w:szCs w:val="24"/>
        </w:rPr>
        <w:t>N</w:t>
      </w:r>
      <w:r w:rsidRPr="00646DBA">
        <w:rPr>
          <w:szCs w:val="24"/>
        </w:rPr>
        <w:t xml:space="preserve">, </w:t>
      </w:r>
      <w:r w:rsidRPr="00646DBA">
        <w:rPr>
          <w:rFonts w:hint="eastAsia"/>
          <w:szCs w:val="24"/>
        </w:rPr>
        <w:t>171</w:t>
      </w:r>
      <w:r w:rsidRPr="00646DBA">
        <w:rPr>
          <w:szCs w:val="24"/>
        </w:rPr>
        <w:t>°</w:t>
      </w:r>
      <w:r w:rsidRPr="00646DBA">
        <w:rPr>
          <w:rFonts w:hint="eastAsia"/>
          <w:szCs w:val="24"/>
        </w:rPr>
        <w:t>49</w:t>
      </w:r>
      <w:r w:rsidRPr="00646DBA">
        <w:rPr>
          <w:szCs w:val="24"/>
        </w:rPr>
        <w:t>’ –</w:t>
      </w:r>
      <w:r w:rsidRPr="00646DBA">
        <w:rPr>
          <w:rFonts w:hint="eastAsia"/>
          <w:szCs w:val="24"/>
        </w:rPr>
        <w:t>172</w:t>
      </w:r>
      <w:r w:rsidRPr="00646DBA">
        <w:rPr>
          <w:szCs w:val="24"/>
        </w:rPr>
        <w:t>°</w:t>
      </w:r>
      <w:r w:rsidRPr="00646DBA">
        <w:rPr>
          <w:rFonts w:hint="eastAsia"/>
          <w:szCs w:val="24"/>
        </w:rPr>
        <w:t>00</w:t>
      </w:r>
      <w:r w:rsidRPr="00646DBA">
        <w:rPr>
          <w:szCs w:val="24"/>
        </w:rPr>
        <w:t>’</w:t>
      </w:r>
      <w:r w:rsidRPr="00646DBA">
        <w:rPr>
          <w:rFonts w:hint="eastAsia"/>
          <w:szCs w:val="24"/>
        </w:rPr>
        <w:t xml:space="preserve"> E</w:t>
      </w:r>
      <w:r w:rsidRPr="00646DBA">
        <w:rPr>
          <w:szCs w:val="24"/>
        </w:rPr>
        <w:t>)</w:t>
      </w:r>
    </w:p>
    <w:p w14:paraId="3DB99898" w14:textId="77777777" w:rsidR="00AD0CF2" w:rsidRDefault="00AD0CF2" w:rsidP="00AD0CF2">
      <w:pPr>
        <w:widowControl/>
        <w:ind w:firstLineChars="300" w:firstLine="720"/>
        <w:jc w:val="center"/>
        <w:rPr>
          <w:rFonts w:cs="Times New Roman"/>
          <w:szCs w:val="24"/>
        </w:rPr>
      </w:pPr>
      <w:r w:rsidRPr="00AE3659">
        <w:rPr>
          <w:rFonts w:cs="Times New Roman"/>
          <w:noProof/>
          <w:szCs w:val="24"/>
        </w:rPr>
        <w:drawing>
          <wp:inline distT="0" distB="0" distL="0" distR="0" wp14:anchorId="30CFCF26" wp14:editId="2F4AA399">
            <wp:extent cx="1206674" cy="1624594"/>
            <wp:effectExtent l="0" t="0" r="0" b="0"/>
            <wp:docPr id="15" name="図 15"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6051" cy="1637219"/>
                    </a:xfrm>
                    <a:prstGeom prst="rect">
                      <a:avLst/>
                    </a:prstGeom>
                  </pic:spPr>
                </pic:pic>
              </a:graphicData>
            </a:graphic>
          </wp:inline>
        </w:drawing>
      </w:r>
    </w:p>
    <w:p w14:paraId="141FC79B" w14:textId="77777777" w:rsidR="00AD0CF2" w:rsidRDefault="00AD0CF2" w:rsidP="00AD0CF2">
      <w:pPr>
        <w:widowControl/>
        <w:ind w:firstLineChars="300" w:firstLine="720"/>
        <w:jc w:val="center"/>
        <w:rPr>
          <w:rFonts w:cs="Times New Roman"/>
          <w:szCs w:val="24"/>
        </w:rPr>
      </w:pPr>
    </w:p>
    <w:p w14:paraId="22393B42" w14:textId="77777777" w:rsidR="00AD0CF2" w:rsidRPr="00646DBA" w:rsidRDefault="00AD0CF2" w:rsidP="00AD0CF2">
      <w:pPr>
        <w:pStyle w:val="ListParagraph"/>
        <w:widowControl/>
        <w:numPr>
          <w:ilvl w:val="0"/>
          <w:numId w:val="21"/>
        </w:numPr>
        <w:ind w:leftChars="0"/>
        <w:contextualSpacing/>
        <w:rPr>
          <w:szCs w:val="24"/>
        </w:rPr>
      </w:pPr>
      <w:proofErr w:type="spellStart"/>
      <w:r w:rsidRPr="00646DBA">
        <w:rPr>
          <w:szCs w:val="24"/>
        </w:rPr>
        <w:t>Yuryaku</w:t>
      </w:r>
      <w:proofErr w:type="spellEnd"/>
      <w:r w:rsidRPr="00646DBA">
        <w:rPr>
          <w:szCs w:val="24"/>
        </w:rPr>
        <w:t xml:space="preserve"> seamount</w:t>
      </w:r>
      <w:r w:rsidRPr="00646DBA">
        <w:rPr>
          <w:rFonts w:hint="eastAsia"/>
          <w:szCs w:val="24"/>
        </w:rPr>
        <w:t xml:space="preserve"> </w:t>
      </w:r>
      <w:r w:rsidRPr="00646DBA">
        <w:rPr>
          <w:szCs w:val="24"/>
        </w:rPr>
        <w:t>(32°35’ –32°45’N</w:t>
      </w:r>
      <w:r w:rsidRPr="00646DBA">
        <w:rPr>
          <w:rFonts w:hint="eastAsia"/>
          <w:szCs w:val="24"/>
        </w:rPr>
        <w:t>,</w:t>
      </w:r>
      <w:r w:rsidRPr="00646DBA">
        <w:rPr>
          <w:szCs w:val="24"/>
        </w:rPr>
        <w:t xml:space="preserve"> 172°10’ –172°24’E)</w:t>
      </w:r>
    </w:p>
    <w:p w14:paraId="08A3246D" w14:textId="77777777" w:rsidR="00AD0CF2" w:rsidRDefault="00AD0CF2" w:rsidP="00AD0CF2">
      <w:pPr>
        <w:widowControl/>
        <w:ind w:firstLineChars="300" w:firstLine="720"/>
        <w:jc w:val="center"/>
        <w:rPr>
          <w:rFonts w:cs="Times New Roman"/>
          <w:szCs w:val="24"/>
        </w:rPr>
      </w:pPr>
      <w:r w:rsidRPr="00AE3659">
        <w:rPr>
          <w:rFonts w:cs="Times New Roman"/>
          <w:noProof/>
          <w:szCs w:val="24"/>
        </w:rPr>
        <w:drawing>
          <wp:inline distT="0" distB="0" distL="0" distR="0" wp14:anchorId="5D72E04C" wp14:editId="1B13BAE6">
            <wp:extent cx="1816100" cy="1295728"/>
            <wp:effectExtent l="0" t="0" r="0" b="0"/>
            <wp:docPr id="12" name="図 12"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35880" cy="1309841"/>
                    </a:xfrm>
                    <a:prstGeom prst="rect">
                      <a:avLst/>
                    </a:prstGeom>
                  </pic:spPr>
                </pic:pic>
              </a:graphicData>
            </a:graphic>
          </wp:inline>
        </w:drawing>
      </w:r>
    </w:p>
    <w:p w14:paraId="75B92E14" w14:textId="77777777" w:rsidR="00AD0CF2" w:rsidRDefault="00AD0CF2" w:rsidP="00AD0CF2">
      <w:pPr>
        <w:widowControl/>
        <w:ind w:firstLineChars="300" w:firstLine="720"/>
        <w:jc w:val="center"/>
        <w:rPr>
          <w:rFonts w:cs="Times New Roman"/>
          <w:szCs w:val="24"/>
        </w:rPr>
      </w:pPr>
    </w:p>
    <w:p w14:paraId="5C29B637" w14:textId="77777777" w:rsidR="00AD0CF2" w:rsidRPr="00646DBA" w:rsidRDefault="00AD0CF2" w:rsidP="00AD0CF2">
      <w:pPr>
        <w:pStyle w:val="ListParagraph"/>
        <w:widowControl/>
        <w:numPr>
          <w:ilvl w:val="0"/>
          <w:numId w:val="21"/>
        </w:numPr>
        <w:ind w:leftChars="0"/>
        <w:contextualSpacing/>
        <w:rPr>
          <w:szCs w:val="24"/>
        </w:rPr>
      </w:pPr>
      <w:proofErr w:type="spellStart"/>
      <w:r w:rsidRPr="00646DBA">
        <w:rPr>
          <w:rFonts w:hint="eastAsia"/>
          <w:szCs w:val="24"/>
        </w:rPr>
        <w:t>K</w:t>
      </w:r>
      <w:r w:rsidRPr="00646DBA">
        <w:rPr>
          <w:szCs w:val="24"/>
        </w:rPr>
        <w:t>ammu</w:t>
      </w:r>
      <w:proofErr w:type="spellEnd"/>
      <w:r w:rsidRPr="00646DBA">
        <w:rPr>
          <w:szCs w:val="24"/>
        </w:rPr>
        <w:t xml:space="preserve"> seamount (</w:t>
      </w:r>
      <w:r w:rsidRPr="00646DBA">
        <w:rPr>
          <w:rFonts w:hint="eastAsia"/>
          <w:szCs w:val="24"/>
        </w:rPr>
        <w:t>32</w:t>
      </w:r>
      <w:r w:rsidRPr="00646DBA">
        <w:rPr>
          <w:szCs w:val="24"/>
        </w:rPr>
        <w:t>°</w:t>
      </w:r>
      <w:r w:rsidRPr="00646DBA">
        <w:rPr>
          <w:rFonts w:hint="eastAsia"/>
          <w:szCs w:val="24"/>
        </w:rPr>
        <w:t>10</w:t>
      </w:r>
      <w:r w:rsidRPr="00646DBA">
        <w:rPr>
          <w:szCs w:val="24"/>
        </w:rPr>
        <w:t>’–</w:t>
      </w:r>
      <w:r w:rsidRPr="00646DBA">
        <w:rPr>
          <w:rFonts w:hint="eastAsia"/>
          <w:szCs w:val="24"/>
        </w:rPr>
        <w:t>32</w:t>
      </w:r>
      <w:r w:rsidRPr="00646DBA">
        <w:rPr>
          <w:szCs w:val="24"/>
        </w:rPr>
        <w:t>°</w:t>
      </w:r>
      <w:r w:rsidRPr="00646DBA">
        <w:rPr>
          <w:rFonts w:hint="eastAsia"/>
          <w:szCs w:val="24"/>
        </w:rPr>
        <w:t>21</w:t>
      </w:r>
      <w:r w:rsidRPr="00646DBA">
        <w:rPr>
          <w:szCs w:val="24"/>
        </w:rPr>
        <w:t>’</w:t>
      </w:r>
      <w:r w:rsidRPr="00646DBA">
        <w:rPr>
          <w:rFonts w:hint="eastAsia"/>
          <w:szCs w:val="24"/>
        </w:rPr>
        <w:t>N</w:t>
      </w:r>
      <w:r w:rsidRPr="00646DBA">
        <w:rPr>
          <w:szCs w:val="24"/>
        </w:rPr>
        <w:t xml:space="preserve">, </w:t>
      </w:r>
      <w:r w:rsidRPr="00646DBA">
        <w:rPr>
          <w:rFonts w:hint="eastAsia"/>
          <w:szCs w:val="24"/>
        </w:rPr>
        <w:t>172</w:t>
      </w:r>
      <w:r w:rsidRPr="00646DBA">
        <w:rPr>
          <w:szCs w:val="24"/>
        </w:rPr>
        <w:t>°</w:t>
      </w:r>
      <w:r w:rsidRPr="00646DBA">
        <w:rPr>
          <w:rFonts w:hint="eastAsia"/>
          <w:szCs w:val="24"/>
        </w:rPr>
        <w:t>44</w:t>
      </w:r>
      <w:r w:rsidRPr="00646DBA">
        <w:rPr>
          <w:szCs w:val="24"/>
        </w:rPr>
        <w:t>’–</w:t>
      </w:r>
      <w:r w:rsidRPr="00646DBA">
        <w:rPr>
          <w:rFonts w:hint="eastAsia"/>
          <w:szCs w:val="24"/>
        </w:rPr>
        <w:t>172</w:t>
      </w:r>
      <w:r w:rsidRPr="00646DBA">
        <w:rPr>
          <w:szCs w:val="24"/>
        </w:rPr>
        <w:t>°</w:t>
      </w:r>
      <w:r w:rsidRPr="00646DBA">
        <w:rPr>
          <w:rFonts w:hint="eastAsia"/>
          <w:szCs w:val="24"/>
        </w:rPr>
        <w:t>57</w:t>
      </w:r>
      <w:r w:rsidRPr="00646DBA">
        <w:rPr>
          <w:szCs w:val="24"/>
        </w:rPr>
        <w:t>’</w:t>
      </w:r>
      <w:r w:rsidRPr="00646DBA">
        <w:rPr>
          <w:rFonts w:hint="eastAsia"/>
          <w:szCs w:val="24"/>
        </w:rPr>
        <w:t>E</w:t>
      </w:r>
      <w:r w:rsidRPr="00646DBA">
        <w:rPr>
          <w:szCs w:val="24"/>
        </w:rPr>
        <w:t>)</w:t>
      </w:r>
    </w:p>
    <w:p w14:paraId="47404D0C" w14:textId="77777777" w:rsidR="00AD0CF2" w:rsidRDefault="00AD0CF2" w:rsidP="00AD0CF2">
      <w:pPr>
        <w:widowControl/>
        <w:jc w:val="center"/>
        <w:rPr>
          <w:szCs w:val="24"/>
        </w:rPr>
      </w:pPr>
      <w:r w:rsidRPr="00AE3659">
        <w:rPr>
          <w:rFonts w:cs="Times New Roman"/>
          <w:noProof/>
          <w:szCs w:val="24"/>
        </w:rPr>
        <w:lastRenderedPageBreak/>
        <w:drawing>
          <wp:inline distT="0" distB="0" distL="0" distR="0" wp14:anchorId="5EF5C39F" wp14:editId="155EA233">
            <wp:extent cx="1286006" cy="1731403"/>
            <wp:effectExtent l="0" t="0" r="0" b="2540"/>
            <wp:docPr id="4" name="図 4"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95789" cy="1744574"/>
                    </a:xfrm>
                    <a:prstGeom prst="rect">
                      <a:avLst/>
                    </a:prstGeom>
                  </pic:spPr>
                </pic:pic>
              </a:graphicData>
            </a:graphic>
          </wp:inline>
        </w:drawing>
      </w:r>
    </w:p>
    <w:p w14:paraId="08D8A2E0" w14:textId="77777777" w:rsidR="00AD0CF2" w:rsidRDefault="00AD0CF2" w:rsidP="00AD0CF2">
      <w:pPr>
        <w:widowControl/>
        <w:rPr>
          <w:szCs w:val="24"/>
        </w:rPr>
      </w:pPr>
    </w:p>
    <w:p w14:paraId="79ED12DC" w14:textId="77777777" w:rsidR="00AD0CF2" w:rsidRPr="008A05CB" w:rsidRDefault="00AD0CF2" w:rsidP="00AD0CF2">
      <w:pPr>
        <w:pStyle w:val="ListParagraph"/>
        <w:widowControl/>
        <w:numPr>
          <w:ilvl w:val="0"/>
          <w:numId w:val="21"/>
        </w:numPr>
        <w:ind w:leftChars="0"/>
        <w:contextualSpacing/>
        <w:rPr>
          <w:szCs w:val="24"/>
        </w:rPr>
      </w:pPr>
      <w:r w:rsidRPr="008A05CB">
        <w:rPr>
          <w:rFonts w:hint="eastAsia"/>
          <w:szCs w:val="24"/>
        </w:rPr>
        <w:t>C</w:t>
      </w:r>
      <w:r w:rsidRPr="008A05CB">
        <w:rPr>
          <w:szCs w:val="24"/>
        </w:rPr>
        <w:t>olahan seamount (30°57’–31°05’N</w:t>
      </w:r>
      <w:r w:rsidRPr="008A05CB">
        <w:rPr>
          <w:rFonts w:hint="eastAsia"/>
          <w:szCs w:val="24"/>
        </w:rPr>
        <w:t>,</w:t>
      </w:r>
      <w:r w:rsidRPr="008A05CB">
        <w:rPr>
          <w:szCs w:val="24"/>
        </w:rPr>
        <w:t xml:space="preserve"> 175°50’–175°57’E)</w:t>
      </w:r>
    </w:p>
    <w:p w14:paraId="16F97790" w14:textId="77777777" w:rsidR="00AD0CF2" w:rsidRDefault="00AD0CF2" w:rsidP="00AD0CF2">
      <w:pPr>
        <w:widowControl/>
        <w:jc w:val="center"/>
        <w:rPr>
          <w:szCs w:val="24"/>
        </w:rPr>
      </w:pPr>
      <w:r w:rsidRPr="00AE3659">
        <w:rPr>
          <w:rFonts w:cs="Times New Roman"/>
          <w:noProof/>
          <w:szCs w:val="24"/>
        </w:rPr>
        <w:drawing>
          <wp:inline distT="0" distB="0" distL="0" distR="0" wp14:anchorId="6A814688" wp14:editId="7C7BBE99">
            <wp:extent cx="1624208" cy="1158820"/>
            <wp:effectExtent l="0" t="0" r="0" b="381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42459" cy="1171842"/>
                    </a:xfrm>
                    <a:prstGeom prst="rect">
                      <a:avLst/>
                    </a:prstGeom>
                  </pic:spPr>
                </pic:pic>
              </a:graphicData>
            </a:graphic>
          </wp:inline>
        </w:drawing>
      </w:r>
    </w:p>
    <w:p w14:paraId="7B6C89AE" w14:textId="77777777" w:rsidR="00AD0CF2" w:rsidRDefault="00AD0CF2" w:rsidP="00AD0CF2">
      <w:pPr>
        <w:widowControl/>
        <w:rPr>
          <w:szCs w:val="24"/>
        </w:rPr>
      </w:pPr>
    </w:p>
    <w:p w14:paraId="0DEAC529" w14:textId="77777777" w:rsidR="00AD0CF2" w:rsidRPr="005C1B37" w:rsidRDefault="00AD0CF2" w:rsidP="00AD0CF2">
      <w:pPr>
        <w:pStyle w:val="ListParagraph"/>
        <w:widowControl/>
        <w:numPr>
          <w:ilvl w:val="0"/>
          <w:numId w:val="18"/>
        </w:numPr>
        <w:ind w:leftChars="0" w:left="357" w:hanging="357"/>
        <w:jc w:val="left"/>
        <w:rPr>
          <w:rFonts w:eastAsia="MS Mincho"/>
          <w:b/>
          <w:szCs w:val="24"/>
        </w:rPr>
      </w:pPr>
      <w:r w:rsidRPr="005C1B37">
        <w:rPr>
          <w:rFonts w:eastAsia="MS Mincho"/>
          <w:b/>
          <w:szCs w:val="24"/>
        </w:rPr>
        <w:t>Schedule for monitoring surveys</w:t>
      </w:r>
    </w:p>
    <w:p w14:paraId="029A6D92" w14:textId="77777777" w:rsidR="00AD0CF2" w:rsidRDefault="00AD0CF2" w:rsidP="00AD0CF2">
      <w:pPr>
        <w:rPr>
          <w:ins w:id="11" w:author="Japan Fisheries Agency" w:date="2020-09-26T14:50:00Z"/>
          <w:rFonts w:cs="Times New Roman"/>
          <w:szCs w:val="24"/>
        </w:rPr>
      </w:pPr>
      <w:r w:rsidRPr="005C1B37">
        <w:rPr>
          <w:rFonts w:cs="Times New Roman"/>
          <w:szCs w:val="24"/>
        </w:rPr>
        <w:t>Monitoring surveys will be conducted from March 1</w:t>
      </w:r>
      <w:r w:rsidRPr="005C1B37">
        <w:rPr>
          <w:rFonts w:cs="Times New Roman"/>
          <w:szCs w:val="24"/>
          <w:vertAlign w:val="superscript"/>
        </w:rPr>
        <w:t>st</w:t>
      </w:r>
      <w:r w:rsidRPr="005C1B37">
        <w:rPr>
          <w:rFonts w:cs="Times New Roman"/>
          <w:szCs w:val="24"/>
        </w:rPr>
        <w:t xml:space="preserve"> to June 30</w:t>
      </w:r>
      <w:r w:rsidRPr="005C1B37">
        <w:rPr>
          <w:rFonts w:cs="Times New Roman"/>
          <w:szCs w:val="24"/>
          <w:vertAlign w:val="superscript"/>
        </w:rPr>
        <w:t xml:space="preserve">th </w:t>
      </w:r>
      <w:r w:rsidRPr="005C1B37">
        <w:rPr>
          <w:rFonts w:cs="Times New Roman"/>
          <w:szCs w:val="24"/>
        </w:rPr>
        <w:t>each year, with at least a one-week interval between monitoring surveys</w:t>
      </w:r>
      <w:del w:id="12" w:author="Japan Fisheries Agency" w:date="2020-02-28T17:25:00Z">
        <w:r w:rsidRPr="005C1B37" w:rsidDel="00D263DC">
          <w:rPr>
            <w:rFonts w:cs="Times New Roman"/>
            <w:szCs w:val="24"/>
          </w:rPr>
          <w:delText xml:space="preserve"> in the same monitoring block</w:delText>
        </w:r>
      </w:del>
      <w:r w:rsidRPr="005C1B37">
        <w:rPr>
          <w:rFonts w:cs="Times New Roman"/>
          <w:szCs w:val="24"/>
        </w:rPr>
        <w:t xml:space="preserve">.   </w:t>
      </w:r>
      <w:ins w:id="13" w:author="Japan Fisheries Agency" w:date="2020-09-26T14:45:00Z">
        <w:r>
          <w:rPr>
            <w:rFonts w:cs="Times New Roman"/>
            <w:szCs w:val="24"/>
          </w:rPr>
          <w:t>For each survey, a</w:t>
        </w:r>
      </w:ins>
      <w:ins w:id="14" w:author="Japan Fisheries Agency" w:date="2020-09-26T14:40:00Z">
        <w:r>
          <w:rPr>
            <w:rFonts w:cs="Times New Roman"/>
            <w:szCs w:val="24"/>
          </w:rPr>
          <w:t xml:space="preserve"> trawl fishing vessel </w:t>
        </w:r>
      </w:ins>
      <w:ins w:id="15" w:author="Japan Fisheries Agency" w:date="2020-09-26T14:41:00Z">
        <w:r>
          <w:rPr>
            <w:rFonts w:cs="Times New Roman"/>
            <w:szCs w:val="24"/>
          </w:rPr>
          <w:t xml:space="preserve">will </w:t>
        </w:r>
      </w:ins>
      <w:ins w:id="16" w:author="Japan Fisheries Agency" w:date="2020-09-26T14:42:00Z">
        <w:r>
          <w:rPr>
            <w:rFonts w:cs="Times New Roman"/>
            <w:szCs w:val="24"/>
          </w:rPr>
          <w:t>co</w:t>
        </w:r>
      </w:ins>
      <w:ins w:id="17" w:author="Japan Fisheries Agency" w:date="2020-09-26T14:45:00Z">
        <w:r>
          <w:rPr>
            <w:rFonts w:cs="Times New Roman"/>
            <w:szCs w:val="24"/>
          </w:rPr>
          <w:t xml:space="preserve">nduct </w:t>
        </w:r>
      </w:ins>
      <w:ins w:id="18" w:author="Japan Fisheries Agency" w:date="2020-09-26T14:46:00Z">
        <w:r>
          <w:rPr>
            <w:rFonts w:cs="Times New Roman"/>
            <w:szCs w:val="24"/>
          </w:rPr>
          <w:t xml:space="preserve">a </w:t>
        </w:r>
      </w:ins>
      <w:ins w:id="19" w:author="Japan Fisheries Agency" w:date="2020-09-26T14:45:00Z">
        <w:r>
          <w:rPr>
            <w:rFonts w:cs="Times New Roman"/>
            <w:szCs w:val="24"/>
          </w:rPr>
          <w:t>monitoring survey</w:t>
        </w:r>
      </w:ins>
      <w:ins w:id="20" w:author="Japan Fisheries Agency" w:date="2020-09-26T14:42:00Z">
        <w:r>
          <w:rPr>
            <w:rFonts w:cs="Times New Roman"/>
            <w:szCs w:val="24"/>
          </w:rPr>
          <w:t xml:space="preserve"> in </w:t>
        </w:r>
      </w:ins>
      <w:ins w:id="21" w:author="Japan Fisheries Agency" w:date="2020-09-26T14:44:00Z">
        <w:r>
          <w:rPr>
            <w:rFonts w:cs="Times New Roman"/>
            <w:szCs w:val="24"/>
          </w:rPr>
          <w:t xml:space="preserve">one </w:t>
        </w:r>
      </w:ins>
      <w:ins w:id="22" w:author="Japan Fisheries Agency" w:date="2020-09-26T14:48:00Z">
        <w:r>
          <w:rPr>
            <w:rFonts w:cs="Times New Roman"/>
            <w:szCs w:val="24"/>
          </w:rPr>
          <w:t>of th</w:t>
        </w:r>
      </w:ins>
      <w:ins w:id="23" w:author="Japan Fisheries Agency" w:date="2020-09-26T14:50:00Z">
        <w:r>
          <w:rPr>
            <w:rFonts w:cs="Times New Roman"/>
            <w:szCs w:val="24"/>
          </w:rPr>
          <w:t>e</w:t>
        </w:r>
      </w:ins>
      <w:ins w:id="24" w:author="Japan Fisheries Agency" w:date="2020-09-26T14:48:00Z">
        <w:r>
          <w:rPr>
            <w:rFonts w:cs="Times New Roman"/>
            <w:szCs w:val="24"/>
          </w:rPr>
          <w:t xml:space="preserve"> four </w:t>
        </w:r>
      </w:ins>
      <w:ins w:id="25" w:author="Japan Fisheries Agency" w:date="2020-09-26T14:46:00Z">
        <w:r>
          <w:rPr>
            <w:rFonts w:cs="Times New Roman"/>
            <w:szCs w:val="24"/>
          </w:rPr>
          <w:t>monitoring block</w:t>
        </w:r>
      </w:ins>
      <w:ins w:id="26" w:author="Japan Fisheries Agency" w:date="2020-09-26T14:49:00Z">
        <w:r>
          <w:rPr>
            <w:rFonts w:cs="Times New Roman"/>
            <w:szCs w:val="24"/>
          </w:rPr>
          <w:t>s</w:t>
        </w:r>
      </w:ins>
      <w:ins w:id="27" w:author="Japan Fisheries Agency" w:date="2020-09-26T14:46:00Z">
        <w:r>
          <w:rPr>
            <w:rFonts w:cs="Times New Roman"/>
            <w:szCs w:val="24"/>
          </w:rPr>
          <w:t xml:space="preserve"> that is the </w:t>
        </w:r>
      </w:ins>
      <w:ins w:id="28" w:author="Japan Fisheries Agency" w:date="2020-09-26T14:47:00Z">
        <w:r>
          <w:rPr>
            <w:rFonts w:cs="Times New Roman"/>
            <w:szCs w:val="24"/>
          </w:rPr>
          <w:t>nearest from the l</w:t>
        </w:r>
      </w:ins>
      <w:ins w:id="29" w:author="Japan Fisheries Agency" w:date="2020-09-26T14:48:00Z">
        <w:r>
          <w:rPr>
            <w:rFonts w:cs="Times New Roman"/>
            <w:szCs w:val="24"/>
          </w:rPr>
          <w:t xml:space="preserve">ocation of the </w:t>
        </w:r>
      </w:ins>
      <w:ins w:id="30" w:author="Japan Fisheries Agency" w:date="2020-09-26T14:47:00Z">
        <w:r>
          <w:rPr>
            <w:rFonts w:cs="Times New Roman"/>
            <w:szCs w:val="24"/>
          </w:rPr>
          <w:t>trawl fishing vessel</w:t>
        </w:r>
      </w:ins>
      <w:ins w:id="31" w:author="Japan Fisheries Agency" w:date="2020-09-26T14:49:00Z">
        <w:r>
          <w:rPr>
            <w:rFonts w:cs="Times New Roman"/>
            <w:szCs w:val="24"/>
          </w:rPr>
          <w:t xml:space="preserve"> at the time of prior notification in (4) below</w:t>
        </w:r>
      </w:ins>
      <w:ins w:id="32" w:author="Japan Fisheries Agency" w:date="2020-09-26T14:48:00Z">
        <w:r>
          <w:rPr>
            <w:rFonts w:cs="Times New Roman"/>
            <w:szCs w:val="24"/>
          </w:rPr>
          <w:t xml:space="preserve">. </w:t>
        </w:r>
      </w:ins>
      <w:ins w:id="33" w:author="Japan Fisheries Agency" w:date="2020-09-26T14:44:00Z">
        <w:r>
          <w:rPr>
            <w:rFonts w:cs="Times New Roman"/>
            <w:szCs w:val="24"/>
          </w:rPr>
          <w:t xml:space="preserve"> </w:t>
        </w:r>
      </w:ins>
    </w:p>
    <w:p w14:paraId="796A2BF0" w14:textId="77777777" w:rsidR="00AD0CF2" w:rsidRPr="005C1B37" w:rsidRDefault="00AD0CF2" w:rsidP="00AD0CF2">
      <w:pPr>
        <w:rPr>
          <w:rFonts w:cs="Times New Roman"/>
          <w:szCs w:val="24"/>
        </w:rPr>
      </w:pPr>
      <w:r w:rsidRPr="005C1B37">
        <w:rPr>
          <w:rFonts w:cs="Times New Roman"/>
          <w:szCs w:val="24"/>
        </w:rPr>
        <w:t xml:space="preserve">The base schedule for monitoring surveys </w:t>
      </w:r>
      <w:ins w:id="34" w:author="Japan Fisheries Agency" w:date="2020-02-28T17:14:00Z">
        <w:r>
          <w:rPr>
            <w:rFonts w:cs="Times New Roman"/>
            <w:szCs w:val="24"/>
          </w:rPr>
          <w:t>wi</w:t>
        </w:r>
      </w:ins>
      <w:ins w:id="35" w:author="Japan Fisheries Agency" w:date="2020-02-28T17:15:00Z">
        <w:r>
          <w:rPr>
            <w:rFonts w:cs="Times New Roman"/>
            <w:szCs w:val="24"/>
          </w:rPr>
          <w:t xml:space="preserve">ll be notified to the Executive Secretary by </w:t>
        </w:r>
      </w:ins>
      <w:ins w:id="36" w:author="Japan Fisheries Agency" w:date="2020-09-24T17:51:00Z">
        <w:r>
          <w:rPr>
            <w:rFonts w:cs="Times New Roman"/>
            <w:szCs w:val="24"/>
          </w:rPr>
          <w:t xml:space="preserve">the end of </w:t>
        </w:r>
      </w:ins>
      <w:ins w:id="37" w:author="Japan Fisheries Agency" w:date="2020-09-24T17:50:00Z">
        <w:r>
          <w:rPr>
            <w:rFonts w:cs="Times New Roman"/>
            <w:szCs w:val="24"/>
          </w:rPr>
          <w:t>Febr</w:t>
        </w:r>
      </w:ins>
      <w:ins w:id="38" w:author="Japan Fisheries Agency" w:date="2020-09-24T17:51:00Z">
        <w:r>
          <w:rPr>
            <w:rFonts w:cs="Times New Roman"/>
            <w:szCs w:val="24"/>
          </w:rPr>
          <w:t>uary</w:t>
        </w:r>
      </w:ins>
      <w:ins w:id="39" w:author="Japan Fisheries Agency" w:date="2020-09-24T17:52:00Z">
        <w:r>
          <w:rPr>
            <w:rFonts w:cs="Times New Roman"/>
            <w:szCs w:val="24"/>
          </w:rPr>
          <w:t xml:space="preserve"> of each year</w:t>
        </w:r>
      </w:ins>
      <w:ins w:id="40" w:author="Japan Fisheries Agency" w:date="2020-02-28T17:16:00Z">
        <w:r>
          <w:rPr>
            <w:rFonts w:cs="Times New Roman"/>
            <w:szCs w:val="24"/>
          </w:rPr>
          <w:t>.</w:t>
        </w:r>
      </w:ins>
      <w:del w:id="41" w:author="Japan Fisheries Agency" w:date="2020-02-28T17:16:00Z">
        <w:r w:rsidRPr="005C1B37" w:rsidDel="00505222">
          <w:rPr>
            <w:rFonts w:cs="Times New Roman"/>
            <w:szCs w:val="24"/>
          </w:rPr>
          <w:delText xml:space="preserve">is shown in the table below. </w:delText>
        </w:r>
      </w:del>
      <w:del w:id="42" w:author="Japan Fisheries Agency" w:date="2020-09-26T14:31:00Z">
        <w:r w:rsidRPr="005C1B37" w:rsidDel="00210907">
          <w:rPr>
            <w:rFonts w:cs="Times New Roman"/>
            <w:szCs w:val="24"/>
          </w:rPr>
          <w:delText xml:space="preserve"> In total, sixteen (16) monitoring surveys will be conducted each year.</w:delText>
        </w:r>
      </w:del>
      <w:r w:rsidRPr="005C1B37">
        <w:rPr>
          <w:rFonts w:cs="Times New Roman"/>
          <w:szCs w:val="24"/>
        </w:rPr>
        <w:t xml:space="preserve">  The base schedule may be revised during the year subject to prior notification to the Executive Secretary.</w:t>
      </w:r>
    </w:p>
    <w:p w14:paraId="79249557" w14:textId="77777777" w:rsidR="00AD0CF2" w:rsidRPr="005C1B37" w:rsidRDefault="00AD0CF2" w:rsidP="00AD0CF2">
      <w:pPr>
        <w:pStyle w:val="ListParagraph"/>
        <w:numPr>
          <w:ilvl w:val="0"/>
          <w:numId w:val="18"/>
        </w:numPr>
        <w:ind w:leftChars="0"/>
        <w:rPr>
          <w:b/>
          <w:szCs w:val="24"/>
        </w:rPr>
      </w:pPr>
      <w:r w:rsidRPr="005C1B37">
        <w:rPr>
          <w:b/>
          <w:szCs w:val="24"/>
        </w:rPr>
        <w:t>Data to be collected during monitoring surveys</w:t>
      </w:r>
    </w:p>
    <w:p w14:paraId="0B8224D1" w14:textId="77777777" w:rsidR="00AD0CF2" w:rsidRPr="005C1B37" w:rsidRDefault="00AD0CF2" w:rsidP="00AD0CF2">
      <w:pPr>
        <w:rPr>
          <w:rFonts w:cs="Times New Roman"/>
          <w:szCs w:val="24"/>
        </w:rPr>
      </w:pPr>
      <w:r w:rsidRPr="005C1B37">
        <w:rPr>
          <w:rFonts w:cs="Times New Roman"/>
          <w:szCs w:val="24"/>
        </w:rPr>
        <w:t xml:space="preserve">For each monitoring survey, a trawl net will be towed for one hour.  A scientific observer onboard the trawl fishing vessel will calculate nominal-CPUE (kg/hour) of North Pacific armorhead.  The scientific observer will also calculate fat index* (FI) of randomly sampled 100 individuals of North Pacific armorhead by measuring fork length (FL) and body height (BH) of </w:t>
      </w:r>
      <w:proofErr w:type="gramStart"/>
      <w:r w:rsidRPr="005C1B37">
        <w:rPr>
          <w:rFonts w:cs="Times New Roman"/>
          <w:szCs w:val="24"/>
        </w:rPr>
        <w:t>each individual</w:t>
      </w:r>
      <w:proofErr w:type="gramEnd"/>
      <w:r w:rsidRPr="005C1B37">
        <w:rPr>
          <w:rFonts w:cs="Times New Roman"/>
          <w:szCs w:val="24"/>
        </w:rPr>
        <w:t xml:space="preserve">.  </w:t>
      </w:r>
    </w:p>
    <w:p w14:paraId="1ACB234B" w14:textId="77777777" w:rsidR="00AD0CF2" w:rsidRPr="005C1B37" w:rsidRDefault="00AD0CF2" w:rsidP="00AD0CF2">
      <w:pPr>
        <w:rPr>
          <w:rFonts w:cs="Times New Roman"/>
          <w:szCs w:val="24"/>
        </w:rPr>
      </w:pPr>
      <w:r w:rsidRPr="005C1B37">
        <w:rPr>
          <w:rFonts w:cs="Times New Roman"/>
          <w:szCs w:val="24"/>
        </w:rPr>
        <w:t xml:space="preserve"> (*fat index (FI) = body height (BH) / fork length (FL</w:t>
      </w:r>
      <w:proofErr w:type="gramStart"/>
      <w:r w:rsidRPr="005C1B37">
        <w:rPr>
          <w:rFonts w:cs="Times New Roman"/>
          <w:szCs w:val="24"/>
        </w:rPr>
        <w:t>) )</w:t>
      </w:r>
      <w:proofErr w:type="gramEnd"/>
      <w:r w:rsidRPr="005C1B37">
        <w:rPr>
          <w:rFonts w:cs="Times New Roman"/>
          <w:szCs w:val="24"/>
        </w:rPr>
        <w:t xml:space="preserve"> </w:t>
      </w:r>
    </w:p>
    <w:p w14:paraId="7E15C504" w14:textId="77777777" w:rsidR="00AD0CF2" w:rsidRPr="005C1B37" w:rsidRDefault="00AD0CF2" w:rsidP="00AD0CF2">
      <w:pPr>
        <w:ind w:left="120" w:hangingChars="50" w:hanging="120"/>
        <w:rPr>
          <w:rFonts w:cs="Times New Roman"/>
          <w:szCs w:val="24"/>
        </w:rPr>
      </w:pPr>
    </w:p>
    <w:p w14:paraId="24342351" w14:textId="77777777" w:rsidR="00AD0CF2" w:rsidRPr="005C1B37" w:rsidRDefault="00AD0CF2" w:rsidP="00AD0CF2">
      <w:pPr>
        <w:pStyle w:val="ListParagraph"/>
        <w:numPr>
          <w:ilvl w:val="0"/>
          <w:numId w:val="18"/>
        </w:numPr>
        <w:ind w:leftChars="0"/>
        <w:rPr>
          <w:b/>
          <w:szCs w:val="24"/>
        </w:rPr>
      </w:pPr>
      <w:r w:rsidRPr="005C1B37">
        <w:rPr>
          <w:b/>
          <w:szCs w:val="24"/>
        </w:rPr>
        <w:t>Prior notifications and survey results</w:t>
      </w:r>
    </w:p>
    <w:p w14:paraId="7F3B8D73" w14:textId="77777777" w:rsidR="00AD0CF2" w:rsidRDefault="00AD0CF2" w:rsidP="00AD0CF2">
      <w:pPr>
        <w:rPr>
          <w:rFonts w:cs="Times New Roman"/>
          <w:szCs w:val="24"/>
        </w:rPr>
      </w:pPr>
      <w:r w:rsidRPr="005C1B37">
        <w:rPr>
          <w:rFonts w:cs="Times New Roman"/>
          <w:szCs w:val="24"/>
        </w:rPr>
        <w:t xml:space="preserve">At least three (3) days before each survey, a prior notification with monitoring date/time, location and trawl fishing vessel name will be provided by the flag state of the trawl fishing vessel to the Executive Secretary.  </w:t>
      </w:r>
    </w:p>
    <w:p w14:paraId="2AAE695E" w14:textId="77777777" w:rsidR="00AD0CF2" w:rsidRPr="005C1B37" w:rsidRDefault="00AD0CF2" w:rsidP="00AD0CF2">
      <w:pPr>
        <w:rPr>
          <w:rFonts w:cs="Times New Roman"/>
          <w:szCs w:val="24"/>
        </w:rPr>
      </w:pPr>
    </w:p>
    <w:p w14:paraId="000D06E8" w14:textId="77777777" w:rsidR="00AD0CF2" w:rsidRDefault="00AD0CF2" w:rsidP="00AD0CF2">
      <w:pPr>
        <w:rPr>
          <w:rFonts w:cs="Times New Roman"/>
          <w:szCs w:val="24"/>
        </w:rPr>
      </w:pPr>
      <w:r w:rsidRPr="005C1B37">
        <w:rPr>
          <w:rFonts w:cs="Times New Roman"/>
          <w:szCs w:val="24"/>
        </w:rPr>
        <w:lastRenderedPageBreak/>
        <w:t>No later than three (3) days after each survey, the survey result including date/time, location, catch, nominal-CPUE (kg/hour) and percentage of fish with fat index (FI)&gt;0.3 will be provided by the flag state to the Executive Secretary.</w:t>
      </w:r>
    </w:p>
    <w:p w14:paraId="0ECE97E6" w14:textId="77777777" w:rsidR="00AD0CF2" w:rsidRPr="005C1B37" w:rsidRDefault="00AD0CF2" w:rsidP="00AD0CF2">
      <w:pPr>
        <w:rPr>
          <w:rFonts w:cs="Times New Roman"/>
          <w:szCs w:val="24"/>
        </w:rPr>
      </w:pPr>
    </w:p>
    <w:p w14:paraId="26A60D14" w14:textId="77777777" w:rsidR="00AD0CF2" w:rsidRPr="005C1B37" w:rsidRDefault="00AD0CF2" w:rsidP="00AD0CF2">
      <w:pPr>
        <w:rPr>
          <w:rFonts w:cs="Times New Roman"/>
          <w:szCs w:val="24"/>
        </w:rPr>
      </w:pPr>
      <w:r w:rsidRPr="005C1B37">
        <w:rPr>
          <w:rFonts w:cs="Times New Roman"/>
          <w:szCs w:val="24"/>
        </w:rPr>
        <w:t xml:space="preserve">The Executive Secretary will circulate these prior notifications and survey results to all Members of the Commission without delay. </w:t>
      </w:r>
    </w:p>
    <w:p w14:paraId="4B507414" w14:textId="77777777" w:rsidR="00AD0CF2" w:rsidRDefault="00AD0CF2" w:rsidP="00AD0CF2">
      <w:pPr>
        <w:rPr>
          <w:rFonts w:cs="Times New Roman"/>
          <w:b/>
          <w:szCs w:val="24"/>
        </w:rPr>
      </w:pPr>
    </w:p>
    <w:p w14:paraId="6881F349" w14:textId="77777777" w:rsidR="00AD0CF2" w:rsidRDefault="00AD0CF2" w:rsidP="00AD0CF2">
      <w:pPr>
        <w:rPr>
          <w:rFonts w:cs="Times New Roman"/>
          <w:b/>
          <w:szCs w:val="24"/>
        </w:rPr>
      </w:pPr>
      <w:r w:rsidRPr="005C1B37">
        <w:rPr>
          <w:rFonts w:cs="Times New Roman"/>
          <w:b/>
          <w:szCs w:val="24"/>
        </w:rPr>
        <w:t>2. Areas where bottom fishing with trawl gear is prohibited when high recruitment is detected</w:t>
      </w:r>
    </w:p>
    <w:p w14:paraId="5C5F376C" w14:textId="77777777" w:rsidR="00AD0CF2" w:rsidRPr="005C1B37" w:rsidRDefault="00AD0CF2" w:rsidP="00AD0CF2">
      <w:pPr>
        <w:rPr>
          <w:rFonts w:cs="Times New Roman"/>
          <w:szCs w:val="24"/>
        </w:rPr>
      </w:pPr>
    </w:p>
    <w:p w14:paraId="4BDE0665" w14:textId="77777777" w:rsidR="00AD0CF2" w:rsidRPr="005C1B37" w:rsidRDefault="00AD0CF2" w:rsidP="00AD0CF2">
      <w:pPr>
        <w:pStyle w:val="ListParagraph"/>
        <w:numPr>
          <w:ilvl w:val="0"/>
          <w:numId w:val="20"/>
        </w:numPr>
        <w:ind w:leftChars="0"/>
        <w:rPr>
          <w:b/>
          <w:szCs w:val="24"/>
        </w:rPr>
      </w:pPr>
      <w:r w:rsidRPr="005C1B37">
        <w:rPr>
          <w:b/>
          <w:szCs w:val="24"/>
        </w:rPr>
        <w:t>Criteria for a high recruitment</w:t>
      </w:r>
    </w:p>
    <w:p w14:paraId="1FA83A91" w14:textId="77777777" w:rsidR="00AD0CF2" w:rsidRPr="005C1B37" w:rsidRDefault="00AD0CF2" w:rsidP="00AD0CF2">
      <w:pPr>
        <w:rPr>
          <w:rFonts w:cs="Times New Roman"/>
          <w:szCs w:val="24"/>
        </w:rPr>
      </w:pPr>
      <w:r w:rsidRPr="005C1B37">
        <w:rPr>
          <w:rFonts w:cs="Times New Roman"/>
          <w:szCs w:val="24"/>
        </w:rPr>
        <w:t>It is considered that high recruitment has occurred if the following criteria are met in four (4) consecutive monitoring surveys</w:t>
      </w:r>
      <w:del w:id="43" w:author="Japan Fisheries Agency" w:date="2020-02-28T17:20:00Z">
        <w:r w:rsidRPr="005C1B37" w:rsidDel="00505222">
          <w:rPr>
            <w:rFonts w:cs="Times New Roman"/>
            <w:szCs w:val="24"/>
          </w:rPr>
          <w:delText xml:space="preserve"> in each of the two (2) monitoring blocks</w:delText>
        </w:r>
      </w:del>
      <w:r w:rsidRPr="005C1B37">
        <w:rPr>
          <w:rFonts w:cs="Times New Roman"/>
          <w:szCs w:val="24"/>
        </w:rPr>
        <w:t xml:space="preserve">. </w:t>
      </w:r>
    </w:p>
    <w:p w14:paraId="13DB9968" w14:textId="77777777" w:rsidR="00AD0CF2" w:rsidRPr="005C1B37" w:rsidRDefault="00AD0CF2" w:rsidP="00AD0CF2">
      <w:pPr>
        <w:spacing w:line="360" w:lineRule="auto"/>
        <w:rPr>
          <w:rFonts w:cs="Times New Roman"/>
          <w:szCs w:val="24"/>
        </w:rPr>
      </w:pPr>
      <w:r w:rsidRPr="005C1B37">
        <w:rPr>
          <w:rFonts w:cs="Times New Roman"/>
          <w:szCs w:val="24"/>
        </w:rPr>
        <w:t xml:space="preserve">   - Nominal CPUE &gt; 10t/h</w:t>
      </w:r>
    </w:p>
    <w:p w14:paraId="6A98DE41" w14:textId="77777777" w:rsidR="00AD0CF2" w:rsidRPr="005C1B37" w:rsidRDefault="00AD0CF2" w:rsidP="00AD0CF2">
      <w:pPr>
        <w:rPr>
          <w:rFonts w:cs="Times New Roman"/>
          <w:szCs w:val="24"/>
        </w:rPr>
      </w:pPr>
      <w:r w:rsidRPr="005C1B37">
        <w:rPr>
          <w:rFonts w:cs="Times New Roman"/>
          <w:szCs w:val="24"/>
        </w:rPr>
        <w:t xml:space="preserve">   - Individuals of fat index (FI)&gt; 0.3 account for 80% or more</w:t>
      </w:r>
    </w:p>
    <w:p w14:paraId="05935BA7" w14:textId="77777777" w:rsidR="00AD0CF2" w:rsidRPr="005C1B37" w:rsidRDefault="00AD0CF2" w:rsidP="00AD0CF2">
      <w:pPr>
        <w:rPr>
          <w:rFonts w:cs="Times New Roman"/>
          <w:szCs w:val="24"/>
        </w:rPr>
      </w:pPr>
    </w:p>
    <w:p w14:paraId="012FC8B3" w14:textId="77777777" w:rsidR="00AD0CF2" w:rsidRPr="005C1B37" w:rsidRDefault="00AD0CF2" w:rsidP="00AD0CF2">
      <w:pPr>
        <w:pStyle w:val="ListParagraph"/>
        <w:numPr>
          <w:ilvl w:val="0"/>
          <w:numId w:val="20"/>
        </w:numPr>
        <w:ind w:leftChars="0"/>
        <w:rPr>
          <w:b/>
          <w:szCs w:val="24"/>
        </w:rPr>
      </w:pPr>
      <w:r w:rsidRPr="005C1B37">
        <w:rPr>
          <w:b/>
          <w:szCs w:val="24"/>
        </w:rPr>
        <w:t>Areas where bottom fishing with trawl gear is prohibited</w:t>
      </w:r>
    </w:p>
    <w:p w14:paraId="213322E4" w14:textId="77777777" w:rsidR="00AD0CF2" w:rsidRPr="005C1B37" w:rsidRDefault="00AD0CF2" w:rsidP="00AD0CF2">
      <w:pPr>
        <w:rPr>
          <w:rFonts w:cs="Times New Roman"/>
          <w:szCs w:val="24"/>
        </w:rPr>
      </w:pPr>
      <w:r w:rsidRPr="005C1B37">
        <w:rPr>
          <w:rFonts w:cs="Times New Roman"/>
          <w:szCs w:val="24"/>
        </w:rPr>
        <w:t>Bottom fishing with trawl gear shall be prohibited in the following two (2) seamount areas (*) during the year when high recruitment is detected.  In such a case, all monitoring surveys scheduled during the year will be cancelled.</w:t>
      </w:r>
    </w:p>
    <w:p w14:paraId="41CE5095" w14:textId="77777777" w:rsidR="00AD0CF2" w:rsidRPr="005C1B37" w:rsidRDefault="00AD0CF2" w:rsidP="00AD0CF2">
      <w:pPr>
        <w:ind w:firstLine="420"/>
        <w:rPr>
          <w:rFonts w:cs="Times New Roman"/>
          <w:szCs w:val="24"/>
        </w:rPr>
      </w:pPr>
      <w:r w:rsidRPr="005C1B37">
        <w:rPr>
          <w:rFonts w:cs="Times New Roman"/>
          <w:szCs w:val="24"/>
        </w:rPr>
        <w:t xml:space="preserve">- Northern part of </w:t>
      </w:r>
      <w:proofErr w:type="spellStart"/>
      <w:r w:rsidRPr="005C1B37">
        <w:rPr>
          <w:rFonts w:cs="Times New Roman"/>
          <w:szCs w:val="24"/>
        </w:rPr>
        <w:t>Kammu</w:t>
      </w:r>
      <w:proofErr w:type="spellEnd"/>
      <w:r w:rsidRPr="005C1B37">
        <w:rPr>
          <w:rFonts w:cs="Times New Roman"/>
          <w:szCs w:val="24"/>
        </w:rPr>
        <w:t xml:space="preserve"> seamount (north of 32°10.0′ N)</w:t>
      </w:r>
    </w:p>
    <w:p w14:paraId="22F63B9C" w14:textId="77777777" w:rsidR="00AD0CF2" w:rsidRPr="005C1B37" w:rsidRDefault="00AD0CF2" w:rsidP="00AD0CF2">
      <w:pPr>
        <w:ind w:left="105" w:firstLineChars="150" w:firstLine="360"/>
        <w:rPr>
          <w:rFonts w:cs="Times New Roman"/>
          <w:szCs w:val="24"/>
        </w:rPr>
      </w:pPr>
      <w:r w:rsidRPr="005C1B37">
        <w:rPr>
          <w:rFonts w:cs="Times New Roman"/>
          <w:szCs w:val="24"/>
        </w:rPr>
        <w:t xml:space="preserve">- </w:t>
      </w:r>
      <w:proofErr w:type="spellStart"/>
      <w:r w:rsidRPr="005C1B37">
        <w:rPr>
          <w:rFonts w:cs="Times New Roman"/>
          <w:szCs w:val="24"/>
        </w:rPr>
        <w:t>Yuryaku</w:t>
      </w:r>
      <w:proofErr w:type="spellEnd"/>
      <w:r w:rsidRPr="005C1B37">
        <w:rPr>
          <w:rFonts w:cs="Times New Roman"/>
          <w:szCs w:val="24"/>
        </w:rPr>
        <w:t xml:space="preserve"> seamount</w:t>
      </w:r>
    </w:p>
    <w:p w14:paraId="5B5998CD" w14:textId="77777777" w:rsidR="00AD0CF2" w:rsidRPr="005C1B37" w:rsidRDefault="00AD0CF2" w:rsidP="00AD0CF2">
      <w:pPr>
        <w:ind w:leftChars="270" w:left="809" w:hangingChars="67" w:hanging="161"/>
        <w:rPr>
          <w:rFonts w:cs="Times New Roman"/>
          <w:szCs w:val="24"/>
        </w:rPr>
      </w:pPr>
      <w:r w:rsidRPr="005C1B37">
        <w:rPr>
          <w:rFonts w:cs="Times New Roman"/>
          <w:szCs w:val="24"/>
        </w:rPr>
        <w:t xml:space="preserve">(*) The catch of North Pacific armorhead in the above two seamounts accounts for a half of the total catch in the entire Emperor Seamounts area based on the catch records in 2010 and 2012. </w:t>
      </w:r>
    </w:p>
    <w:p w14:paraId="1747D51B" w14:textId="77777777" w:rsidR="00AD0CF2" w:rsidRPr="005C1B37" w:rsidRDefault="00AD0CF2" w:rsidP="00AD0CF2">
      <w:pPr>
        <w:ind w:left="108" w:firstLineChars="150" w:firstLine="360"/>
        <w:rPr>
          <w:rFonts w:cs="Times New Roman"/>
          <w:szCs w:val="24"/>
        </w:rPr>
      </w:pPr>
    </w:p>
    <w:p w14:paraId="39C71E1D" w14:textId="77777777" w:rsidR="00AD0CF2" w:rsidRPr="005C1B37" w:rsidRDefault="00AD0CF2" w:rsidP="00AD0CF2">
      <w:pPr>
        <w:pStyle w:val="ListParagraph"/>
        <w:numPr>
          <w:ilvl w:val="0"/>
          <w:numId w:val="20"/>
        </w:numPr>
        <w:ind w:leftChars="0"/>
        <w:rPr>
          <w:b/>
          <w:szCs w:val="24"/>
        </w:rPr>
      </w:pPr>
      <w:r w:rsidRPr="005C1B37">
        <w:rPr>
          <w:b/>
          <w:szCs w:val="24"/>
        </w:rPr>
        <w:t>Notification by the Secretariat</w:t>
      </w:r>
    </w:p>
    <w:p w14:paraId="26DB05F2" w14:textId="77777777" w:rsidR="00AD0CF2" w:rsidRPr="005C1B37" w:rsidRDefault="00AD0CF2" w:rsidP="00AD0CF2">
      <w:pPr>
        <w:rPr>
          <w:rFonts w:cs="Times New Roman"/>
          <w:szCs w:val="24"/>
        </w:rPr>
      </w:pPr>
      <w:r w:rsidRPr="005C1B37">
        <w:rPr>
          <w:rFonts w:cs="Times New Roman"/>
          <w:szCs w:val="24"/>
        </w:rPr>
        <w:t xml:space="preserve">When the criteria for high recruitment are met as defined in 2(1) above, the Executive Secretary will notify all Members of the Commission of the fact with a defined date/time from which bottom fishing with trawl gear is prohibited in the areas as defined in 2(2) above until the end of the year. </w:t>
      </w:r>
    </w:p>
    <w:p w14:paraId="461A9D20" w14:textId="77777777" w:rsidR="00AD0CF2" w:rsidRDefault="00AD0CF2">
      <w:pPr>
        <w:widowControl/>
        <w:jc w:val="left"/>
      </w:pPr>
    </w:p>
    <w:sectPr w:rsidR="00AD0CF2" w:rsidSect="00473456">
      <w:headerReference w:type="even" r:id="rId12"/>
      <w:headerReference w:type="default" r:id="rId13"/>
      <w:footerReference w:type="even" r:id="rId14"/>
      <w:footerReference w:type="default" r:id="rId15"/>
      <w:headerReference w:type="first" r:id="rId16"/>
      <w:footerReference w:type="first" r:id="rId17"/>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DCD31" w14:textId="77777777" w:rsidR="00585D7A" w:rsidRDefault="00585D7A" w:rsidP="001E4075">
      <w:r>
        <w:separator/>
      </w:r>
    </w:p>
  </w:endnote>
  <w:endnote w:type="continuationSeparator" w:id="0">
    <w:p w14:paraId="60A50D97" w14:textId="77777777" w:rsidR="00585D7A" w:rsidRDefault="00585D7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12C56" w14:textId="77777777" w:rsidR="00585D7A" w:rsidRDefault="00585D7A" w:rsidP="001E4075">
      <w:r>
        <w:separator/>
      </w:r>
    </w:p>
  </w:footnote>
  <w:footnote w:type="continuationSeparator" w:id="0">
    <w:p w14:paraId="635EBA53" w14:textId="77777777" w:rsidR="00585D7A" w:rsidRDefault="00585D7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55966FB"/>
    <w:multiLevelType w:val="hybridMultilevel"/>
    <w:tmpl w:val="B4CA60B6"/>
    <w:lvl w:ilvl="0" w:tplc="1B723E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4D3B6E"/>
    <w:multiLevelType w:val="hybridMultilevel"/>
    <w:tmpl w:val="64C4211E"/>
    <w:lvl w:ilvl="0" w:tplc="CA907C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9264FDA"/>
    <w:multiLevelType w:val="hybridMultilevel"/>
    <w:tmpl w:val="A072DFAE"/>
    <w:lvl w:ilvl="0" w:tplc="9940CC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3C36140F"/>
    <w:multiLevelType w:val="hybridMultilevel"/>
    <w:tmpl w:val="E74CD4AE"/>
    <w:lvl w:ilvl="0" w:tplc="A1328D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9"/>
  </w:num>
  <w:num w:numId="2">
    <w:abstractNumId w:val="10"/>
  </w:num>
  <w:num w:numId="3">
    <w:abstractNumId w:val="16"/>
  </w:num>
  <w:num w:numId="4">
    <w:abstractNumId w:val="3"/>
  </w:num>
  <w:num w:numId="5">
    <w:abstractNumId w:val="6"/>
  </w:num>
  <w:num w:numId="6">
    <w:abstractNumId w:val="5"/>
  </w:num>
  <w:num w:numId="7">
    <w:abstractNumId w:val="14"/>
  </w:num>
  <w:num w:numId="8">
    <w:abstractNumId w:val="13"/>
  </w:num>
  <w:num w:numId="9">
    <w:abstractNumId w:val="2"/>
  </w:num>
  <w:num w:numId="10">
    <w:abstractNumId w:val="0"/>
  </w:num>
  <w:num w:numId="11">
    <w:abstractNumId w:val="11"/>
  </w:num>
  <w:num w:numId="12">
    <w:abstractNumId w:val="12"/>
  </w:num>
  <w:num w:numId="13">
    <w:abstractNumId w:val="15"/>
  </w:num>
  <w:num w:numId="14">
    <w:abstractNumId w:val="18"/>
  </w:num>
  <w:num w:numId="15">
    <w:abstractNumId w:val="20"/>
  </w:num>
  <w:num w:numId="16">
    <w:abstractNumId w:val="17"/>
  </w:num>
  <w:num w:numId="17">
    <w:abstractNumId w:val="8"/>
  </w:num>
  <w:num w:numId="18">
    <w:abstractNumId w:val="9"/>
  </w:num>
  <w:num w:numId="19">
    <w:abstractNumId w:val="7"/>
  </w:num>
  <w:num w:numId="20">
    <w:abstractNumId w:val="1"/>
  </w:num>
  <w:num w:numId="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pan Fisheries Agency">
    <w15:presenceInfo w15:providerId="None" w15:userId="Japan Fisheries Agenc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1F693C"/>
    <w:rsid w:val="00211732"/>
    <w:rsid w:val="002170D9"/>
    <w:rsid w:val="00254CE4"/>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20F92"/>
    <w:rsid w:val="0042324B"/>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6585C"/>
    <w:rsid w:val="00577519"/>
    <w:rsid w:val="00585D7A"/>
    <w:rsid w:val="00591EC0"/>
    <w:rsid w:val="005C3C1B"/>
    <w:rsid w:val="005F4B0A"/>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B501E"/>
    <w:rsid w:val="008C08D0"/>
    <w:rsid w:val="008E2A30"/>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AD0CF2"/>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E1388A"/>
    <w:rsid w:val="00E17A80"/>
    <w:rsid w:val="00E207AE"/>
    <w:rsid w:val="00E5555A"/>
    <w:rsid w:val="00E575D4"/>
    <w:rsid w:val="00E8004D"/>
    <w:rsid w:val="00E8413E"/>
    <w:rsid w:val="00E91E89"/>
    <w:rsid w:val="00EE5D77"/>
    <w:rsid w:val="00EF1D82"/>
    <w:rsid w:val="00EF6ECA"/>
    <w:rsid w:val="00F01870"/>
    <w:rsid w:val="00F31CA4"/>
    <w:rsid w:val="00F32B7D"/>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D0CF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843</Words>
  <Characters>4810</Characters>
  <Application>Microsoft Office Word</Application>
  <DocSecurity>0</DocSecurity>
  <Lines>40</Lines>
  <Paragraphs>11</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4</cp:revision>
  <cp:lastPrinted>2017-09-04T06:52:00Z</cp:lastPrinted>
  <dcterms:created xsi:type="dcterms:W3CDTF">2020-10-13T07:39:00Z</dcterms:created>
  <dcterms:modified xsi:type="dcterms:W3CDTF">2020-10-13T07:40:00Z</dcterms:modified>
</cp:coreProperties>
</file>